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BEE" w:rsidRDefault="000C4BEE">
      <w:pPr>
        <w:tabs>
          <w:tab w:val="left" w:pos="0"/>
          <w:tab w:val="left" w:pos="720"/>
        </w:tabs>
        <w:suppressAutoHyphens/>
        <w:rPr>
          <w:sz w:val="44"/>
        </w:rPr>
      </w:pPr>
    </w:p>
    <w:p w:rsidR="000C4BEE" w:rsidRDefault="000C4BEE">
      <w:pPr>
        <w:rPr>
          <w:lang w:val="en-CA"/>
        </w:rPr>
      </w:pPr>
    </w:p>
    <w:p w:rsidR="000C4BEE" w:rsidRDefault="000C4BEE" w:rsidP="00780361">
      <w:pPr>
        <w:pStyle w:val="Heading6"/>
        <w:spacing w:after="120"/>
        <w:jc w:val="left"/>
        <w:rPr>
          <w:b/>
          <w:bCs/>
          <w:sz w:val="44"/>
        </w:rPr>
      </w:pPr>
      <w:r>
        <w:rPr>
          <w:b/>
          <w:bCs/>
          <w:sz w:val="44"/>
        </w:rPr>
        <w:t xml:space="preserve">GOVERNMENT OF </w:t>
      </w:r>
      <w:smartTag w:uri="urn:schemas-microsoft-com:office:smarttags" w:element="State">
        <w:smartTag w:uri="urn:schemas-microsoft-com:office:smarttags" w:element="place">
          <w:r>
            <w:rPr>
              <w:b/>
              <w:bCs/>
              <w:sz w:val="44"/>
            </w:rPr>
            <w:t>ONTARIO</w:t>
          </w:r>
        </w:smartTag>
      </w:smartTag>
      <w:r>
        <w:rPr>
          <w:b/>
          <w:bCs/>
          <w:sz w:val="44"/>
        </w:rPr>
        <w:t xml:space="preserve"> </w:t>
      </w:r>
    </w:p>
    <w:p w:rsidR="000C4BEE" w:rsidRDefault="000C4BEE" w:rsidP="00780361">
      <w:pPr>
        <w:pStyle w:val="Heading6"/>
        <w:spacing w:after="120"/>
        <w:jc w:val="left"/>
        <w:rPr>
          <w:b/>
          <w:bCs/>
          <w:sz w:val="44"/>
        </w:rPr>
      </w:pPr>
      <w:r>
        <w:rPr>
          <w:b/>
          <w:bCs/>
          <w:sz w:val="44"/>
        </w:rPr>
        <w:t>COMMON RECORDS SERIES</w:t>
      </w:r>
    </w:p>
    <w:p w:rsidR="000C4BEE" w:rsidRDefault="000C4BEE" w:rsidP="00780361">
      <w:pPr>
        <w:pStyle w:val="Heading6"/>
        <w:spacing w:after="120" w:line="360" w:lineRule="auto"/>
        <w:jc w:val="left"/>
        <w:rPr>
          <w:sz w:val="44"/>
        </w:rPr>
      </w:pPr>
    </w:p>
    <w:p w:rsidR="000C4BEE" w:rsidRDefault="000C4BEE" w:rsidP="00780361">
      <w:pPr>
        <w:pStyle w:val="Heading6"/>
        <w:spacing w:after="120" w:line="360" w:lineRule="auto"/>
        <w:jc w:val="left"/>
        <w:rPr>
          <w:snapToGrid w:val="0"/>
        </w:rPr>
      </w:pPr>
      <w:r>
        <w:rPr>
          <w:sz w:val="44"/>
        </w:rPr>
        <w:t>DEPUTY MINISTERS’ OFFICES</w:t>
      </w:r>
    </w:p>
    <w:p w:rsidR="000C4BEE" w:rsidRDefault="000C4BEE" w:rsidP="00780361">
      <w:pPr>
        <w:pStyle w:val="Header"/>
        <w:tabs>
          <w:tab w:val="clear" w:pos="4320"/>
          <w:tab w:val="clear" w:pos="8640"/>
        </w:tabs>
        <w:spacing w:before="120" w:beforeAutospacing="0" w:after="120" w:afterAutospacing="0" w:line="360" w:lineRule="auto"/>
        <w:rPr>
          <w:b/>
          <w:bCs/>
          <w:sz w:val="28"/>
        </w:rPr>
      </w:pPr>
      <w:r>
        <w:rPr>
          <w:b/>
          <w:bCs/>
          <w:sz w:val="28"/>
        </w:rPr>
        <w:t>DRAFT of August 1, 2008</w:t>
      </w:r>
    </w:p>
    <w:p w:rsidR="000C4BEE" w:rsidRDefault="000C4BEE">
      <w:pPr>
        <w:pStyle w:val="Header"/>
        <w:tabs>
          <w:tab w:val="clear" w:pos="4320"/>
          <w:tab w:val="clear" w:pos="8640"/>
        </w:tabs>
        <w:rPr>
          <w:snapToGrid w:val="0"/>
          <w:lang w:val="en-CA"/>
        </w:rPr>
      </w:pPr>
    </w:p>
    <w:p w:rsidR="000C4BEE" w:rsidRDefault="000C4BEE" w:rsidP="00780361">
      <w:pPr>
        <w:pStyle w:val="CommentText"/>
        <w:spacing w:before="120" w:beforeAutospacing="0" w:after="120" w:afterAutospacing="0" w:line="360" w:lineRule="auto"/>
        <w:rPr>
          <w:snapToGrid w:val="0"/>
          <w:sz w:val="24"/>
          <w:szCs w:val="24"/>
          <w:lang w:val="en-CA"/>
        </w:rPr>
      </w:pPr>
      <w:bookmarkStart w:id="0" w:name="_Toc448141750"/>
      <w:bookmarkStart w:id="1" w:name="_Toc453476990"/>
      <w:r w:rsidRPr="00780361">
        <w:rPr>
          <w:snapToGrid w:val="0"/>
          <w:sz w:val="24"/>
          <w:szCs w:val="24"/>
          <w:lang w:val="en-CA"/>
        </w:rPr>
        <w:t xml:space="preserve">These series will assist Ontario Government ministries in managing the retention and disposition of public records </w:t>
      </w:r>
      <w:r w:rsidRPr="00780361">
        <w:rPr>
          <w:rStyle w:val="CommentReference"/>
          <w:sz w:val="24"/>
          <w:szCs w:val="24"/>
        </w:rPr>
        <w:t>created</w:t>
      </w:r>
      <w:r w:rsidRPr="00780361">
        <w:rPr>
          <w:snapToGrid w:val="0"/>
          <w:sz w:val="24"/>
          <w:szCs w:val="24"/>
          <w:lang w:val="en-CA"/>
        </w:rPr>
        <w:t>, received and used by Deputy Ministers and their offices.</w:t>
      </w:r>
      <w:r w:rsidRPr="00780361">
        <w:rPr>
          <w:sz w:val="24"/>
          <w:szCs w:val="24"/>
          <w:lang w:val="en-CA"/>
        </w:rPr>
        <w:t xml:space="preserve">  The series cover </w:t>
      </w:r>
      <w:r w:rsidRPr="00780361">
        <w:rPr>
          <w:snapToGrid w:val="0"/>
          <w:sz w:val="24"/>
          <w:szCs w:val="24"/>
          <w:lang w:val="en-CA"/>
        </w:rPr>
        <w:t>records in paper, electronic, and other formats.</w:t>
      </w:r>
    </w:p>
    <w:p w:rsidR="00780361" w:rsidRPr="00780361" w:rsidRDefault="00780361" w:rsidP="00780361">
      <w:pPr>
        <w:pStyle w:val="CommentText"/>
        <w:spacing w:before="120" w:beforeAutospacing="0" w:after="120" w:afterAutospacing="0" w:line="360" w:lineRule="auto"/>
        <w:rPr>
          <w:spacing w:val="-2"/>
          <w:sz w:val="24"/>
          <w:szCs w:val="24"/>
          <w:lang w:val="en-CA"/>
        </w:rPr>
      </w:pPr>
    </w:p>
    <w:p w:rsidR="000C4BEE" w:rsidRPr="00780361" w:rsidRDefault="000C4BEE" w:rsidP="00780361">
      <w:pPr>
        <w:pStyle w:val="BodyText"/>
        <w:spacing w:before="120" w:after="120" w:afterAutospacing="0" w:line="360" w:lineRule="auto"/>
        <w:rPr>
          <w:b/>
          <w:bCs/>
          <w:noProof/>
        </w:rPr>
        <w:sectPr w:rsidR="000C4BEE" w:rsidRPr="00780361">
          <w:headerReference w:type="default" r:id="rId8"/>
          <w:footerReference w:type="default" r:id="rId9"/>
          <w:headerReference w:type="first" r:id="rId10"/>
          <w:footerReference w:type="first" r:id="rId11"/>
          <w:pgSz w:w="12240" w:h="15840" w:code="1"/>
          <w:pgMar w:top="1872" w:right="1080" w:bottom="1584" w:left="1080" w:header="720" w:footer="720" w:gutter="0"/>
          <w:cols w:space="720"/>
          <w:titlePg/>
        </w:sectPr>
      </w:pPr>
      <w:r>
        <w:rPr>
          <w:noProof/>
        </w:rPr>
        <w:t xml:space="preserve">This document is also available on the Archives of Ontario OPS intranet site at </w:t>
      </w:r>
      <w:hyperlink r:id="rId12" w:history="1">
        <w:r w:rsidR="00780361">
          <w:rPr>
            <w:rStyle w:val="Hyperlink"/>
            <w:noProof/>
            <w:spacing w:val="-2"/>
          </w:rPr>
          <w:t>Click for the Archives of Ontario OPS intranet site</w:t>
        </w:r>
      </w:hyperlink>
      <w:r w:rsidR="00780361">
        <w:rPr>
          <w:noProof/>
        </w:rPr>
        <w:t xml:space="preserve">  </w:t>
      </w:r>
      <w:r w:rsidR="00780361" w:rsidRPr="00780361">
        <w:rPr>
          <w:noProof/>
          <w:spacing w:val="-2"/>
        </w:rPr>
        <w:t>http://intra.archives.mbs.gov.on.ca/</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Caption w:val="Revision Log"/>
        <w:tblDescription w:val="The log has three headings Series Revised, Summary of Change and Date revision signed."/>
      </w:tblPr>
      <w:tblGrid>
        <w:gridCol w:w="2520"/>
        <w:gridCol w:w="5027"/>
        <w:gridCol w:w="2533"/>
      </w:tblGrid>
      <w:tr w:rsidR="000C4BEE">
        <w:trPr>
          <w:cantSplit/>
          <w:tblHeader/>
          <w:jc w:val="center"/>
        </w:trPr>
        <w:tc>
          <w:tcPr>
            <w:tcW w:w="10080" w:type="dxa"/>
            <w:gridSpan w:val="3"/>
          </w:tcPr>
          <w:p w:rsidR="000C4BEE" w:rsidRDefault="000C4BEE">
            <w:pPr>
              <w:pStyle w:val="BodyText"/>
              <w:jc w:val="center"/>
              <w:rPr>
                <w:b/>
                <w:bCs/>
                <w:sz w:val="28"/>
              </w:rPr>
            </w:pPr>
            <w:r>
              <w:rPr>
                <w:b/>
                <w:bCs/>
                <w:sz w:val="28"/>
              </w:rPr>
              <w:lastRenderedPageBreak/>
              <w:t>REVISION LOG</w:t>
            </w:r>
          </w:p>
        </w:tc>
      </w:tr>
      <w:tr w:rsidR="000C4BEE">
        <w:trPr>
          <w:tblHeader/>
          <w:jc w:val="center"/>
        </w:trPr>
        <w:tc>
          <w:tcPr>
            <w:tcW w:w="2520" w:type="dxa"/>
          </w:tcPr>
          <w:p w:rsidR="000C4BEE" w:rsidRDefault="000C4BEE">
            <w:pPr>
              <w:pStyle w:val="Tableheaderrow"/>
              <w:jc w:val="center"/>
            </w:pPr>
            <w:r>
              <w:t>Series Revised</w:t>
            </w:r>
          </w:p>
        </w:tc>
        <w:tc>
          <w:tcPr>
            <w:tcW w:w="5027" w:type="dxa"/>
          </w:tcPr>
          <w:p w:rsidR="000C4BEE" w:rsidRDefault="000C4BEE">
            <w:pPr>
              <w:pStyle w:val="Tableheaderrow"/>
              <w:jc w:val="center"/>
            </w:pPr>
            <w:r>
              <w:t>Summary of Change</w:t>
            </w:r>
          </w:p>
        </w:tc>
        <w:tc>
          <w:tcPr>
            <w:tcW w:w="2533" w:type="dxa"/>
          </w:tcPr>
          <w:p w:rsidR="000C4BEE" w:rsidRDefault="000C4BEE">
            <w:pPr>
              <w:pStyle w:val="Tableheaderrow"/>
              <w:jc w:val="center"/>
            </w:pPr>
            <w:r>
              <w:t>Date revision signed</w:t>
            </w:r>
          </w:p>
        </w:tc>
      </w:tr>
      <w:tr w:rsidR="000C4BEE">
        <w:trPr>
          <w:jc w:val="center"/>
        </w:trPr>
        <w:tc>
          <w:tcPr>
            <w:tcW w:w="2520" w:type="dxa"/>
          </w:tcPr>
          <w:p w:rsidR="000C4BEE" w:rsidRDefault="000C4BEE">
            <w:pPr>
              <w:pStyle w:val="Tabletext"/>
            </w:pPr>
            <w:r>
              <w:t>None</w:t>
            </w:r>
          </w:p>
        </w:tc>
        <w:tc>
          <w:tcPr>
            <w:tcW w:w="5027" w:type="dxa"/>
          </w:tcPr>
          <w:p w:rsidR="000C4BEE" w:rsidRDefault="000C4BEE">
            <w:pPr>
              <w:pStyle w:val="Tabletext"/>
            </w:pPr>
            <w:r>
              <w:t>Revisions to update contact information, terminology and web references.</w:t>
            </w:r>
          </w:p>
        </w:tc>
        <w:tc>
          <w:tcPr>
            <w:tcW w:w="2533" w:type="dxa"/>
          </w:tcPr>
          <w:p w:rsidR="000C4BEE" w:rsidRDefault="000C4BEE">
            <w:pPr>
              <w:pStyle w:val="Tabletext"/>
            </w:pPr>
            <w:r>
              <w:t>March 1, 2006</w:t>
            </w:r>
          </w:p>
        </w:tc>
      </w:tr>
      <w:tr w:rsidR="000C4BEE">
        <w:trPr>
          <w:jc w:val="center"/>
        </w:trPr>
        <w:tc>
          <w:tcPr>
            <w:tcW w:w="2520" w:type="dxa"/>
          </w:tcPr>
          <w:p w:rsidR="000C4BEE" w:rsidRDefault="000C4BEE">
            <w:pPr>
              <w:pStyle w:val="Tabletext"/>
            </w:pPr>
            <w:r>
              <w:t>All</w:t>
            </w:r>
          </w:p>
        </w:tc>
        <w:tc>
          <w:tcPr>
            <w:tcW w:w="5027" w:type="dxa"/>
          </w:tcPr>
          <w:p w:rsidR="000C4BEE" w:rsidRDefault="000C4BEE">
            <w:pPr>
              <w:pStyle w:val="Tabletext"/>
            </w:pPr>
            <w:r>
              <w:t xml:space="preserve">Updated to reflect </w:t>
            </w:r>
            <w:r>
              <w:rPr>
                <w:i/>
                <w:iCs/>
              </w:rPr>
              <w:t>Archives and Recordkeeping Act 2006</w:t>
            </w:r>
          </w:p>
        </w:tc>
        <w:tc>
          <w:tcPr>
            <w:tcW w:w="2533" w:type="dxa"/>
          </w:tcPr>
          <w:p w:rsidR="000C4BEE" w:rsidRDefault="000C4BEE">
            <w:pPr>
              <w:pStyle w:val="Tabletext"/>
            </w:pPr>
            <w:r>
              <w:t>July 9, 2007</w:t>
            </w:r>
          </w:p>
        </w:tc>
      </w:tr>
      <w:tr w:rsidR="000C4BEE">
        <w:trPr>
          <w:jc w:val="center"/>
        </w:trPr>
        <w:tc>
          <w:tcPr>
            <w:tcW w:w="2520" w:type="dxa"/>
          </w:tcPr>
          <w:p w:rsidR="000C4BEE" w:rsidRDefault="000C4BEE">
            <w:pPr>
              <w:pStyle w:val="Tabletext"/>
            </w:pPr>
            <w:r>
              <w:t>Introduction</w:t>
            </w:r>
          </w:p>
        </w:tc>
        <w:tc>
          <w:tcPr>
            <w:tcW w:w="5027" w:type="dxa"/>
          </w:tcPr>
          <w:p w:rsidR="000C4BEE" w:rsidRDefault="000C4BEE">
            <w:pPr>
              <w:pStyle w:val="Tabletext"/>
            </w:pPr>
            <w:r>
              <w:t>Revisions for consistency with Government of Ontario Records Schedule Requirements of April 1, 2008</w:t>
            </w:r>
          </w:p>
        </w:tc>
        <w:tc>
          <w:tcPr>
            <w:tcW w:w="2533" w:type="dxa"/>
          </w:tcPr>
          <w:p w:rsidR="000C4BEE" w:rsidRDefault="000C4BEE">
            <w:pPr>
              <w:pStyle w:val="Tabletext"/>
            </w:pPr>
            <w:r>
              <w:t>August 15, 2008</w:t>
            </w:r>
          </w:p>
        </w:tc>
      </w:tr>
      <w:tr w:rsidR="000C4BEE">
        <w:trPr>
          <w:jc w:val="center"/>
        </w:trPr>
        <w:tc>
          <w:tcPr>
            <w:tcW w:w="2520" w:type="dxa"/>
          </w:tcPr>
          <w:p w:rsidR="000C4BEE" w:rsidRDefault="000C4BEE">
            <w:pPr>
              <w:pStyle w:val="Tabletext"/>
            </w:pPr>
            <w:r>
              <w:t>All series</w:t>
            </w:r>
          </w:p>
        </w:tc>
        <w:tc>
          <w:tcPr>
            <w:tcW w:w="5027" w:type="dxa"/>
          </w:tcPr>
          <w:p w:rsidR="000C4BEE" w:rsidRDefault="000C4BEE">
            <w:pPr>
              <w:pStyle w:val="Tabletext"/>
            </w:pPr>
            <w:r>
              <w:t>Revised format for series entries to streamline information.  Exclusions and qualifications that apply to most series have been removed from individual series entries.  Information security notes have been removed.</w:t>
            </w:r>
          </w:p>
        </w:tc>
        <w:tc>
          <w:tcPr>
            <w:tcW w:w="2533" w:type="dxa"/>
          </w:tcPr>
          <w:p w:rsidR="000C4BEE" w:rsidRDefault="000C4BEE">
            <w:pPr>
              <w:pStyle w:val="Tabletext"/>
            </w:pPr>
            <w:r>
              <w:t>August 15, 2008</w:t>
            </w:r>
          </w:p>
        </w:tc>
      </w:tr>
      <w:tr w:rsidR="000C4BEE">
        <w:trPr>
          <w:jc w:val="center"/>
        </w:trPr>
        <w:tc>
          <w:tcPr>
            <w:tcW w:w="2520" w:type="dxa"/>
          </w:tcPr>
          <w:p w:rsidR="000C4BEE" w:rsidRDefault="000C4BEE">
            <w:pPr>
              <w:pStyle w:val="Tabletext"/>
            </w:pPr>
            <w:r>
              <w:t>All series</w:t>
            </w:r>
          </w:p>
        </w:tc>
        <w:tc>
          <w:tcPr>
            <w:tcW w:w="5027" w:type="dxa"/>
          </w:tcPr>
          <w:p w:rsidR="000C4BEE" w:rsidRDefault="000C4BEE">
            <w:pPr>
              <w:pStyle w:val="Tabletext"/>
            </w:pPr>
            <w:r>
              <w:t>Eliminated specific periods for in-office and records centre retention – only total retention period is shown.</w:t>
            </w:r>
          </w:p>
        </w:tc>
        <w:tc>
          <w:tcPr>
            <w:tcW w:w="2533" w:type="dxa"/>
          </w:tcPr>
          <w:p w:rsidR="000C4BEE" w:rsidRDefault="000C4BEE">
            <w:pPr>
              <w:pStyle w:val="Tabletext"/>
            </w:pPr>
            <w:r>
              <w:t>August 15, 2008</w:t>
            </w:r>
          </w:p>
        </w:tc>
      </w:tr>
      <w:tr w:rsidR="000C4BEE">
        <w:trPr>
          <w:jc w:val="center"/>
        </w:trPr>
        <w:tc>
          <w:tcPr>
            <w:tcW w:w="2520" w:type="dxa"/>
          </w:tcPr>
          <w:p w:rsidR="000C4BEE" w:rsidRDefault="000C4BEE">
            <w:pPr>
              <w:pStyle w:val="Tabletext"/>
            </w:pPr>
            <w:r>
              <w:t>All series</w:t>
            </w:r>
          </w:p>
        </w:tc>
        <w:tc>
          <w:tcPr>
            <w:tcW w:w="5027" w:type="dxa"/>
          </w:tcPr>
          <w:p w:rsidR="000C4BEE" w:rsidRDefault="000C4BEE">
            <w:pPr>
              <w:pStyle w:val="Tabletext"/>
            </w:pPr>
            <w:r>
              <w:t>Qualification “subject to culling” removed from “Transfer to Archives” disposition statements.</w:t>
            </w:r>
          </w:p>
        </w:tc>
        <w:tc>
          <w:tcPr>
            <w:tcW w:w="2533" w:type="dxa"/>
          </w:tcPr>
          <w:p w:rsidR="000C4BEE" w:rsidRDefault="000C4BEE">
            <w:pPr>
              <w:pStyle w:val="Tabletext"/>
            </w:pPr>
            <w:r>
              <w:t>August 15, 2008</w:t>
            </w:r>
          </w:p>
        </w:tc>
      </w:tr>
    </w:tbl>
    <w:p w:rsidR="000C4BEE" w:rsidRDefault="000C4BEE">
      <w:pPr>
        <w:ind w:left="432" w:right="1" w:hanging="432"/>
        <w:jc w:val="center"/>
        <w:rPr>
          <w:b/>
          <w:sz w:val="32"/>
        </w:rPr>
      </w:pPr>
    </w:p>
    <w:p w:rsidR="000C4BEE" w:rsidRDefault="000C4BEE">
      <w:pPr>
        <w:ind w:left="432" w:right="1" w:hanging="432"/>
        <w:jc w:val="center"/>
        <w:rPr>
          <w:b/>
          <w:sz w:val="32"/>
        </w:rPr>
      </w:pPr>
      <w:r>
        <w:rPr>
          <w:b/>
          <w:sz w:val="32"/>
        </w:rPr>
        <w:br w:type="page"/>
      </w:r>
    </w:p>
    <w:p w:rsidR="000C4BEE" w:rsidRDefault="000C4BEE">
      <w:pPr>
        <w:ind w:left="432" w:right="1" w:hanging="432"/>
        <w:jc w:val="center"/>
        <w:rPr>
          <w:b/>
          <w:sz w:val="32"/>
        </w:rPr>
      </w:pPr>
    </w:p>
    <w:p w:rsidR="000C4BEE" w:rsidRDefault="000C4BEE">
      <w:pPr>
        <w:ind w:left="432" w:right="1" w:hanging="432"/>
        <w:jc w:val="center"/>
        <w:rPr>
          <w:b/>
          <w:sz w:val="32"/>
        </w:rPr>
      </w:pPr>
    </w:p>
    <w:p w:rsidR="000C4BEE" w:rsidRDefault="000C4BEE">
      <w:pPr>
        <w:ind w:left="432" w:right="1" w:hanging="432"/>
        <w:jc w:val="center"/>
        <w:rPr>
          <w:b/>
          <w:sz w:val="32"/>
        </w:rPr>
      </w:pPr>
      <w:r>
        <w:rPr>
          <w:b/>
          <w:sz w:val="32"/>
        </w:rPr>
        <w:t>AUTHORIZATION</w:t>
      </w:r>
    </w:p>
    <w:p w:rsidR="000C4BEE" w:rsidRDefault="000C4BEE">
      <w:pPr>
        <w:ind w:right="1260" w:hanging="6"/>
      </w:pPr>
    </w:p>
    <w:p w:rsidR="000C4BEE" w:rsidRDefault="000C4BEE">
      <w:pPr>
        <w:ind w:right="1" w:hanging="6"/>
        <w:jc w:val="center"/>
        <w:rPr>
          <w:b/>
        </w:rPr>
      </w:pPr>
      <w:r>
        <w:rPr>
          <w:b/>
        </w:rPr>
        <w:t xml:space="preserve">Common Records Series for Deputy Ministers’ Offices of </w:t>
      </w:r>
      <w:r>
        <w:rPr>
          <w:b/>
        </w:rPr>
        <w:br/>
        <w:t xml:space="preserve">the Government of </w:t>
      </w:r>
      <w:smartTag w:uri="urn:schemas-microsoft-com:office:smarttags" w:element="State">
        <w:smartTag w:uri="urn:schemas-microsoft-com:office:smarttags" w:element="place">
          <w:r>
            <w:rPr>
              <w:b/>
            </w:rPr>
            <w:t>Ontario</w:t>
          </w:r>
        </w:smartTag>
      </w:smartTag>
    </w:p>
    <w:p w:rsidR="000C4BEE" w:rsidRDefault="000C4BEE">
      <w:pPr>
        <w:rPr>
          <w:b/>
        </w:rPr>
      </w:pPr>
    </w:p>
    <w:p w:rsidR="000C4BEE" w:rsidRDefault="000C4BEE">
      <w:pPr>
        <w:jc w:val="center"/>
        <w:rPr>
          <w:i/>
          <w:iCs/>
        </w:rPr>
      </w:pPr>
      <w:r>
        <w:rPr>
          <w:i/>
          <w:iCs/>
        </w:rPr>
        <w:t>Copy of original signed document available – please contact 416-327-1600.</w:t>
      </w:r>
    </w:p>
    <w:p w:rsidR="000C4BEE" w:rsidRDefault="000C4BEE">
      <w:pPr>
        <w:rPr>
          <w:i/>
        </w:rPr>
      </w:pPr>
    </w:p>
    <w:p w:rsidR="000C4BEE" w:rsidRDefault="000C4BEE">
      <w:pPr>
        <w:ind w:left="432" w:right="1260" w:hanging="432"/>
        <w:jc w:val="center"/>
        <w:rPr>
          <w: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Caption w:val="Signatory page"/>
        <w:tblDescription w:val="The table contains the Archivist of Ontario name and date"/>
      </w:tblPr>
      <w:tblGrid>
        <w:gridCol w:w="10080"/>
      </w:tblGrid>
      <w:tr w:rsidR="000C4BEE">
        <w:tblPrEx>
          <w:tblCellMar>
            <w:top w:w="0" w:type="dxa"/>
            <w:bottom w:w="0" w:type="dxa"/>
          </w:tblCellMar>
        </w:tblPrEx>
        <w:trPr>
          <w:trHeight w:val="590"/>
        </w:trPr>
        <w:tc>
          <w:tcPr>
            <w:tcW w:w="10080" w:type="dxa"/>
            <w:tcBorders>
              <w:top w:val="nil"/>
              <w:left w:val="nil"/>
              <w:bottom w:val="single" w:sz="12" w:space="0" w:color="auto"/>
              <w:right w:val="nil"/>
            </w:tcBorders>
          </w:tcPr>
          <w:p w:rsidR="000C4BEE" w:rsidRDefault="000C4BEE">
            <w:pPr>
              <w:ind w:left="432" w:hanging="432"/>
            </w:pPr>
            <w:r>
              <w:t xml:space="preserve"> </w:t>
            </w:r>
          </w:p>
        </w:tc>
      </w:tr>
      <w:tr w:rsidR="000C4BEE">
        <w:tblPrEx>
          <w:tblCellMar>
            <w:top w:w="0" w:type="dxa"/>
            <w:bottom w:w="0" w:type="dxa"/>
          </w:tblCellMar>
        </w:tblPrEx>
        <w:trPr>
          <w:cantSplit/>
        </w:trPr>
        <w:tc>
          <w:tcPr>
            <w:tcW w:w="10080" w:type="dxa"/>
            <w:tcBorders>
              <w:left w:val="nil"/>
              <w:bottom w:val="nil"/>
              <w:right w:val="nil"/>
            </w:tcBorders>
          </w:tcPr>
          <w:p w:rsidR="000C4BEE" w:rsidRDefault="000C4BEE" w:rsidP="00780361">
            <w:pPr>
              <w:ind w:left="432" w:hanging="432"/>
              <w:rPr>
                <w:b/>
              </w:rPr>
            </w:pPr>
            <w:r>
              <w:rPr>
                <w:b/>
                <w:i/>
              </w:rPr>
              <w:t xml:space="preserve">Miriam </w:t>
            </w:r>
            <w:proofErr w:type="spellStart"/>
            <w:r>
              <w:rPr>
                <w:b/>
                <w:i/>
              </w:rPr>
              <w:t>McTiernan</w:t>
            </w:r>
            <w:proofErr w:type="spellEnd"/>
            <w:r>
              <w:rPr>
                <w:b/>
                <w:i/>
              </w:rPr>
              <w:t>, Archivist of Ontario</w:t>
            </w:r>
            <w:r w:rsidR="00780361">
              <w:rPr>
                <w:b/>
                <w:i/>
              </w:rPr>
              <w:t xml:space="preserve">  </w:t>
            </w:r>
            <w:r>
              <w:rPr>
                <w:b/>
                <w:i/>
              </w:rPr>
              <w:t>Date:</w:t>
            </w:r>
          </w:p>
          <w:p w:rsidR="000C4BEE" w:rsidRDefault="000C4BEE">
            <w:pPr>
              <w:ind w:left="432" w:hanging="432"/>
            </w:pPr>
          </w:p>
          <w:p w:rsidR="000C4BEE" w:rsidRDefault="000C4BEE">
            <w:pPr>
              <w:ind w:left="432" w:hanging="432"/>
            </w:pPr>
          </w:p>
        </w:tc>
      </w:tr>
    </w:tbl>
    <w:p w:rsidR="000C4BEE" w:rsidRDefault="000C4BEE">
      <w:pPr>
        <w:spacing w:line="360" w:lineRule="auto"/>
        <w:rPr>
          <w:b/>
        </w:rPr>
      </w:pPr>
    </w:p>
    <w:p w:rsidR="000C4BEE" w:rsidRDefault="000C4BEE">
      <w:pPr>
        <w:pStyle w:val="Header"/>
        <w:spacing w:before="360" w:beforeAutospacing="0"/>
        <w:jc w:val="center"/>
        <w:rPr>
          <w:b/>
          <w:bCs/>
          <w:sz w:val="28"/>
        </w:rPr>
      </w:pPr>
      <w:r>
        <w:br w:type="page"/>
      </w:r>
      <w:r>
        <w:rPr>
          <w:b/>
          <w:bCs/>
          <w:sz w:val="28"/>
        </w:rPr>
        <w:lastRenderedPageBreak/>
        <w:t>TABLE OF CONTENTS</w:t>
      </w:r>
    </w:p>
    <w:bookmarkEnd w:id="0"/>
    <w:bookmarkEnd w:id="1"/>
    <w:p w:rsidR="000C4BEE" w:rsidRDefault="000C4BEE">
      <w:pPr>
        <w:pStyle w:val="TOC1"/>
        <w:tabs>
          <w:tab w:val="left" w:pos="720"/>
          <w:tab w:val="right" w:leader="dot" w:pos="9350"/>
        </w:tabs>
        <w:rPr>
          <w:rFonts w:ascii="Times New Roman" w:hAnsi="Times New Roman"/>
          <w:b w:val="0"/>
          <w:bCs w:val="0"/>
          <w:caps w:val="0"/>
          <w:noProof/>
          <w:szCs w:val="24"/>
          <w:lang w:val="en-CA"/>
        </w:rPr>
      </w:pPr>
      <w:r>
        <w:rPr>
          <w:b w:val="0"/>
          <w:bCs w:val="0"/>
        </w:rPr>
        <w:fldChar w:fldCharType="begin"/>
      </w:r>
      <w:r>
        <w:rPr>
          <w:b w:val="0"/>
          <w:bCs w:val="0"/>
        </w:rPr>
        <w:instrText xml:space="preserve"> TOC \o "1-3" \h \z </w:instrText>
      </w:r>
      <w:r>
        <w:rPr>
          <w:b w:val="0"/>
          <w:bCs w:val="0"/>
        </w:rPr>
        <w:fldChar w:fldCharType="separate"/>
      </w:r>
      <w:hyperlink w:anchor="_Toc205353267" w:history="1">
        <w:r>
          <w:rPr>
            <w:rStyle w:val="Hyperlink"/>
            <w:noProof/>
          </w:rPr>
          <w:t>1.</w:t>
        </w:r>
        <w:r>
          <w:rPr>
            <w:rFonts w:ascii="Times New Roman" w:hAnsi="Times New Roman"/>
            <w:b w:val="0"/>
            <w:bCs w:val="0"/>
            <w:caps w:val="0"/>
            <w:noProof/>
            <w:szCs w:val="24"/>
            <w:lang w:val="en-CA"/>
          </w:rPr>
          <w:tab/>
        </w:r>
        <w:r>
          <w:rPr>
            <w:rStyle w:val="Hyperlink"/>
            <w:noProof/>
          </w:rPr>
          <w:t>INTRODUCTION</w:t>
        </w:r>
        <w:r>
          <w:rPr>
            <w:noProof/>
            <w:webHidden/>
          </w:rPr>
          <w:tab/>
        </w:r>
        <w:r>
          <w:rPr>
            <w:noProof/>
            <w:webHidden/>
          </w:rPr>
          <w:fldChar w:fldCharType="begin"/>
        </w:r>
        <w:r>
          <w:rPr>
            <w:noProof/>
            <w:webHidden/>
          </w:rPr>
          <w:instrText xml:space="preserve"> PAGEREF _Toc205353267 \h </w:instrText>
        </w:r>
        <w:r>
          <w:rPr>
            <w:noProof/>
          </w:rPr>
        </w:r>
        <w:r>
          <w:rPr>
            <w:noProof/>
            <w:webHidden/>
          </w:rPr>
          <w:fldChar w:fldCharType="separate"/>
        </w:r>
        <w:r w:rsidR="004A208D">
          <w:rPr>
            <w:noProof/>
            <w:webHidden/>
          </w:rPr>
          <w:t>5</w:t>
        </w:r>
        <w:r>
          <w:rPr>
            <w:noProof/>
            <w:webHidden/>
          </w:rPr>
          <w:fldChar w:fldCharType="end"/>
        </w:r>
      </w:hyperlink>
    </w:p>
    <w:p w:rsidR="000C4BEE" w:rsidRDefault="000C4BEE">
      <w:pPr>
        <w:pStyle w:val="TOC2"/>
        <w:tabs>
          <w:tab w:val="left" w:pos="1440"/>
          <w:tab w:val="right" w:leader="dot" w:pos="9350"/>
        </w:tabs>
        <w:rPr>
          <w:rFonts w:ascii="Times New Roman" w:hAnsi="Times New Roman"/>
          <w:b w:val="0"/>
          <w:bCs w:val="0"/>
          <w:noProof/>
          <w:lang w:val="en-CA"/>
        </w:rPr>
      </w:pPr>
      <w:hyperlink w:anchor="_Toc205353268" w:history="1">
        <w:r>
          <w:rPr>
            <w:rStyle w:val="Hyperlink"/>
            <w:noProof/>
            <w:szCs w:val="26"/>
          </w:rPr>
          <w:t>1.1</w:t>
        </w:r>
        <w:r>
          <w:rPr>
            <w:rFonts w:ascii="Times New Roman" w:hAnsi="Times New Roman"/>
            <w:b w:val="0"/>
            <w:bCs w:val="0"/>
            <w:noProof/>
            <w:lang w:val="en-CA"/>
          </w:rPr>
          <w:tab/>
        </w:r>
        <w:r>
          <w:rPr>
            <w:rStyle w:val="Hyperlink"/>
            <w:noProof/>
            <w:szCs w:val="26"/>
          </w:rPr>
          <w:t>Authority</w:t>
        </w:r>
        <w:r>
          <w:rPr>
            <w:noProof/>
            <w:webHidden/>
          </w:rPr>
          <w:tab/>
        </w:r>
        <w:r>
          <w:rPr>
            <w:noProof/>
            <w:webHidden/>
          </w:rPr>
          <w:fldChar w:fldCharType="begin"/>
        </w:r>
        <w:r>
          <w:rPr>
            <w:noProof/>
            <w:webHidden/>
          </w:rPr>
          <w:instrText xml:space="preserve"> PAGEREF _Toc205353268 \h </w:instrText>
        </w:r>
        <w:r>
          <w:rPr>
            <w:noProof/>
          </w:rPr>
        </w:r>
        <w:r>
          <w:rPr>
            <w:noProof/>
            <w:webHidden/>
          </w:rPr>
          <w:fldChar w:fldCharType="separate"/>
        </w:r>
        <w:r w:rsidR="004A208D">
          <w:rPr>
            <w:noProof/>
            <w:webHidden/>
          </w:rPr>
          <w:t>5</w:t>
        </w:r>
        <w:r>
          <w:rPr>
            <w:noProof/>
            <w:webHidden/>
          </w:rPr>
          <w:fldChar w:fldCharType="end"/>
        </w:r>
      </w:hyperlink>
    </w:p>
    <w:p w:rsidR="000C4BEE" w:rsidRDefault="000C4BEE">
      <w:pPr>
        <w:pStyle w:val="TOC2"/>
        <w:tabs>
          <w:tab w:val="left" w:pos="1440"/>
          <w:tab w:val="right" w:leader="dot" w:pos="9350"/>
        </w:tabs>
        <w:rPr>
          <w:rFonts w:ascii="Times New Roman" w:hAnsi="Times New Roman"/>
          <w:b w:val="0"/>
          <w:bCs w:val="0"/>
          <w:noProof/>
          <w:lang w:val="en-CA"/>
        </w:rPr>
      </w:pPr>
      <w:hyperlink w:anchor="_Toc205353269" w:history="1">
        <w:r>
          <w:rPr>
            <w:rStyle w:val="Hyperlink"/>
            <w:noProof/>
            <w:szCs w:val="26"/>
          </w:rPr>
          <w:t>1.1</w:t>
        </w:r>
        <w:r>
          <w:rPr>
            <w:rFonts w:ascii="Times New Roman" w:hAnsi="Times New Roman"/>
            <w:b w:val="0"/>
            <w:bCs w:val="0"/>
            <w:noProof/>
            <w:lang w:val="en-CA"/>
          </w:rPr>
          <w:tab/>
        </w:r>
        <w:r>
          <w:rPr>
            <w:rStyle w:val="Hyperlink"/>
            <w:noProof/>
            <w:szCs w:val="26"/>
          </w:rPr>
          <w:t>Scope and Adoption</w:t>
        </w:r>
        <w:r>
          <w:rPr>
            <w:noProof/>
            <w:webHidden/>
          </w:rPr>
          <w:tab/>
        </w:r>
        <w:r>
          <w:rPr>
            <w:noProof/>
            <w:webHidden/>
          </w:rPr>
          <w:fldChar w:fldCharType="begin"/>
        </w:r>
        <w:r>
          <w:rPr>
            <w:noProof/>
            <w:webHidden/>
          </w:rPr>
          <w:instrText xml:space="preserve"> PAGEREF _Toc205353269 \h </w:instrText>
        </w:r>
        <w:r>
          <w:rPr>
            <w:noProof/>
          </w:rPr>
        </w:r>
        <w:r>
          <w:rPr>
            <w:noProof/>
            <w:webHidden/>
          </w:rPr>
          <w:fldChar w:fldCharType="separate"/>
        </w:r>
        <w:r w:rsidR="004A208D">
          <w:rPr>
            <w:noProof/>
            <w:webHidden/>
          </w:rPr>
          <w:t>5</w:t>
        </w:r>
        <w:r>
          <w:rPr>
            <w:noProof/>
            <w:webHidden/>
          </w:rPr>
          <w:fldChar w:fldCharType="end"/>
        </w:r>
      </w:hyperlink>
    </w:p>
    <w:p w:rsidR="000C4BEE" w:rsidRDefault="000C4BEE">
      <w:pPr>
        <w:pStyle w:val="TOC2"/>
        <w:tabs>
          <w:tab w:val="left" w:pos="1440"/>
          <w:tab w:val="right" w:leader="dot" w:pos="9350"/>
        </w:tabs>
        <w:rPr>
          <w:rFonts w:ascii="Times New Roman" w:hAnsi="Times New Roman"/>
          <w:b w:val="0"/>
          <w:bCs w:val="0"/>
          <w:noProof/>
          <w:lang w:val="en-CA"/>
        </w:rPr>
      </w:pPr>
      <w:hyperlink w:anchor="_Toc205353270" w:history="1">
        <w:r>
          <w:rPr>
            <w:rStyle w:val="Hyperlink"/>
            <w:noProof/>
            <w:szCs w:val="26"/>
          </w:rPr>
          <w:t>1.2</w:t>
        </w:r>
        <w:r>
          <w:rPr>
            <w:rFonts w:ascii="Times New Roman" w:hAnsi="Times New Roman"/>
            <w:b w:val="0"/>
            <w:bCs w:val="0"/>
            <w:noProof/>
            <w:lang w:val="en-CA"/>
          </w:rPr>
          <w:tab/>
        </w:r>
        <w:r>
          <w:rPr>
            <w:rStyle w:val="Hyperlink"/>
            <w:noProof/>
            <w:szCs w:val="26"/>
          </w:rPr>
          <w:t>Excluded Records</w:t>
        </w:r>
        <w:r>
          <w:rPr>
            <w:noProof/>
            <w:webHidden/>
          </w:rPr>
          <w:tab/>
        </w:r>
        <w:r>
          <w:rPr>
            <w:noProof/>
            <w:webHidden/>
          </w:rPr>
          <w:fldChar w:fldCharType="begin"/>
        </w:r>
        <w:r>
          <w:rPr>
            <w:noProof/>
            <w:webHidden/>
          </w:rPr>
          <w:instrText xml:space="preserve"> PAGEREF _Toc205353270 \h </w:instrText>
        </w:r>
        <w:r>
          <w:rPr>
            <w:noProof/>
          </w:rPr>
        </w:r>
        <w:r>
          <w:rPr>
            <w:noProof/>
            <w:webHidden/>
          </w:rPr>
          <w:fldChar w:fldCharType="separate"/>
        </w:r>
        <w:r w:rsidR="004A208D">
          <w:rPr>
            <w:noProof/>
            <w:webHidden/>
          </w:rPr>
          <w:t>6</w:t>
        </w:r>
        <w:r>
          <w:rPr>
            <w:noProof/>
            <w:webHidden/>
          </w:rPr>
          <w:fldChar w:fldCharType="end"/>
        </w:r>
      </w:hyperlink>
    </w:p>
    <w:p w:rsidR="000C4BEE" w:rsidRDefault="000C4BEE">
      <w:pPr>
        <w:pStyle w:val="TOC3"/>
        <w:tabs>
          <w:tab w:val="left" w:pos="1854"/>
          <w:tab w:val="right" w:leader="dot" w:pos="9350"/>
        </w:tabs>
        <w:rPr>
          <w:rFonts w:ascii="Times New Roman" w:hAnsi="Times New Roman"/>
          <w:noProof/>
          <w:lang w:val="en-CA"/>
        </w:rPr>
      </w:pPr>
      <w:hyperlink w:anchor="_Toc205353271" w:history="1">
        <w:r>
          <w:rPr>
            <w:rStyle w:val="Hyperlink"/>
            <w:noProof/>
          </w:rPr>
          <w:t>1.2.1</w:t>
        </w:r>
        <w:r>
          <w:rPr>
            <w:rFonts w:ascii="Times New Roman" w:hAnsi="Times New Roman"/>
            <w:noProof/>
            <w:lang w:val="en-CA"/>
          </w:rPr>
          <w:tab/>
        </w:r>
        <w:r>
          <w:rPr>
            <w:rStyle w:val="Hyperlink"/>
            <w:noProof/>
          </w:rPr>
          <w:t>Administrative records</w:t>
        </w:r>
        <w:r>
          <w:rPr>
            <w:noProof/>
            <w:webHidden/>
          </w:rPr>
          <w:tab/>
        </w:r>
        <w:r>
          <w:rPr>
            <w:noProof/>
            <w:webHidden/>
          </w:rPr>
          <w:fldChar w:fldCharType="begin"/>
        </w:r>
        <w:r>
          <w:rPr>
            <w:noProof/>
            <w:webHidden/>
          </w:rPr>
          <w:instrText xml:space="preserve"> PAGEREF _Toc205353271 \h </w:instrText>
        </w:r>
        <w:r>
          <w:rPr>
            <w:noProof/>
          </w:rPr>
        </w:r>
        <w:r>
          <w:rPr>
            <w:noProof/>
            <w:webHidden/>
          </w:rPr>
          <w:fldChar w:fldCharType="separate"/>
        </w:r>
        <w:r w:rsidR="004A208D">
          <w:rPr>
            <w:noProof/>
            <w:webHidden/>
          </w:rPr>
          <w:t>6</w:t>
        </w:r>
        <w:r>
          <w:rPr>
            <w:noProof/>
            <w:webHidden/>
          </w:rPr>
          <w:fldChar w:fldCharType="end"/>
        </w:r>
      </w:hyperlink>
    </w:p>
    <w:p w:rsidR="000C4BEE" w:rsidRDefault="000C4BEE">
      <w:pPr>
        <w:pStyle w:val="TOC3"/>
        <w:tabs>
          <w:tab w:val="left" w:pos="1854"/>
          <w:tab w:val="right" w:leader="dot" w:pos="9350"/>
        </w:tabs>
        <w:rPr>
          <w:rFonts w:ascii="Times New Roman" w:hAnsi="Times New Roman"/>
          <w:noProof/>
          <w:lang w:val="en-CA"/>
        </w:rPr>
      </w:pPr>
      <w:hyperlink w:anchor="_Toc205353272" w:history="1">
        <w:r>
          <w:rPr>
            <w:rStyle w:val="Hyperlink"/>
            <w:noProof/>
          </w:rPr>
          <w:t>1.2.2</w:t>
        </w:r>
        <w:r>
          <w:rPr>
            <w:rFonts w:ascii="Times New Roman" w:hAnsi="Times New Roman"/>
            <w:noProof/>
            <w:lang w:val="en-CA"/>
          </w:rPr>
          <w:tab/>
        </w:r>
        <w:r>
          <w:rPr>
            <w:rStyle w:val="Hyperlink"/>
            <w:noProof/>
          </w:rPr>
          <w:t>Transitory records</w:t>
        </w:r>
        <w:r>
          <w:rPr>
            <w:noProof/>
            <w:webHidden/>
          </w:rPr>
          <w:tab/>
        </w:r>
        <w:r>
          <w:rPr>
            <w:noProof/>
            <w:webHidden/>
          </w:rPr>
          <w:fldChar w:fldCharType="begin"/>
        </w:r>
        <w:r>
          <w:rPr>
            <w:noProof/>
            <w:webHidden/>
          </w:rPr>
          <w:instrText xml:space="preserve"> PAGEREF _Toc205353272 \h </w:instrText>
        </w:r>
        <w:r>
          <w:rPr>
            <w:noProof/>
          </w:rPr>
        </w:r>
        <w:r>
          <w:rPr>
            <w:noProof/>
            <w:webHidden/>
          </w:rPr>
          <w:fldChar w:fldCharType="separate"/>
        </w:r>
        <w:r w:rsidR="004A208D">
          <w:rPr>
            <w:noProof/>
            <w:webHidden/>
          </w:rPr>
          <w:t>6</w:t>
        </w:r>
        <w:r>
          <w:rPr>
            <w:noProof/>
            <w:webHidden/>
          </w:rPr>
          <w:fldChar w:fldCharType="end"/>
        </w:r>
      </w:hyperlink>
    </w:p>
    <w:p w:rsidR="000C4BEE" w:rsidRDefault="000C4BEE">
      <w:pPr>
        <w:pStyle w:val="TOC3"/>
        <w:tabs>
          <w:tab w:val="left" w:pos="1854"/>
          <w:tab w:val="right" w:leader="dot" w:pos="9350"/>
        </w:tabs>
        <w:rPr>
          <w:rFonts w:ascii="Times New Roman" w:hAnsi="Times New Roman"/>
          <w:noProof/>
          <w:lang w:val="en-CA"/>
        </w:rPr>
      </w:pPr>
      <w:hyperlink w:anchor="_Toc205353273" w:history="1">
        <w:r>
          <w:rPr>
            <w:rStyle w:val="Hyperlink"/>
            <w:noProof/>
          </w:rPr>
          <w:t>1.2.3</w:t>
        </w:r>
        <w:r>
          <w:rPr>
            <w:rFonts w:ascii="Times New Roman" w:hAnsi="Times New Roman"/>
            <w:noProof/>
            <w:lang w:val="en-CA"/>
          </w:rPr>
          <w:tab/>
        </w:r>
        <w:r>
          <w:rPr>
            <w:rStyle w:val="Hyperlink"/>
            <w:noProof/>
          </w:rPr>
          <w:t>Excluded records as identified in series entries</w:t>
        </w:r>
        <w:r>
          <w:rPr>
            <w:noProof/>
            <w:webHidden/>
          </w:rPr>
          <w:tab/>
        </w:r>
        <w:r>
          <w:rPr>
            <w:noProof/>
            <w:webHidden/>
          </w:rPr>
          <w:fldChar w:fldCharType="begin"/>
        </w:r>
        <w:r>
          <w:rPr>
            <w:noProof/>
            <w:webHidden/>
          </w:rPr>
          <w:instrText xml:space="preserve"> PAGEREF _Toc205353273 \h </w:instrText>
        </w:r>
        <w:r>
          <w:rPr>
            <w:noProof/>
          </w:rPr>
        </w:r>
        <w:r>
          <w:rPr>
            <w:noProof/>
            <w:webHidden/>
          </w:rPr>
          <w:fldChar w:fldCharType="separate"/>
        </w:r>
        <w:r w:rsidR="004A208D">
          <w:rPr>
            <w:noProof/>
            <w:webHidden/>
          </w:rPr>
          <w:t>6</w:t>
        </w:r>
        <w:r>
          <w:rPr>
            <w:noProof/>
            <w:webHidden/>
          </w:rPr>
          <w:fldChar w:fldCharType="end"/>
        </w:r>
      </w:hyperlink>
    </w:p>
    <w:p w:rsidR="000C4BEE" w:rsidRDefault="000C4BEE">
      <w:pPr>
        <w:pStyle w:val="TOC1"/>
        <w:tabs>
          <w:tab w:val="left" w:pos="720"/>
          <w:tab w:val="right" w:leader="dot" w:pos="9350"/>
        </w:tabs>
        <w:rPr>
          <w:rFonts w:ascii="Times New Roman" w:hAnsi="Times New Roman"/>
          <w:b w:val="0"/>
          <w:bCs w:val="0"/>
          <w:caps w:val="0"/>
          <w:noProof/>
          <w:szCs w:val="24"/>
          <w:lang w:val="en-CA"/>
        </w:rPr>
      </w:pPr>
      <w:hyperlink w:anchor="_Toc205353274" w:history="1">
        <w:r>
          <w:rPr>
            <w:rStyle w:val="Hyperlink"/>
            <w:noProof/>
          </w:rPr>
          <w:t>2.</w:t>
        </w:r>
        <w:r>
          <w:rPr>
            <w:rFonts w:ascii="Times New Roman" w:hAnsi="Times New Roman"/>
            <w:b w:val="0"/>
            <w:bCs w:val="0"/>
            <w:caps w:val="0"/>
            <w:noProof/>
            <w:szCs w:val="24"/>
            <w:lang w:val="en-CA"/>
          </w:rPr>
          <w:tab/>
        </w:r>
        <w:r>
          <w:rPr>
            <w:rStyle w:val="Hyperlink"/>
            <w:noProof/>
          </w:rPr>
          <w:t>SERIES INFORMATION</w:t>
        </w:r>
        <w:r>
          <w:rPr>
            <w:noProof/>
            <w:webHidden/>
          </w:rPr>
          <w:tab/>
        </w:r>
        <w:r>
          <w:rPr>
            <w:noProof/>
            <w:webHidden/>
          </w:rPr>
          <w:fldChar w:fldCharType="begin"/>
        </w:r>
        <w:r>
          <w:rPr>
            <w:noProof/>
            <w:webHidden/>
          </w:rPr>
          <w:instrText xml:space="preserve"> PAGEREF _Toc205353274 \h </w:instrText>
        </w:r>
        <w:r>
          <w:rPr>
            <w:noProof/>
          </w:rPr>
        </w:r>
        <w:r>
          <w:rPr>
            <w:noProof/>
            <w:webHidden/>
          </w:rPr>
          <w:fldChar w:fldCharType="separate"/>
        </w:r>
        <w:r w:rsidR="004A208D">
          <w:rPr>
            <w:noProof/>
            <w:webHidden/>
          </w:rPr>
          <w:t>7</w:t>
        </w:r>
        <w:r>
          <w:rPr>
            <w:noProof/>
            <w:webHidden/>
          </w:rPr>
          <w:fldChar w:fldCharType="end"/>
        </w:r>
      </w:hyperlink>
    </w:p>
    <w:p w:rsidR="000C4BEE" w:rsidRDefault="000C4BEE">
      <w:pPr>
        <w:pStyle w:val="TOC2"/>
        <w:tabs>
          <w:tab w:val="left" w:pos="1440"/>
          <w:tab w:val="right" w:leader="dot" w:pos="9350"/>
        </w:tabs>
        <w:rPr>
          <w:rFonts w:ascii="Times New Roman" w:hAnsi="Times New Roman"/>
          <w:b w:val="0"/>
          <w:bCs w:val="0"/>
          <w:noProof/>
          <w:lang w:val="en-CA"/>
        </w:rPr>
      </w:pPr>
      <w:hyperlink w:anchor="_Toc205353275" w:history="1">
        <w:r>
          <w:rPr>
            <w:rStyle w:val="Hyperlink"/>
            <w:noProof/>
            <w:szCs w:val="26"/>
          </w:rPr>
          <w:t>2.1</w:t>
        </w:r>
        <w:r>
          <w:rPr>
            <w:rFonts w:ascii="Times New Roman" w:hAnsi="Times New Roman"/>
            <w:b w:val="0"/>
            <w:bCs w:val="0"/>
            <w:noProof/>
            <w:lang w:val="en-CA"/>
          </w:rPr>
          <w:tab/>
        </w:r>
        <w:r>
          <w:rPr>
            <w:rStyle w:val="Hyperlink"/>
            <w:noProof/>
            <w:szCs w:val="26"/>
          </w:rPr>
          <w:t>Series Number</w:t>
        </w:r>
        <w:r>
          <w:rPr>
            <w:noProof/>
            <w:webHidden/>
          </w:rPr>
          <w:tab/>
        </w:r>
        <w:r>
          <w:rPr>
            <w:noProof/>
            <w:webHidden/>
          </w:rPr>
          <w:fldChar w:fldCharType="begin"/>
        </w:r>
        <w:r>
          <w:rPr>
            <w:noProof/>
            <w:webHidden/>
          </w:rPr>
          <w:instrText xml:space="preserve"> PAGEREF _Toc205353275 \h </w:instrText>
        </w:r>
        <w:r>
          <w:rPr>
            <w:noProof/>
          </w:rPr>
        </w:r>
        <w:r>
          <w:rPr>
            <w:noProof/>
            <w:webHidden/>
          </w:rPr>
          <w:fldChar w:fldCharType="separate"/>
        </w:r>
        <w:r w:rsidR="004A208D">
          <w:rPr>
            <w:noProof/>
            <w:webHidden/>
          </w:rPr>
          <w:t>7</w:t>
        </w:r>
        <w:r>
          <w:rPr>
            <w:noProof/>
            <w:webHidden/>
          </w:rPr>
          <w:fldChar w:fldCharType="end"/>
        </w:r>
      </w:hyperlink>
    </w:p>
    <w:p w:rsidR="000C4BEE" w:rsidRDefault="000C4BEE">
      <w:pPr>
        <w:pStyle w:val="TOC2"/>
        <w:tabs>
          <w:tab w:val="left" w:pos="1440"/>
          <w:tab w:val="right" w:leader="dot" w:pos="9350"/>
        </w:tabs>
        <w:rPr>
          <w:rFonts w:ascii="Times New Roman" w:hAnsi="Times New Roman"/>
          <w:b w:val="0"/>
          <w:bCs w:val="0"/>
          <w:noProof/>
          <w:lang w:val="en-CA"/>
        </w:rPr>
      </w:pPr>
      <w:hyperlink w:anchor="_Toc205353276" w:history="1">
        <w:r>
          <w:rPr>
            <w:rStyle w:val="Hyperlink"/>
            <w:noProof/>
            <w:szCs w:val="26"/>
          </w:rPr>
          <w:t>2.2</w:t>
        </w:r>
        <w:r>
          <w:rPr>
            <w:rFonts w:ascii="Times New Roman" w:hAnsi="Times New Roman"/>
            <w:b w:val="0"/>
            <w:bCs w:val="0"/>
            <w:noProof/>
            <w:lang w:val="en-CA"/>
          </w:rPr>
          <w:tab/>
        </w:r>
        <w:r>
          <w:rPr>
            <w:rStyle w:val="Hyperlink"/>
            <w:noProof/>
            <w:szCs w:val="26"/>
          </w:rPr>
          <w:t>Description of the Records</w:t>
        </w:r>
        <w:r>
          <w:rPr>
            <w:noProof/>
            <w:webHidden/>
          </w:rPr>
          <w:tab/>
        </w:r>
        <w:r>
          <w:rPr>
            <w:noProof/>
            <w:webHidden/>
          </w:rPr>
          <w:fldChar w:fldCharType="begin"/>
        </w:r>
        <w:r>
          <w:rPr>
            <w:noProof/>
            <w:webHidden/>
          </w:rPr>
          <w:instrText xml:space="preserve"> PAGEREF _Toc205353276 \h </w:instrText>
        </w:r>
        <w:r>
          <w:rPr>
            <w:noProof/>
          </w:rPr>
        </w:r>
        <w:r>
          <w:rPr>
            <w:noProof/>
            <w:webHidden/>
          </w:rPr>
          <w:fldChar w:fldCharType="separate"/>
        </w:r>
        <w:r w:rsidR="004A208D">
          <w:rPr>
            <w:noProof/>
            <w:webHidden/>
          </w:rPr>
          <w:t>7</w:t>
        </w:r>
        <w:r>
          <w:rPr>
            <w:noProof/>
            <w:webHidden/>
          </w:rPr>
          <w:fldChar w:fldCharType="end"/>
        </w:r>
      </w:hyperlink>
    </w:p>
    <w:p w:rsidR="000C4BEE" w:rsidRDefault="000C4BEE">
      <w:pPr>
        <w:pStyle w:val="TOC2"/>
        <w:tabs>
          <w:tab w:val="left" w:pos="1440"/>
          <w:tab w:val="right" w:leader="dot" w:pos="9350"/>
        </w:tabs>
        <w:rPr>
          <w:rFonts w:ascii="Times New Roman" w:hAnsi="Times New Roman"/>
          <w:b w:val="0"/>
          <w:bCs w:val="0"/>
          <w:noProof/>
          <w:lang w:val="en-CA"/>
        </w:rPr>
      </w:pPr>
      <w:hyperlink w:anchor="_Toc205353277" w:history="1">
        <w:r>
          <w:rPr>
            <w:rStyle w:val="Hyperlink"/>
            <w:noProof/>
            <w:szCs w:val="26"/>
          </w:rPr>
          <w:t>2.3</w:t>
        </w:r>
        <w:r>
          <w:rPr>
            <w:rFonts w:ascii="Times New Roman" w:hAnsi="Times New Roman"/>
            <w:b w:val="0"/>
            <w:bCs w:val="0"/>
            <w:noProof/>
            <w:lang w:val="en-CA"/>
          </w:rPr>
          <w:tab/>
        </w:r>
        <w:r>
          <w:rPr>
            <w:rStyle w:val="Hyperlink"/>
            <w:noProof/>
            <w:szCs w:val="26"/>
          </w:rPr>
          <w:t>Retention Period</w:t>
        </w:r>
        <w:r>
          <w:rPr>
            <w:noProof/>
            <w:webHidden/>
          </w:rPr>
          <w:tab/>
        </w:r>
        <w:r>
          <w:rPr>
            <w:noProof/>
            <w:webHidden/>
          </w:rPr>
          <w:fldChar w:fldCharType="begin"/>
        </w:r>
        <w:r>
          <w:rPr>
            <w:noProof/>
            <w:webHidden/>
          </w:rPr>
          <w:instrText xml:space="preserve"> PAGEREF _Toc205353277 \h </w:instrText>
        </w:r>
        <w:r>
          <w:rPr>
            <w:noProof/>
          </w:rPr>
        </w:r>
        <w:r>
          <w:rPr>
            <w:noProof/>
            <w:webHidden/>
          </w:rPr>
          <w:fldChar w:fldCharType="separate"/>
        </w:r>
        <w:r w:rsidR="004A208D">
          <w:rPr>
            <w:noProof/>
            <w:webHidden/>
          </w:rPr>
          <w:t>7</w:t>
        </w:r>
        <w:r>
          <w:rPr>
            <w:noProof/>
            <w:webHidden/>
          </w:rPr>
          <w:fldChar w:fldCharType="end"/>
        </w:r>
      </w:hyperlink>
    </w:p>
    <w:p w:rsidR="000C4BEE" w:rsidRDefault="000C4BEE">
      <w:pPr>
        <w:pStyle w:val="TOC2"/>
        <w:tabs>
          <w:tab w:val="left" w:pos="1440"/>
          <w:tab w:val="right" w:leader="dot" w:pos="9350"/>
        </w:tabs>
        <w:rPr>
          <w:rFonts w:ascii="Times New Roman" w:hAnsi="Times New Roman"/>
          <w:b w:val="0"/>
          <w:bCs w:val="0"/>
          <w:noProof/>
          <w:lang w:val="en-CA"/>
        </w:rPr>
      </w:pPr>
      <w:hyperlink w:anchor="_Toc205353278" w:history="1">
        <w:r>
          <w:rPr>
            <w:rStyle w:val="Hyperlink"/>
            <w:noProof/>
            <w:szCs w:val="26"/>
          </w:rPr>
          <w:t>2.4</w:t>
        </w:r>
        <w:r>
          <w:rPr>
            <w:rFonts w:ascii="Times New Roman" w:hAnsi="Times New Roman"/>
            <w:b w:val="0"/>
            <w:bCs w:val="0"/>
            <w:noProof/>
            <w:lang w:val="en-CA"/>
          </w:rPr>
          <w:tab/>
        </w:r>
        <w:r>
          <w:rPr>
            <w:rStyle w:val="Hyperlink"/>
            <w:noProof/>
            <w:szCs w:val="26"/>
          </w:rPr>
          <w:t>Storage</w:t>
        </w:r>
        <w:r>
          <w:rPr>
            <w:noProof/>
            <w:webHidden/>
          </w:rPr>
          <w:tab/>
        </w:r>
        <w:r>
          <w:rPr>
            <w:noProof/>
            <w:webHidden/>
          </w:rPr>
          <w:fldChar w:fldCharType="begin"/>
        </w:r>
        <w:r>
          <w:rPr>
            <w:noProof/>
            <w:webHidden/>
          </w:rPr>
          <w:instrText xml:space="preserve"> PAGEREF _Toc205353278 \h </w:instrText>
        </w:r>
        <w:r>
          <w:rPr>
            <w:noProof/>
          </w:rPr>
        </w:r>
        <w:r>
          <w:rPr>
            <w:noProof/>
            <w:webHidden/>
          </w:rPr>
          <w:fldChar w:fldCharType="separate"/>
        </w:r>
        <w:r w:rsidR="004A208D">
          <w:rPr>
            <w:noProof/>
            <w:webHidden/>
          </w:rPr>
          <w:t>8</w:t>
        </w:r>
        <w:r>
          <w:rPr>
            <w:noProof/>
            <w:webHidden/>
          </w:rPr>
          <w:fldChar w:fldCharType="end"/>
        </w:r>
      </w:hyperlink>
    </w:p>
    <w:p w:rsidR="000C4BEE" w:rsidRDefault="000C4BEE">
      <w:pPr>
        <w:pStyle w:val="TOC2"/>
        <w:tabs>
          <w:tab w:val="left" w:pos="1440"/>
          <w:tab w:val="right" w:leader="dot" w:pos="9350"/>
        </w:tabs>
        <w:rPr>
          <w:rFonts w:ascii="Times New Roman" w:hAnsi="Times New Roman"/>
          <w:b w:val="0"/>
          <w:bCs w:val="0"/>
          <w:noProof/>
          <w:lang w:val="en-CA"/>
        </w:rPr>
      </w:pPr>
      <w:hyperlink w:anchor="_Toc205353279" w:history="1">
        <w:r>
          <w:rPr>
            <w:rStyle w:val="Hyperlink"/>
            <w:noProof/>
            <w:szCs w:val="26"/>
          </w:rPr>
          <w:t>2.5</w:t>
        </w:r>
        <w:r>
          <w:rPr>
            <w:rFonts w:ascii="Times New Roman" w:hAnsi="Times New Roman"/>
            <w:b w:val="0"/>
            <w:bCs w:val="0"/>
            <w:noProof/>
            <w:lang w:val="en-CA"/>
          </w:rPr>
          <w:tab/>
        </w:r>
        <w:r>
          <w:rPr>
            <w:rStyle w:val="Hyperlink"/>
            <w:noProof/>
            <w:szCs w:val="26"/>
          </w:rPr>
          <w:t>Final Disposition</w:t>
        </w:r>
        <w:r>
          <w:rPr>
            <w:noProof/>
            <w:webHidden/>
          </w:rPr>
          <w:tab/>
        </w:r>
        <w:r>
          <w:rPr>
            <w:noProof/>
            <w:webHidden/>
          </w:rPr>
          <w:fldChar w:fldCharType="begin"/>
        </w:r>
        <w:r>
          <w:rPr>
            <w:noProof/>
            <w:webHidden/>
          </w:rPr>
          <w:instrText xml:space="preserve"> PAGEREF _Toc205353279 \h </w:instrText>
        </w:r>
        <w:r>
          <w:rPr>
            <w:noProof/>
          </w:rPr>
        </w:r>
        <w:r>
          <w:rPr>
            <w:noProof/>
            <w:webHidden/>
          </w:rPr>
          <w:fldChar w:fldCharType="separate"/>
        </w:r>
        <w:r w:rsidR="004A208D">
          <w:rPr>
            <w:noProof/>
            <w:webHidden/>
          </w:rPr>
          <w:t>8</w:t>
        </w:r>
        <w:r>
          <w:rPr>
            <w:noProof/>
            <w:webHidden/>
          </w:rPr>
          <w:fldChar w:fldCharType="end"/>
        </w:r>
      </w:hyperlink>
    </w:p>
    <w:p w:rsidR="000C4BEE" w:rsidRDefault="000C4BEE">
      <w:pPr>
        <w:pStyle w:val="TOC1"/>
        <w:tabs>
          <w:tab w:val="left" w:pos="720"/>
          <w:tab w:val="right" w:leader="dot" w:pos="9350"/>
        </w:tabs>
        <w:rPr>
          <w:rFonts w:ascii="Times New Roman" w:hAnsi="Times New Roman"/>
          <w:b w:val="0"/>
          <w:bCs w:val="0"/>
          <w:caps w:val="0"/>
          <w:noProof/>
          <w:szCs w:val="24"/>
          <w:lang w:val="en-CA"/>
        </w:rPr>
      </w:pPr>
      <w:hyperlink w:anchor="_Toc205353280" w:history="1">
        <w:r>
          <w:rPr>
            <w:rStyle w:val="Hyperlink"/>
            <w:noProof/>
          </w:rPr>
          <w:t>3.</w:t>
        </w:r>
        <w:r>
          <w:rPr>
            <w:rFonts w:ascii="Times New Roman" w:hAnsi="Times New Roman"/>
            <w:b w:val="0"/>
            <w:bCs w:val="0"/>
            <w:caps w:val="0"/>
            <w:noProof/>
            <w:szCs w:val="24"/>
            <w:lang w:val="en-CA"/>
          </w:rPr>
          <w:tab/>
        </w:r>
        <w:r>
          <w:rPr>
            <w:rStyle w:val="Hyperlink"/>
            <w:noProof/>
          </w:rPr>
          <w:t>RECORDS SERIES</w:t>
        </w:r>
        <w:r>
          <w:rPr>
            <w:noProof/>
            <w:webHidden/>
          </w:rPr>
          <w:tab/>
        </w:r>
        <w:r>
          <w:rPr>
            <w:noProof/>
            <w:webHidden/>
          </w:rPr>
          <w:fldChar w:fldCharType="begin"/>
        </w:r>
        <w:r>
          <w:rPr>
            <w:noProof/>
            <w:webHidden/>
          </w:rPr>
          <w:instrText xml:space="preserve"> PAGEREF _Toc205353280 \h </w:instrText>
        </w:r>
        <w:r>
          <w:rPr>
            <w:noProof/>
          </w:rPr>
        </w:r>
        <w:r>
          <w:rPr>
            <w:noProof/>
            <w:webHidden/>
          </w:rPr>
          <w:fldChar w:fldCharType="separate"/>
        </w:r>
        <w:r w:rsidR="004A208D">
          <w:rPr>
            <w:noProof/>
            <w:webHidden/>
          </w:rPr>
          <w:t>9</w:t>
        </w:r>
        <w:r>
          <w:rPr>
            <w:noProof/>
            <w:webHidden/>
          </w:rPr>
          <w:fldChar w:fldCharType="end"/>
        </w:r>
      </w:hyperlink>
    </w:p>
    <w:p w:rsidR="000C4BEE" w:rsidRDefault="000C4BEE">
      <w:pPr>
        <w:pStyle w:val="TOC2"/>
        <w:tabs>
          <w:tab w:val="left" w:pos="1440"/>
          <w:tab w:val="right" w:leader="dot" w:pos="9350"/>
        </w:tabs>
        <w:rPr>
          <w:rFonts w:ascii="Times New Roman" w:hAnsi="Times New Roman"/>
          <w:b w:val="0"/>
          <w:bCs w:val="0"/>
          <w:noProof/>
          <w:lang w:val="en-CA"/>
        </w:rPr>
      </w:pPr>
      <w:hyperlink w:anchor="_Toc205353281" w:history="1">
        <w:r>
          <w:rPr>
            <w:rStyle w:val="Hyperlink"/>
            <w:noProof/>
            <w:szCs w:val="26"/>
          </w:rPr>
          <w:t>3.1</w:t>
        </w:r>
        <w:r>
          <w:rPr>
            <w:rFonts w:ascii="Times New Roman" w:hAnsi="Times New Roman"/>
            <w:b w:val="0"/>
            <w:bCs w:val="0"/>
            <w:noProof/>
            <w:lang w:val="en-CA"/>
          </w:rPr>
          <w:tab/>
        </w:r>
        <w:r>
          <w:rPr>
            <w:rStyle w:val="Hyperlink"/>
            <w:noProof/>
            <w:szCs w:val="26"/>
          </w:rPr>
          <w:t>Summary table</w:t>
        </w:r>
        <w:r>
          <w:rPr>
            <w:noProof/>
            <w:webHidden/>
          </w:rPr>
          <w:tab/>
        </w:r>
        <w:r>
          <w:rPr>
            <w:noProof/>
            <w:webHidden/>
          </w:rPr>
          <w:fldChar w:fldCharType="begin"/>
        </w:r>
        <w:r>
          <w:rPr>
            <w:noProof/>
            <w:webHidden/>
          </w:rPr>
          <w:instrText xml:space="preserve"> PAGEREF _Toc205353281 \h </w:instrText>
        </w:r>
        <w:r>
          <w:rPr>
            <w:noProof/>
          </w:rPr>
        </w:r>
        <w:r>
          <w:rPr>
            <w:noProof/>
            <w:webHidden/>
          </w:rPr>
          <w:fldChar w:fldCharType="separate"/>
        </w:r>
        <w:r w:rsidR="004A208D">
          <w:rPr>
            <w:noProof/>
            <w:webHidden/>
          </w:rPr>
          <w:t>10</w:t>
        </w:r>
        <w:r>
          <w:rPr>
            <w:noProof/>
            <w:webHidden/>
          </w:rPr>
          <w:fldChar w:fldCharType="end"/>
        </w:r>
      </w:hyperlink>
    </w:p>
    <w:p w:rsidR="000C4BEE" w:rsidRDefault="000C4BEE">
      <w:pPr>
        <w:pStyle w:val="TOC2"/>
        <w:tabs>
          <w:tab w:val="left" w:pos="1440"/>
          <w:tab w:val="right" w:leader="dot" w:pos="9350"/>
        </w:tabs>
        <w:rPr>
          <w:rFonts w:ascii="Times New Roman" w:hAnsi="Times New Roman"/>
          <w:b w:val="0"/>
          <w:bCs w:val="0"/>
          <w:noProof/>
          <w:lang w:val="en-CA"/>
        </w:rPr>
      </w:pPr>
      <w:hyperlink w:anchor="_Toc205353282" w:history="1">
        <w:r>
          <w:rPr>
            <w:rStyle w:val="Hyperlink"/>
            <w:noProof/>
            <w:szCs w:val="26"/>
          </w:rPr>
          <w:t>3.2</w:t>
        </w:r>
        <w:r>
          <w:rPr>
            <w:rFonts w:ascii="Times New Roman" w:hAnsi="Times New Roman"/>
            <w:b w:val="0"/>
            <w:bCs w:val="0"/>
            <w:noProof/>
            <w:lang w:val="en-CA"/>
          </w:rPr>
          <w:tab/>
        </w:r>
        <w:r>
          <w:rPr>
            <w:rStyle w:val="Hyperlink"/>
            <w:noProof/>
            <w:szCs w:val="26"/>
          </w:rPr>
          <w:t>Deputy Ministers’ Subject Files</w:t>
        </w:r>
        <w:r>
          <w:rPr>
            <w:noProof/>
            <w:webHidden/>
          </w:rPr>
          <w:tab/>
        </w:r>
        <w:r>
          <w:rPr>
            <w:noProof/>
            <w:webHidden/>
          </w:rPr>
          <w:fldChar w:fldCharType="begin"/>
        </w:r>
        <w:r>
          <w:rPr>
            <w:noProof/>
            <w:webHidden/>
          </w:rPr>
          <w:instrText xml:space="preserve"> PAGEREF _Toc205353282 \h </w:instrText>
        </w:r>
        <w:r>
          <w:rPr>
            <w:noProof/>
          </w:rPr>
        </w:r>
        <w:r>
          <w:rPr>
            <w:noProof/>
            <w:webHidden/>
          </w:rPr>
          <w:fldChar w:fldCharType="separate"/>
        </w:r>
        <w:r w:rsidR="004A208D">
          <w:rPr>
            <w:noProof/>
            <w:webHidden/>
          </w:rPr>
          <w:t>12</w:t>
        </w:r>
        <w:r>
          <w:rPr>
            <w:noProof/>
            <w:webHidden/>
          </w:rPr>
          <w:fldChar w:fldCharType="end"/>
        </w:r>
      </w:hyperlink>
    </w:p>
    <w:p w:rsidR="000C4BEE" w:rsidRDefault="000C4BEE">
      <w:pPr>
        <w:pStyle w:val="TOC2"/>
        <w:tabs>
          <w:tab w:val="left" w:pos="1440"/>
          <w:tab w:val="right" w:leader="dot" w:pos="9350"/>
        </w:tabs>
        <w:rPr>
          <w:rFonts w:ascii="Times New Roman" w:hAnsi="Times New Roman"/>
          <w:b w:val="0"/>
          <w:bCs w:val="0"/>
          <w:noProof/>
          <w:lang w:val="en-CA"/>
        </w:rPr>
      </w:pPr>
      <w:hyperlink w:anchor="_Toc205353283" w:history="1">
        <w:r>
          <w:rPr>
            <w:rStyle w:val="Hyperlink"/>
            <w:noProof/>
            <w:szCs w:val="26"/>
          </w:rPr>
          <w:t>3.3</w:t>
        </w:r>
        <w:r>
          <w:rPr>
            <w:rFonts w:ascii="Times New Roman" w:hAnsi="Times New Roman"/>
            <w:b w:val="0"/>
            <w:bCs w:val="0"/>
            <w:noProof/>
            <w:lang w:val="en-CA"/>
          </w:rPr>
          <w:tab/>
        </w:r>
        <w:r>
          <w:rPr>
            <w:rStyle w:val="Hyperlink"/>
            <w:noProof/>
            <w:szCs w:val="26"/>
          </w:rPr>
          <w:t>Deputy Ministers’ Committee Records</w:t>
        </w:r>
        <w:r>
          <w:rPr>
            <w:noProof/>
            <w:webHidden/>
          </w:rPr>
          <w:tab/>
        </w:r>
        <w:r>
          <w:rPr>
            <w:noProof/>
            <w:webHidden/>
          </w:rPr>
          <w:fldChar w:fldCharType="begin"/>
        </w:r>
        <w:r>
          <w:rPr>
            <w:noProof/>
            <w:webHidden/>
          </w:rPr>
          <w:instrText xml:space="preserve"> PAGEREF _Toc205353283 \h </w:instrText>
        </w:r>
        <w:r>
          <w:rPr>
            <w:noProof/>
          </w:rPr>
        </w:r>
        <w:r>
          <w:rPr>
            <w:noProof/>
            <w:webHidden/>
          </w:rPr>
          <w:fldChar w:fldCharType="separate"/>
        </w:r>
        <w:r w:rsidR="004A208D">
          <w:rPr>
            <w:noProof/>
            <w:webHidden/>
          </w:rPr>
          <w:t>17</w:t>
        </w:r>
        <w:r>
          <w:rPr>
            <w:noProof/>
            <w:webHidden/>
          </w:rPr>
          <w:fldChar w:fldCharType="end"/>
        </w:r>
      </w:hyperlink>
    </w:p>
    <w:p w:rsidR="000C4BEE" w:rsidRDefault="000C4BEE">
      <w:pPr>
        <w:pStyle w:val="TOC2"/>
        <w:tabs>
          <w:tab w:val="left" w:pos="1440"/>
          <w:tab w:val="right" w:leader="dot" w:pos="9350"/>
        </w:tabs>
        <w:rPr>
          <w:rFonts w:ascii="Times New Roman" w:hAnsi="Times New Roman"/>
          <w:b w:val="0"/>
          <w:bCs w:val="0"/>
          <w:noProof/>
          <w:lang w:val="en-CA"/>
        </w:rPr>
      </w:pPr>
      <w:hyperlink w:anchor="_Toc205353284" w:history="1">
        <w:r>
          <w:rPr>
            <w:rStyle w:val="Hyperlink"/>
            <w:noProof/>
            <w:szCs w:val="26"/>
          </w:rPr>
          <w:t>3.4</w:t>
        </w:r>
        <w:r>
          <w:rPr>
            <w:rFonts w:ascii="Times New Roman" w:hAnsi="Times New Roman"/>
            <w:b w:val="0"/>
            <w:bCs w:val="0"/>
            <w:noProof/>
            <w:lang w:val="en-CA"/>
          </w:rPr>
          <w:tab/>
        </w:r>
        <w:r>
          <w:rPr>
            <w:rStyle w:val="Hyperlink"/>
            <w:noProof/>
            <w:szCs w:val="26"/>
          </w:rPr>
          <w:t>Deputy Ministers’ Correspondence</w:t>
        </w:r>
        <w:r>
          <w:rPr>
            <w:noProof/>
            <w:webHidden/>
          </w:rPr>
          <w:tab/>
        </w:r>
        <w:r>
          <w:rPr>
            <w:noProof/>
            <w:webHidden/>
          </w:rPr>
          <w:fldChar w:fldCharType="begin"/>
        </w:r>
        <w:r>
          <w:rPr>
            <w:noProof/>
            <w:webHidden/>
          </w:rPr>
          <w:instrText xml:space="preserve"> PAGEREF _Toc205353284 \h </w:instrText>
        </w:r>
        <w:r>
          <w:rPr>
            <w:noProof/>
          </w:rPr>
        </w:r>
        <w:r>
          <w:rPr>
            <w:noProof/>
            <w:webHidden/>
          </w:rPr>
          <w:fldChar w:fldCharType="separate"/>
        </w:r>
        <w:r w:rsidR="004A208D">
          <w:rPr>
            <w:noProof/>
            <w:webHidden/>
          </w:rPr>
          <w:t>20</w:t>
        </w:r>
        <w:r>
          <w:rPr>
            <w:noProof/>
            <w:webHidden/>
          </w:rPr>
          <w:fldChar w:fldCharType="end"/>
        </w:r>
      </w:hyperlink>
    </w:p>
    <w:p w:rsidR="000C4BEE" w:rsidRDefault="000C4BEE">
      <w:pPr>
        <w:pStyle w:val="TOC2"/>
        <w:tabs>
          <w:tab w:val="left" w:pos="1440"/>
          <w:tab w:val="right" w:leader="dot" w:pos="9350"/>
        </w:tabs>
        <w:rPr>
          <w:rFonts w:ascii="Times New Roman" w:hAnsi="Times New Roman"/>
          <w:b w:val="0"/>
          <w:bCs w:val="0"/>
          <w:noProof/>
          <w:lang w:val="en-CA"/>
        </w:rPr>
      </w:pPr>
      <w:hyperlink w:anchor="_Toc205353285" w:history="1">
        <w:r>
          <w:rPr>
            <w:rStyle w:val="Hyperlink"/>
            <w:noProof/>
            <w:szCs w:val="26"/>
          </w:rPr>
          <w:t>3.5</w:t>
        </w:r>
        <w:r>
          <w:rPr>
            <w:rFonts w:ascii="Times New Roman" w:hAnsi="Times New Roman"/>
            <w:b w:val="0"/>
            <w:bCs w:val="0"/>
            <w:noProof/>
            <w:lang w:val="en-CA"/>
          </w:rPr>
          <w:tab/>
        </w:r>
        <w:r>
          <w:rPr>
            <w:rStyle w:val="Hyperlink"/>
            <w:noProof/>
            <w:szCs w:val="26"/>
          </w:rPr>
          <w:t>Correspondence Unit Records</w:t>
        </w:r>
        <w:r>
          <w:rPr>
            <w:noProof/>
            <w:webHidden/>
          </w:rPr>
          <w:tab/>
        </w:r>
        <w:r>
          <w:rPr>
            <w:noProof/>
            <w:webHidden/>
          </w:rPr>
          <w:fldChar w:fldCharType="begin"/>
        </w:r>
        <w:r>
          <w:rPr>
            <w:noProof/>
            <w:webHidden/>
          </w:rPr>
          <w:instrText xml:space="preserve"> PAGEREF _Toc205353285 \h </w:instrText>
        </w:r>
        <w:r>
          <w:rPr>
            <w:noProof/>
          </w:rPr>
        </w:r>
        <w:r>
          <w:rPr>
            <w:noProof/>
            <w:webHidden/>
          </w:rPr>
          <w:fldChar w:fldCharType="separate"/>
        </w:r>
        <w:r w:rsidR="004A208D">
          <w:rPr>
            <w:noProof/>
            <w:webHidden/>
          </w:rPr>
          <w:t>24</w:t>
        </w:r>
        <w:r>
          <w:rPr>
            <w:noProof/>
            <w:webHidden/>
          </w:rPr>
          <w:fldChar w:fldCharType="end"/>
        </w:r>
      </w:hyperlink>
    </w:p>
    <w:p w:rsidR="000C4BEE" w:rsidRDefault="000C4BEE">
      <w:pPr>
        <w:pStyle w:val="TOC2"/>
        <w:tabs>
          <w:tab w:val="left" w:pos="1440"/>
          <w:tab w:val="right" w:leader="dot" w:pos="9350"/>
        </w:tabs>
        <w:rPr>
          <w:rFonts w:ascii="Times New Roman" w:hAnsi="Times New Roman"/>
          <w:b w:val="0"/>
          <w:bCs w:val="0"/>
          <w:noProof/>
          <w:lang w:val="en-CA"/>
        </w:rPr>
      </w:pPr>
      <w:hyperlink w:anchor="_Toc205353286" w:history="1">
        <w:r>
          <w:rPr>
            <w:rStyle w:val="Hyperlink"/>
            <w:noProof/>
            <w:szCs w:val="26"/>
          </w:rPr>
          <w:t>3.6</w:t>
        </w:r>
        <w:r>
          <w:rPr>
            <w:rFonts w:ascii="Times New Roman" w:hAnsi="Times New Roman"/>
            <w:b w:val="0"/>
            <w:bCs w:val="0"/>
            <w:noProof/>
            <w:lang w:val="en-CA"/>
          </w:rPr>
          <w:tab/>
        </w:r>
        <w:r>
          <w:rPr>
            <w:rStyle w:val="Hyperlink"/>
            <w:noProof/>
            <w:szCs w:val="26"/>
          </w:rPr>
          <w:t>Other Records</w:t>
        </w:r>
        <w:r>
          <w:rPr>
            <w:noProof/>
            <w:webHidden/>
          </w:rPr>
          <w:tab/>
        </w:r>
        <w:r>
          <w:rPr>
            <w:noProof/>
            <w:webHidden/>
          </w:rPr>
          <w:fldChar w:fldCharType="begin"/>
        </w:r>
        <w:r>
          <w:rPr>
            <w:noProof/>
            <w:webHidden/>
          </w:rPr>
          <w:instrText xml:space="preserve"> PAGEREF _Toc205353286 \h </w:instrText>
        </w:r>
        <w:r>
          <w:rPr>
            <w:noProof/>
          </w:rPr>
        </w:r>
        <w:r>
          <w:rPr>
            <w:noProof/>
            <w:webHidden/>
          </w:rPr>
          <w:fldChar w:fldCharType="separate"/>
        </w:r>
        <w:r w:rsidR="004A208D">
          <w:rPr>
            <w:noProof/>
            <w:webHidden/>
          </w:rPr>
          <w:t>26</w:t>
        </w:r>
        <w:r>
          <w:rPr>
            <w:noProof/>
            <w:webHidden/>
          </w:rPr>
          <w:fldChar w:fldCharType="end"/>
        </w:r>
      </w:hyperlink>
    </w:p>
    <w:p w:rsidR="000C4BEE" w:rsidRDefault="000C4BEE">
      <w:pPr>
        <w:pStyle w:val="BodyText"/>
        <w:sectPr w:rsidR="000C4BEE">
          <w:pgSz w:w="12240" w:h="15840" w:code="1"/>
          <w:pgMar w:top="1872" w:right="1080" w:bottom="1584" w:left="1080" w:header="720" w:footer="720" w:gutter="0"/>
          <w:cols w:space="720"/>
        </w:sectPr>
      </w:pPr>
      <w:r>
        <w:rPr>
          <w:rFonts w:ascii="Arial Bold" w:hAnsi="Arial Bold" w:cs="Times New Roman"/>
          <w:b/>
          <w:bCs/>
          <w:szCs w:val="28"/>
        </w:rPr>
        <w:fldChar w:fldCharType="end"/>
      </w:r>
    </w:p>
    <w:p w:rsidR="000C4BEE" w:rsidRDefault="000C4BEE">
      <w:pPr>
        <w:pStyle w:val="Heading1"/>
        <w:spacing w:before="120"/>
      </w:pPr>
      <w:bookmarkStart w:id="2" w:name="_Toc205353267"/>
      <w:r>
        <w:lastRenderedPageBreak/>
        <w:t>INTRODUCTION</w:t>
      </w:r>
      <w:bookmarkEnd w:id="2"/>
    </w:p>
    <w:p w:rsidR="000C4BEE" w:rsidRDefault="000C4BEE">
      <w:pPr>
        <w:pStyle w:val="BodyText"/>
      </w:pPr>
      <w:r>
        <w:t xml:space="preserve">A records schedule is an authorized document governing the retention and disposition of all records created by a public body.  Within a schedule are record series and sub-series that describe records used in performing functions of a public body.  Taken together, the records series and sub-series comprise a records schedule for the entire public body.  </w:t>
      </w:r>
    </w:p>
    <w:p w:rsidR="000C4BEE" w:rsidRDefault="000C4BEE">
      <w:pPr>
        <w:pStyle w:val="BodyText"/>
      </w:pPr>
      <w:r>
        <w:t xml:space="preserve">Government common records series describe records that are typically found in many public bodies.  Public bodies that are subject to the </w:t>
      </w:r>
      <w:r>
        <w:rPr>
          <w:i/>
          <w:iCs/>
        </w:rPr>
        <w:t>Archives and Recordkeeping Act, 2</w:t>
      </w:r>
      <w:r>
        <w:t>006 may adopt government common series with the approval of the Archivist of Ontario.  The common series that are adopted form part of the public body’s records schedule along with series and sub-series that are specific to the public body’s programs and services.</w:t>
      </w:r>
    </w:p>
    <w:p w:rsidR="000C4BEE" w:rsidRDefault="000C4BEE">
      <w:pPr>
        <w:pStyle w:val="BodyText"/>
      </w:pPr>
      <w:r>
        <w:t xml:space="preserve">Public bodies are encouraged to adopt as many common series as are appropriate for records created, collected and used in the performance of functions that are similar or identical across the </w:t>
      </w:r>
      <w:smartTag w:uri="urn:schemas-microsoft-com:office:smarttags" w:element="State">
        <w:smartTag w:uri="urn:schemas-microsoft-com:office:smarttags" w:element="place">
          <w:r>
            <w:t>Ontario</w:t>
          </w:r>
        </w:smartTag>
      </w:smartTag>
      <w:r>
        <w:t xml:space="preserve"> government.   If not adopted, public bodies must have in place specific series in their approved records schedule that describe records of the common administrative functions.</w:t>
      </w:r>
    </w:p>
    <w:p w:rsidR="000C4BEE" w:rsidRDefault="000C4BEE">
      <w:pPr>
        <w:pStyle w:val="BodyText"/>
      </w:pPr>
      <w:r>
        <w:t xml:space="preserve">These common series can be found on the Archives of Ontario intranet site at </w:t>
      </w:r>
      <w:hyperlink r:id="rId13" w:history="1">
        <w:r w:rsidR="00780361">
          <w:rPr>
            <w:rStyle w:val="Hyperlink"/>
          </w:rPr>
          <w:t>Click for the Archives of Ontario intranet site</w:t>
        </w:r>
      </w:hyperlink>
      <w:r w:rsidR="00780361">
        <w:t xml:space="preserve"> </w:t>
      </w:r>
      <w:r w:rsidR="00780361" w:rsidRPr="00780361">
        <w:t>http://intra.archives.mbs.gov.on.ca/</w:t>
      </w:r>
      <w:r>
        <w:t xml:space="preserve">.  </w:t>
      </w:r>
    </w:p>
    <w:p w:rsidR="000C4BEE" w:rsidRDefault="000C4BEE">
      <w:pPr>
        <w:pStyle w:val="Heading2"/>
        <w:numPr>
          <w:ilvl w:val="0"/>
          <w:numId w:val="0"/>
        </w:numPr>
      </w:pPr>
      <w:bookmarkStart w:id="3" w:name="_Toc201657640"/>
      <w:bookmarkStart w:id="4" w:name="_Toc205353268"/>
      <w:r>
        <w:t>1.1</w:t>
      </w:r>
      <w:r>
        <w:tab/>
        <w:t>Authority</w:t>
      </w:r>
      <w:bookmarkEnd w:id="3"/>
      <w:bookmarkEnd w:id="4"/>
    </w:p>
    <w:p w:rsidR="000C4BEE" w:rsidRDefault="000C4BEE">
      <w:pPr>
        <w:pStyle w:val="BodyText"/>
      </w:pPr>
      <w:r>
        <w:t xml:space="preserve">These series have been approved by the Archivist of Ontario in accordance with the </w:t>
      </w:r>
      <w:r>
        <w:rPr>
          <w:i/>
        </w:rPr>
        <w:t>Archives and Recordkeeping Act</w:t>
      </w:r>
      <w:r>
        <w:rPr>
          <w:i/>
          <w:iCs/>
        </w:rPr>
        <w:t>, 2006</w:t>
      </w:r>
      <w:r>
        <w:t xml:space="preserve">.  This Act provides the Archivist with full authorization for retention and disposal of records that these series describe.  </w:t>
      </w:r>
    </w:p>
    <w:p w:rsidR="000C4BEE" w:rsidRDefault="000C4BEE">
      <w:pPr>
        <w:pStyle w:val="Heading2"/>
      </w:pPr>
      <w:bookmarkStart w:id="5" w:name="_Toc201657641"/>
      <w:bookmarkStart w:id="6" w:name="_Toc205353269"/>
      <w:r>
        <w:t>Scope and Adoption</w:t>
      </w:r>
      <w:bookmarkEnd w:id="5"/>
      <w:bookmarkEnd w:id="6"/>
    </w:p>
    <w:p w:rsidR="000C4BEE" w:rsidRDefault="000C4BEE">
      <w:pPr>
        <w:pStyle w:val="BodyText"/>
      </w:pPr>
      <w:r>
        <w:t>These series cover records used to document the common functions of the office of the Deputy Minister.  They are applicable to all records regardless of their format or medium of storage. These series only apply to records created, received and used by the Deputy Minister’s Office.</w:t>
      </w:r>
    </w:p>
    <w:p w:rsidR="000C4BEE" w:rsidRDefault="000C4BEE">
      <w:pPr>
        <w:pStyle w:val="BodyText"/>
      </w:pPr>
      <w:r>
        <w:t xml:space="preserve">In order to obtain approval of the Archivist of Ontario to include these series in its records schedule, the public body must prepare “Adoption of Government Common Schedule Series” template found in Appendix C of the </w:t>
      </w:r>
      <w:r>
        <w:rPr>
          <w:i/>
        </w:rPr>
        <w:t>Government of Ontario Records Schedule Requirements</w:t>
      </w:r>
      <w:r>
        <w:t xml:space="preserve"> document.  Send the completed template to </w:t>
      </w:r>
      <w:hyperlink r:id="rId14" w:history="1">
        <w:r>
          <w:rPr>
            <w:rStyle w:val="Hyperlink"/>
          </w:rPr>
          <w:t>recordkeeping@ontario.ca</w:t>
        </w:r>
      </w:hyperlink>
      <w:r>
        <w:t xml:space="preserve">.  </w:t>
      </w:r>
    </w:p>
    <w:p w:rsidR="000C4BEE" w:rsidRDefault="000C4BEE">
      <w:pPr>
        <w:pStyle w:val="BodyText"/>
      </w:pPr>
      <w:r>
        <w:t xml:space="preserve">Questions about the use of these series should be directed to the Archives of Ontario, Recordkeeping Support Unit at 416-327-1600, toll free at 1-800-668-9933 or by email to </w:t>
      </w:r>
      <w:hyperlink r:id="rId15" w:history="1">
        <w:r>
          <w:rPr>
            <w:rStyle w:val="Hyperlink"/>
          </w:rPr>
          <w:t>recordkeeping@ontario.ca</w:t>
        </w:r>
      </w:hyperlink>
      <w:r>
        <w:t xml:space="preserve">  </w:t>
      </w:r>
    </w:p>
    <w:p w:rsidR="000C4BEE" w:rsidRDefault="000C4BEE">
      <w:pPr>
        <w:pStyle w:val="Heading2"/>
      </w:pPr>
      <w:bookmarkStart w:id="7" w:name="_Toc201657642"/>
      <w:bookmarkStart w:id="8" w:name="_Toc205353270"/>
      <w:r>
        <w:lastRenderedPageBreak/>
        <w:t>Excluded Records</w:t>
      </w:r>
      <w:bookmarkEnd w:id="7"/>
      <w:bookmarkEnd w:id="8"/>
    </w:p>
    <w:p w:rsidR="000C4BEE" w:rsidRDefault="000C4BEE">
      <w:pPr>
        <w:pStyle w:val="Heading3"/>
      </w:pPr>
      <w:bookmarkStart w:id="9" w:name="_Toc185842016"/>
      <w:bookmarkStart w:id="10" w:name="_Toc185842020"/>
      <w:bookmarkStart w:id="11" w:name="_Toc140285214"/>
      <w:bookmarkStart w:id="12" w:name="_Toc158111120"/>
      <w:bookmarkStart w:id="13" w:name="_Toc201657643"/>
      <w:bookmarkStart w:id="14" w:name="_Toc203803811"/>
      <w:bookmarkStart w:id="15" w:name="_Toc203897590"/>
      <w:bookmarkStart w:id="16" w:name="_Toc205353271"/>
      <w:r>
        <w:t>Administrative records</w:t>
      </w:r>
      <w:bookmarkEnd w:id="14"/>
      <w:bookmarkEnd w:id="15"/>
      <w:bookmarkEnd w:id="16"/>
    </w:p>
    <w:p w:rsidR="00780361" w:rsidRDefault="000C4BEE">
      <w:pPr>
        <w:pStyle w:val="BodyText"/>
      </w:pPr>
      <w:r>
        <w:t>All program areas create and receive internal administrative records.   This schedule does not apply to records whose retention and disposition is</w:t>
      </w:r>
      <w:bookmarkStart w:id="17" w:name="_Hlt11572099"/>
      <w:r>
        <w:t xml:space="preserve"> covered by the Common Series for </w:t>
      </w:r>
      <w:bookmarkStart w:id="18" w:name="_Hlt6200398"/>
      <w:r>
        <w:t>A</w:t>
      </w:r>
      <w:bookmarkEnd w:id="18"/>
      <w:r>
        <w:t>dmini</w:t>
      </w:r>
      <w:r>
        <w:t>s</w:t>
      </w:r>
      <w:r>
        <w:t xml:space="preserve">trative </w:t>
      </w:r>
      <w:bookmarkEnd w:id="17"/>
      <w:r>
        <w:t>Functions.</w:t>
      </w:r>
    </w:p>
    <w:p w:rsidR="000C4BEE" w:rsidRDefault="00780361">
      <w:pPr>
        <w:pStyle w:val="BodyText"/>
        <w:rPr>
          <w:sz w:val="22"/>
        </w:rPr>
      </w:pPr>
      <w:r>
        <w:t xml:space="preserve"> </w:t>
      </w:r>
      <w:r w:rsidR="000C4BEE">
        <w:t xml:space="preserve">Those series are available at </w:t>
      </w:r>
      <w:hyperlink r:id="rId16" w:history="1">
        <w:r w:rsidR="000C4BEE">
          <w:rPr>
            <w:rStyle w:val="Hyperlink"/>
          </w:rPr>
          <w:t>http://intra.archives.mbs.gov.on.ca/#schedules</w:t>
        </w:r>
      </w:hyperlink>
      <w:r w:rsidR="000C4BEE">
        <w:rPr>
          <w:sz w:val="22"/>
        </w:rPr>
        <w:t xml:space="preserve">.  </w:t>
      </w:r>
    </w:p>
    <w:p w:rsidR="000C4BEE" w:rsidRDefault="000C4BEE">
      <w:pPr>
        <w:pStyle w:val="Heading3"/>
      </w:pPr>
      <w:bookmarkStart w:id="19" w:name="_Toc205353272"/>
      <w:bookmarkEnd w:id="10"/>
      <w:bookmarkEnd w:id="11"/>
      <w:bookmarkEnd w:id="12"/>
      <w:bookmarkEnd w:id="13"/>
      <w:r>
        <w:t>Transitory records</w:t>
      </w:r>
      <w:bookmarkEnd w:id="19"/>
    </w:p>
    <w:p w:rsidR="00780361" w:rsidRDefault="000C4BEE">
      <w:pPr>
        <w:pStyle w:val="BodyText"/>
      </w:pPr>
      <w:r>
        <w:t>Transitory records are records of temporary usefulness in any format or medium, created or received by a public body in carrying out its activities, having no ongoing value beyond an immediate and minor transaction or the preparation of a subsequent record.  They are of such short-term value that they are not required to meet legal or fiscal obligations, initiate, sustain, evaluate or provide evidence of decision-making, administrative or operational activities.</w:t>
      </w:r>
    </w:p>
    <w:p w:rsidR="00780361" w:rsidRDefault="00780361">
      <w:pPr>
        <w:pStyle w:val="BodyText"/>
      </w:pPr>
      <w:r>
        <w:t xml:space="preserve"> </w:t>
      </w:r>
      <w:r w:rsidR="000C4BEE">
        <w:t xml:space="preserve">The </w:t>
      </w:r>
      <w:r w:rsidR="000C4BEE">
        <w:rPr>
          <w:iCs/>
        </w:rPr>
        <w:t>Government of Ontario</w:t>
      </w:r>
      <w:r w:rsidR="000C4BEE">
        <w:t xml:space="preserve"> </w:t>
      </w:r>
      <w:r w:rsidR="000C4BEE">
        <w:rPr>
          <w:iCs/>
        </w:rPr>
        <w:t xml:space="preserve">Common Records Schedule for Transitory Records </w:t>
      </w:r>
      <w:r w:rsidR="000C4BEE">
        <w:t>authorizes the individual who created, received or is responsible for the transitory records to destroy them immediately when no longer used or actively referred to.</w:t>
      </w:r>
    </w:p>
    <w:p w:rsidR="000C4BEE" w:rsidRDefault="00780361">
      <w:pPr>
        <w:pStyle w:val="BodyText"/>
      </w:pPr>
      <w:r>
        <w:t xml:space="preserve"> </w:t>
      </w:r>
      <w:r w:rsidR="000C4BEE">
        <w:t>Note that transitory records are not the same as duplicate sets of records that are maintained by an office where there is a need to keep duplicate sets of records to serve a business purpose.  These duplicate series are to be scheduled and not treated as transitory records</w:t>
      </w:r>
    </w:p>
    <w:p w:rsidR="000C4BEE" w:rsidRDefault="000C4BEE">
      <w:pPr>
        <w:pStyle w:val="BodyText"/>
      </w:pPr>
      <w:r>
        <w:t xml:space="preserve">For more information about transitory records, consult the schedule for a detailed description of what constitutes a transitory record.  Additional information can also be found in Recordkeeping Fact Sheet: The Fine Art of Destruction: Weeding </w:t>
      </w:r>
      <w:proofErr w:type="gramStart"/>
      <w:r>
        <w:t>Out</w:t>
      </w:r>
      <w:proofErr w:type="gramEnd"/>
      <w:r>
        <w:t xml:space="preserve"> Transitory Records on the Archives of Ontario’s RIM Intranet site at </w:t>
      </w:r>
      <w:hyperlink r:id="rId17" w:history="1">
        <w:r w:rsidR="00780361">
          <w:rPr>
            <w:rStyle w:val="Hyperlink"/>
          </w:rPr>
          <w:t>Click for the Archives of Ontario's RIM intranet site</w:t>
        </w:r>
      </w:hyperlink>
      <w:r w:rsidR="00780361">
        <w:t xml:space="preserve"> </w:t>
      </w:r>
      <w:r w:rsidR="00780361" w:rsidRPr="00780361">
        <w:t>http://intra.archives.mbs.gov.on.ca/</w:t>
      </w:r>
      <w:r>
        <w:t>.</w:t>
      </w:r>
    </w:p>
    <w:p w:rsidR="000C4BEE" w:rsidRDefault="000C4BEE">
      <w:pPr>
        <w:pStyle w:val="Heading3"/>
        <w:spacing w:before="360"/>
      </w:pPr>
      <w:bookmarkStart w:id="20" w:name="materials"/>
      <w:bookmarkStart w:id="21" w:name="transitory"/>
      <w:bookmarkStart w:id="22" w:name="_Toc185842021"/>
      <w:bookmarkStart w:id="23" w:name="_Toc201657644"/>
      <w:bookmarkStart w:id="24" w:name="_Toc205353273"/>
      <w:bookmarkEnd w:id="9"/>
      <w:bookmarkEnd w:id="20"/>
      <w:bookmarkEnd w:id="21"/>
      <w:r>
        <w:t>Excluded records as identified in series entries</w:t>
      </w:r>
      <w:bookmarkEnd w:id="22"/>
      <w:bookmarkEnd w:id="23"/>
      <w:bookmarkEnd w:id="24"/>
    </w:p>
    <w:p w:rsidR="000C4BEE" w:rsidRDefault="000C4BEE">
      <w:pPr>
        <w:pStyle w:val="BodyText"/>
      </w:pPr>
      <w:r>
        <w:t xml:space="preserve">These series do not apply to records explicitly excluded in the series descriptions described below. </w:t>
      </w:r>
    </w:p>
    <w:p w:rsidR="000C4BEE" w:rsidRDefault="000C4BEE">
      <w:pPr>
        <w:pStyle w:val="Heading1"/>
      </w:pPr>
      <w:bookmarkStart w:id="25" w:name="_Toc201657645"/>
      <w:bookmarkStart w:id="26" w:name="_Toc205353274"/>
      <w:r>
        <w:t>SERIES INFORMATION</w:t>
      </w:r>
      <w:bookmarkEnd w:id="25"/>
      <w:bookmarkEnd w:id="26"/>
    </w:p>
    <w:p w:rsidR="000C4BEE" w:rsidRDefault="000C4BEE">
      <w:pPr>
        <w:pStyle w:val="Heading2"/>
      </w:pPr>
      <w:bookmarkStart w:id="27" w:name="_Toc201657646"/>
      <w:bookmarkStart w:id="28" w:name="_Toc205353275"/>
      <w:r>
        <w:t>Series Number</w:t>
      </w:r>
      <w:bookmarkEnd w:id="27"/>
      <w:bookmarkEnd w:id="28"/>
    </w:p>
    <w:p w:rsidR="000C4BEE" w:rsidRDefault="000C4BEE">
      <w:pPr>
        <w:pStyle w:val="BodyText"/>
      </w:pPr>
      <w:r>
        <w:t>Each series and sub-series described below represents a logical grouping of related records.  Each has a unique number that includes the following:</w:t>
      </w:r>
    </w:p>
    <w:p w:rsidR="000C4BEE" w:rsidRDefault="000C4BEE">
      <w:pPr>
        <w:pStyle w:val="Bodytextbullet"/>
      </w:pPr>
      <w:r>
        <w:lastRenderedPageBreak/>
        <w:t xml:space="preserve">The prefix DMO, indicating that the records are covered by the Government of Ontario Common Record Series for Deputy Minister Office Functions. </w:t>
      </w:r>
    </w:p>
    <w:p w:rsidR="000C4BEE" w:rsidRDefault="000C4BEE">
      <w:pPr>
        <w:pStyle w:val="Bodytextbullet"/>
      </w:pPr>
      <w:r>
        <w:t>The acronym that identifies the public body.  For example, for the Ministry of Natural Resources, Deputy Minister Correspondence records series would be DMO-[MNR]-3001.</w:t>
      </w:r>
    </w:p>
    <w:p w:rsidR="000C4BEE" w:rsidRDefault="000C4BEE">
      <w:pPr>
        <w:pStyle w:val="BodyText"/>
      </w:pPr>
      <w:r>
        <w:t>These series numbers must be used when transferring records to the government records centre facilities or to the Archives of Ontario.</w:t>
      </w:r>
    </w:p>
    <w:p w:rsidR="000C4BEE" w:rsidRDefault="000C4BEE">
      <w:pPr>
        <w:pStyle w:val="Heading2"/>
      </w:pPr>
      <w:bookmarkStart w:id="29" w:name="_Toc201657647"/>
      <w:bookmarkStart w:id="30" w:name="_Toc205353276"/>
      <w:r>
        <w:t>Description of the Records</w:t>
      </w:r>
      <w:bookmarkEnd w:id="29"/>
      <w:bookmarkEnd w:id="30"/>
    </w:p>
    <w:p w:rsidR="000C4BEE" w:rsidRDefault="000C4BEE">
      <w:pPr>
        <w:pStyle w:val="BodyText"/>
      </w:pPr>
      <w:r>
        <w:t>Each records series and sub-series includes a description of the records.  The description is not meant to be exhaustive.  It is intended to indicate the function of the records, their subject contents and/or examples of typical types of documents, and the purpose for which they are used.   Where required, the description also indicates records that are specifically excluded, and provides notes about particular limitations on the records.</w:t>
      </w:r>
    </w:p>
    <w:p w:rsidR="000C4BEE" w:rsidRDefault="000C4BEE">
      <w:pPr>
        <w:pStyle w:val="BodyText"/>
      </w:pPr>
      <w:r>
        <w:t>To accommodate the variety of records typically maintained by the functions described in this document, the series have been somewhat generalized.   It is understood that the series identified do not necessarily reflect the way that records are organized within any particular office.   Each office will have its own file plan or system of organizing files, which will be far more detailed than the series identified here.  Therefore, applying these series in a particular office will require some analysis of the existing filing system in order to determine which files or file classes fall within each series designated for retention purposes.</w:t>
      </w:r>
      <w:r>
        <w:rPr>
          <w:b/>
        </w:rPr>
        <w:t xml:space="preserve">  </w:t>
      </w:r>
    </w:p>
    <w:p w:rsidR="000C4BEE" w:rsidRDefault="000C4BEE">
      <w:pPr>
        <w:pStyle w:val="Heading2"/>
      </w:pPr>
      <w:bookmarkStart w:id="31" w:name="_Toc201657648"/>
      <w:bookmarkStart w:id="32" w:name="_Toc205353277"/>
      <w:r>
        <w:t>Retention Period</w:t>
      </w:r>
      <w:bookmarkEnd w:id="31"/>
      <w:bookmarkEnd w:id="32"/>
    </w:p>
    <w:p w:rsidR="00780361" w:rsidRDefault="000C4BEE">
      <w:pPr>
        <w:pStyle w:val="BodyText"/>
      </w:pPr>
      <w:r>
        <w:t>Each series indicates a retention period that the records should be kept by the public body.  The government common series should not be adopted if the public body requires a different retention period for a particular records series.  Instead, a separate series specific to the public body should be prepared for those records.  The new series will need to be approved by the Archivist of Ontario as part of the schedule for the public body.</w:t>
      </w:r>
    </w:p>
    <w:p w:rsidR="000C4BEE" w:rsidRDefault="00780361">
      <w:pPr>
        <w:pStyle w:val="BodyText"/>
      </w:pPr>
      <w:r>
        <w:t xml:space="preserve"> </w:t>
      </w:r>
      <w:r w:rsidR="000C4BEE">
        <w:t>The retention period begins when the file, or set of records, is closed.  Criteria for closing a file are based on a trigger event.  Sometimes the trigger event is the completion of a project or the resolution of an issue, when there is no further activity on the file.  In other cases, the trigger event is more concrete, such as the termination of a contract or the superseding of a policy.  For files of an ongoing nature, the end of a calendar or fiscal year may be treated as a trigger event that closes a file pertaining to that year.  Once the trigger event occurs, the file is closed and retention period begins.</w:t>
      </w:r>
    </w:p>
    <w:p w:rsidR="000C4BEE" w:rsidRDefault="000C4BEE">
      <w:pPr>
        <w:pStyle w:val="BodyText"/>
        <w:keepNext/>
      </w:pPr>
      <w:r>
        <w:lastRenderedPageBreak/>
        <w:t>The following terms are used throughout the series:</w:t>
      </w:r>
    </w:p>
    <w:p w:rsidR="000C4BEE" w:rsidRDefault="000C4BEE">
      <w:pPr>
        <w:pStyle w:val="BodyTextIndent"/>
        <w:rPr>
          <w:vertAlign w:val="superscript"/>
        </w:rPr>
      </w:pPr>
      <w:r>
        <w:rPr>
          <w:i/>
        </w:rPr>
        <w:t>Current Calendar Year (CCY)</w:t>
      </w:r>
      <w:r>
        <w:t>:  the current calendar year ends on December 31</w:t>
      </w:r>
      <w:r>
        <w:rPr>
          <w:vertAlign w:val="superscript"/>
        </w:rPr>
        <w:t>st</w:t>
      </w:r>
    </w:p>
    <w:p w:rsidR="000C4BEE" w:rsidRDefault="000C4BEE">
      <w:pPr>
        <w:pStyle w:val="BodyTextIndent"/>
        <w:rPr>
          <w:vertAlign w:val="superscript"/>
        </w:rPr>
      </w:pPr>
      <w:r>
        <w:rPr>
          <w:i/>
          <w:iCs w:val="0"/>
        </w:rPr>
        <w:t>Current Fiscal Year (CFY)</w:t>
      </w:r>
      <w:r>
        <w:t>:  the current fiscal year ends on March 31</w:t>
      </w:r>
      <w:r>
        <w:rPr>
          <w:vertAlign w:val="superscript"/>
        </w:rPr>
        <w:t>st</w:t>
      </w:r>
    </w:p>
    <w:p w:rsidR="000C4BEE" w:rsidRDefault="000C4BEE">
      <w:pPr>
        <w:pStyle w:val="BodyTextIndent"/>
      </w:pPr>
      <w:r>
        <w:rPr>
          <w:i/>
          <w:iCs w:val="0"/>
        </w:rPr>
        <w:t>Superseded or obsolete</w:t>
      </w:r>
      <w:r>
        <w:t>:  a record is considered to be superseded or obsolete when it is replaced by a more current record (such as a new policy or procedure), or withdrawn from circulation.</w:t>
      </w:r>
    </w:p>
    <w:p w:rsidR="000C4BEE" w:rsidRDefault="000C4BEE">
      <w:pPr>
        <w:pStyle w:val="Heading2"/>
      </w:pPr>
      <w:bookmarkStart w:id="33" w:name="_Toc201657649"/>
      <w:bookmarkStart w:id="34" w:name="_Toc205353278"/>
      <w:r>
        <w:t>Storage</w:t>
      </w:r>
      <w:bookmarkEnd w:id="33"/>
      <w:bookmarkEnd w:id="34"/>
    </w:p>
    <w:p w:rsidR="000C4BEE" w:rsidRDefault="000C4BEE">
      <w:pPr>
        <w:pStyle w:val="BodyText"/>
      </w:pPr>
      <w:r>
        <w:t xml:space="preserve">Series descriptions do not specify a separate on-site and off-site retention; only the overall total retention period is given.  Public bodies are free to determine their own on-site versus off-site storage periods and arrange transfer of paper and other hardcopy records to the Information Storage &amp; Retrieval government records centre as necessary.  Note, however, that storage at the records centre can only begin after the trigger event for the retention period has occurred. </w:t>
      </w:r>
    </w:p>
    <w:p w:rsidR="000C4BEE" w:rsidRDefault="000C4BEE">
      <w:pPr>
        <w:pStyle w:val="BodyText"/>
      </w:pPr>
      <w:r>
        <w:t xml:space="preserve">Electronic records are </w:t>
      </w:r>
      <w:r>
        <w:rPr>
          <w:i/>
        </w:rPr>
        <w:t>not</w:t>
      </w:r>
      <w:r>
        <w:t xml:space="preserve"> transferred to the government records centre, but kept by the public body until their full retention requirements have been met.  They must be maintained in a fully readable and accessible format for their entire retention period.  </w:t>
      </w:r>
    </w:p>
    <w:p w:rsidR="000C4BEE" w:rsidRDefault="000C4BEE">
      <w:pPr>
        <w:pStyle w:val="Heading2"/>
      </w:pPr>
      <w:bookmarkStart w:id="35" w:name="_Toc185842027"/>
      <w:bookmarkStart w:id="36" w:name="_Toc201657650"/>
      <w:bookmarkStart w:id="37" w:name="_Toc205353279"/>
      <w:r>
        <w:t>F</w:t>
      </w:r>
      <w:bookmarkEnd w:id="35"/>
      <w:r>
        <w:t>inal Disposition</w:t>
      </w:r>
      <w:bookmarkEnd w:id="36"/>
      <w:bookmarkEnd w:id="37"/>
    </w:p>
    <w:p w:rsidR="000C4BEE" w:rsidRDefault="000C4BEE">
      <w:pPr>
        <w:pStyle w:val="BodyText"/>
      </w:pPr>
      <w:r>
        <w:t>There are normally two types of disposition for records; transfer to Archives or destroy. Records described in the Common Record Series for Deputy Minister Office Functions have either a “destroy” disposition or a “Transfer to Archives”.</w:t>
      </w:r>
    </w:p>
    <w:p w:rsidR="000C4BEE" w:rsidRDefault="000C4BEE">
      <w:pPr>
        <w:pStyle w:val="BodyText"/>
      </w:pPr>
      <w:r>
        <w:t xml:space="preserve">Records in the custody of the Information Storage &amp; Retrieval government record centre will be destroyed on behalf of the public body, and with their consent, at the end of the retention period.  Electronic records retained by the public body should be deleted and then irretrievably destroyed at the end of the retention period. </w:t>
      </w:r>
    </w:p>
    <w:p w:rsidR="000C4BEE" w:rsidRDefault="000C4BEE">
      <w:pPr>
        <w:pStyle w:val="BodyText"/>
      </w:pPr>
      <w:r>
        <w:t xml:space="preserve">Public bodies must ensure that non-transitory records destructions are documented.  It is also the responsibility of the public body to ensure that all legal and operational requirements have been met before records are destroyed.  No records may be destroyed where a request for access under the </w:t>
      </w:r>
      <w:r>
        <w:rPr>
          <w:i/>
        </w:rPr>
        <w:t>Freedom of Information and Protection of Privacy Ac</w:t>
      </w:r>
      <w:r>
        <w:t>t is pending, if the public body is aware of pending legal action, where a commission of inquiry or investigation requires the records as evidence, or where the Archivist of Ontario has imposed a temporary moratorium on records destruction.</w:t>
      </w:r>
    </w:p>
    <w:p w:rsidR="000C4BEE" w:rsidRDefault="000C4BEE">
      <w:pPr>
        <w:pStyle w:val="Heading1"/>
      </w:pPr>
      <w:bookmarkStart w:id="38" w:name="_Ref27508942"/>
      <w:bookmarkStart w:id="39" w:name="_Hlt11748124"/>
      <w:bookmarkStart w:id="40" w:name="_Hlt11748346"/>
      <w:bookmarkStart w:id="41" w:name="_Toc205353280"/>
      <w:bookmarkEnd w:id="39"/>
      <w:bookmarkEnd w:id="40"/>
      <w:r>
        <w:lastRenderedPageBreak/>
        <w:t>RECORDS SERIES</w:t>
      </w:r>
      <w:bookmarkEnd w:id="41"/>
    </w:p>
    <w:p w:rsidR="000C4BEE" w:rsidRDefault="000C4BEE">
      <w:pPr>
        <w:pStyle w:val="BodyText"/>
      </w:pPr>
      <w:r>
        <w:t xml:space="preserve">The Deputy Minister's Office provides policy, program and administrative advice and support services to the Minister and Minister's Office by coordinating the input from various divisions and branches on program delivery and strategic issues.  The Office is responsible for liaison with other Deputy Ministers’ offices in the Ontario Government and with central agencies such as Cabinet Office and the Premier's Office through the Minister's staff.  The Deputy Minister takes a leadership role in setting direction for the ministry.  The information accumulated and used by the Deputy Minister and the Deputy Minister’s Office usually represents the highest policy level.  </w:t>
      </w:r>
    </w:p>
    <w:p w:rsidR="000C4BEE" w:rsidRDefault="000C4BEE">
      <w:pPr>
        <w:pStyle w:val="BodyText"/>
        <w:spacing w:after="240" w:afterAutospacing="0"/>
      </w:pPr>
      <w:r>
        <w:t>The Deputy Minister’s Office includes the Deputy Minister and other staff members who provide administrative, policy, secretarial, and other support to the Deputy Minister.</w:t>
      </w:r>
    </w:p>
    <w:p w:rsidR="000C4BEE" w:rsidRDefault="000C4BEE">
      <w:pPr>
        <w:pStyle w:val="Heading2"/>
        <w:sectPr w:rsidR="000C4BEE">
          <w:pgSz w:w="12240" w:h="15840" w:code="1"/>
          <w:pgMar w:top="1872" w:right="1080" w:bottom="1584" w:left="1080" w:header="720" w:footer="720" w:gutter="0"/>
          <w:cols w:space="720"/>
        </w:sectPr>
      </w:pPr>
    </w:p>
    <w:p w:rsidR="000C4BEE" w:rsidRDefault="000C4BEE">
      <w:pPr>
        <w:pStyle w:val="Heading2"/>
      </w:pPr>
      <w:bookmarkStart w:id="42" w:name="_Toc205353281"/>
      <w:r>
        <w:lastRenderedPageBreak/>
        <w:t>Summary</w:t>
      </w:r>
      <w:bookmarkEnd w:id="42"/>
      <w:r>
        <w:t xml:space="preserve"> of Series</w:t>
      </w:r>
    </w:p>
    <w:p w:rsidR="000C4BEE" w:rsidRDefault="000C4BEE">
      <w:pPr>
        <w:pStyle w:val="BodyText"/>
        <w:spacing w:before="0" w:after="0" w:afterAutospacing="0"/>
        <w:rPr>
          <w:lang w:val="en-CA"/>
        </w:rPr>
      </w:pPr>
    </w:p>
    <w:tbl>
      <w:tblPr>
        <w:tblW w:w="10080" w:type="dxa"/>
        <w:jc w:val="center"/>
        <w:tblBorders>
          <w:top w:val="single" w:sz="12" w:space="0" w:color="auto"/>
          <w:left w:val="single" w:sz="12" w:space="0" w:color="auto"/>
          <w:bottom w:val="single" w:sz="12" w:space="0" w:color="auto"/>
          <w:right w:val="single" w:sz="12" w:space="0" w:color="auto"/>
        </w:tblBorders>
        <w:tblLayout w:type="fixed"/>
        <w:tblCellMar>
          <w:top w:w="43" w:type="dxa"/>
          <w:left w:w="86" w:type="dxa"/>
          <w:bottom w:w="43" w:type="dxa"/>
          <w:right w:w="86" w:type="dxa"/>
        </w:tblCellMar>
        <w:tblLook w:val="0000" w:firstRow="0" w:lastRow="0" w:firstColumn="0" w:lastColumn="0" w:noHBand="0" w:noVBand="0"/>
      </w:tblPr>
      <w:tblGrid>
        <w:gridCol w:w="2520"/>
        <w:gridCol w:w="4073"/>
        <w:gridCol w:w="1820"/>
        <w:gridCol w:w="1667"/>
      </w:tblGrid>
      <w:tr w:rsidR="000C4BEE">
        <w:trPr>
          <w:cantSplit/>
          <w:trHeight w:val="255"/>
          <w:tblHeader/>
          <w:jc w:val="center"/>
        </w:trPr>
        <w:tc>
          <w:tcPr>
            <w:tcW w:w="2520" w:type="dxa"/>
            <w:tcBorders>
              <w:top w:val="single" w:sz="12" w:space="0" w:color="auto"/>
              <w:left w:val="single" w:sz="12" w:space="0" w:color="auto"/>
              <w:bottom w:val="single" w:sz="12" w:space="0" w:color="auto"/>
              <w:right w:val="single" w:sz="6" w:space="0" w:color="auto"/>
            </w:tcBorders>
          </w:tcPr>
          <w:p w:rsidR="000C4BEE" w:rsidRDefault="000C4BEE">
            <w:pPr>
              <w:pStyle w:val="Tableheaderrow"/>
              <w:jc w:val="center"/>
            </w:pPr>
            <w:r>
              <w:t>Series Number</w:t>
            </w:r>
          </w:p>
        </w:tc>
        <w:tc>
          <w:tcPr>
            <w:tcW w:w="4073" w:type="dxa"/>
            <w:tcBorders>
              <w:top w:val="single" w:sz="12" w:space="0" w:color="auto"/>
              <w:left w:val="single" w:sz="6" w:space="0" w:color="auto"/>
              <w:bottom w:val="single" w:sz="12" w:space="0" w:color="auto"/>
              <w:right w:val="single" w:sz="6" w:space="0" w:color="auto"/>
            </w:tcBorders>
          </w:tcPr>
          <w:p w:rsidR="000C4BEE" w:rsidRDefault="000C4BEE">
            <w:pPr>
              <w:pStyle w:val="Tableheaderrow"/>
              <w:jc w:val="center"/>
            </w:pPr>
            <w:r>
              <w:t>Series Title</w:t>
            </w:r>
          </w:p>
        </w:tc>
        <w:tc>
          <w:tcPr>
            <w:tcW w:w="1820" w:type="dxa"/>
            <w:tcBorders>
              <w:top w:val="single" w:sz="12" w:space="0" w:color="auto"/>
              <w:left w:val="single" w:sz="6" w:space="0" w:color="auto"/>
              <w:bottom w:val="single" w:sz="12" w:space="0" w:color="auto"/>
              <w:right w:val="single" w:sz="6" w:space="0" w:color="auto"/>
            </w:tcBorders>
          </w:tcPr>
          <w:p w:rsidR="000C4BEE" w:rsidRDefault="000C4BEE">
            <w:pPr>
              <w:pStyle w:val="Tableheaderrow"/>
              <w:jc w:val="center"/>
            </w:pPr>
            <w:r>
              <w:t>Retention</w:t>
            </w:r>
          </w:p>
        </w:tc>
        <w:tc>
          <w:tcPr>
            <w:tcW w:w="1667" w:type="dxa"/>
            <w:tcBorders>
              <w:top w:val="single" w:sz="12" w:space="0" w:color="auto"/>
              <w:left w:val="single" w:sz="6" w:space="0" w:color="auto"/>
              <w:bottom w:val="single" w:sz="12" w:space="0" w:color="auto"/>
              <w:right w:val="single" w:sz="12" w:space="0" w:color="auto"/>
            </w:tcBorders>
          </w:tcPr>
          <w:p w:rsidR="000C4BEE" w:rsidRDefault="000C4BEE">
            <w:pPr>
              <w:pStyle w:val="Tableheaderrow"/>
              <w:jc w:val="center"/>
            </w:pPr>
            <w:r>
              <w:t>Disposition</w:t>
            </w:r>
          </w:p>
        </w:tc>
      </w:tr>
      <w:tr w:rsidR="000C4BEE">
        <w:trPr>
          <w:cantSplit/>
          <w:trHeight w:val="255"/>
          <w:jc w:val="center"/>
        </w:trPr>
        <w:tc>
          <w:tcPr>
            <w:tcW w:w="10080" w:type="dxa"/>
            <w:gridSpan w:val="4"/>
            <w:tcBorders>
              <w:top w:val="single" w:sz="12" w:space="0" w:color="auto"/>
              <w:left w:val="single" w:sz="12" w:space="0" w:color="auto"/>
              <w:bottom w:val="single" w:sz="6" w:space="0" w:color="auto"/>
              <w:right w:val="single" w:sz="12" w:space="0" w:color="auto"/>
            </w:tcBorders>
          </w:tcPr>
          <w:p w:rsidR="000C4BEE" w:rsidRDefault="000C4BEE">
            <w:pPr>
              <w:pStyle w:val="Tabletext"/>
              <w:rPr>
                <w:b/>
                <w:bCs/>
              </w:rPr>
            </w:pPr>
            <w:r>
              <w:rPr>
                <w:b/>
                <w:bCs/>
              </w:rPr>
              <w:t>Deputy Ministers’ Subject Files</w:t>
            </w:r>
          </w:p>
        </w:tc>
      </w:tr>
      <w:tr w:rsidR="000C4BEE">
        <w:trPr>
          <w:cantSplit/>
          <w:trHeight w:val="255"/>
          <w:jc w:val="center"/>
        </w:trPr>
        <w:tc>
          <w:tcPr>
            <w:tcW w:w="2520" w:type="dxa"/>
            <w:tcBorders>
              <w:top w:val="single" w:sz="6" w:space="0" w:color="auto"/>
              <w:left w:val="single" w:sz="12" w:space="0" w:color="auto"/>
              <w:bottom w:val="single" w:sz="6" w:space="0" w:color="auto"/>
              <w:right w:val="single" w:sz="6" w:space="0" w:color="auto"/>
            </w:tcBorders>
          </w:tcPr>
          <w:p w:rsidR="000C4BEE" w:rsidRDefault="000C4BEE">
            <w:pPr>
              <w:pStyle w:val="Tabletext"/>
            </w:pPr>
            <w:r>
              <w:t>DMO-[ACRONYM]--1000</w:t>
            </w:r>
          </w:p>
        </w:tc>
        <w:tc>
          <w:tcPr>
            <w:tcW w:w="4073" w:type="dxa"/>
            <w:tcBorders>
              <w:top w:val="single" w:sz="6" w:space="0" w:color="auto"/>
              <w:left w:val="single" w:sz="6" w:space="0" w:color="auto"/>
              <w:bottom w:val="single" w:sz="6" w:space="0" w:color="auto"/>
              <w:right w:val="single" w:sz="6" w:space="0" w:color="auto"/>
            </w:tcBorders>
          </w:tcPr>
          <w:p w:rsidR="000C4BEE" w:rsidRDefault="000C4BEE">
            <w:pPr>
              <w:pStyle w:val="Tabletext"/>
            </w:pPr>
            <w:hyperlink w:anchor="Series1000" w:history="1">
              <w:r>
                <w:rPr>
                  <w:rStyle w:val="Hyperlink"/>
                </w:rPr>
                <w:t>DM’s Subj</w:t>
              </w:r>
              <w:r>
                <w:rPr>
                  <w:rStyle w:val="Hyperlink"/>
                </w:rPr>
                <w:t>e</w:t>
              </w:r>
              <w:r>
                <w:rPr>
                  <w:rStyle w:val="Hyperlink"/>
                </w:rPr>
                <w:t>c</w:t>
              </w:r>
              <w:r>
                <w:rPr>
                  <w:rStyle w:val="Hyperlink"/>
                </w:rPr>
                <w:t>t</w:t>
              </w:r>
              <w:bookmarkStart w:id="43" w:name="_Hlt34122484"/>
              <w:r>
                <w:rPr>
                  <w:rStyle w:val="Hyperlink"/>
                </w:rPr>
                <w:t xml:space="preserve"> </w:t>
              </w:r>
              <w:bookmarkEnd w:id="43"/>
              <w:r>
                <w:rPr>
                  <w:rStyle w:val="Hyperlink"/>
                </w:rPr>
                <w:t>Fil</w:t>
              </w:r>
              <w:r>
                <w:rPr>
                  <w:rStyle w:val="Hyperlink"/>
                </w:rPr>
                <w:t>e</w:t>
              </w:r>
              <w:r>
                <w:rPr>
                  <w:rStyle w:val="Hyperlink"/>
                </w:rPr>
                <w:t>s</w:t>
              </w:r>
            </w:hyperlink>
          </w:p>
        </w:tc>
        <w:tc>
          <w:tcPr>
            <w:tcW w:w="1820" w:type="dxa"/>
            <w:tcBorders>
              <w:top w:val="single" w:sz="6" w:space="0" w:color="auto"/>
              <w:left w:val="single" w:sz="6" w:space="0" w:color="auto"/>
              <w:bottom w:val="single" w:sz="6" w:space="0" w:color="auto"/>
              <w:right w:val="single" w:sz="6" w:space="0" w:color="auto"/>
            </w:tcBorders>
          </w:tcPr>
          <w:p w:rsidR="000C4BEE" w:rsidRDefault="000C4BEE">
            <w:pPr>
              <w:pStyle w:val="Tabletext"/>
            </w:pPr>
            <w:r>
              <w:t>CCY + 6 years after file is closed</w:t>
            </w:r>
          </w:p>
        </w:tc>
        <w:tc>
          <w:tcPr>
            <w:tcW w:w="1667" w:type="dxa"/>
            <w:tcBorders>
              <w:top w:val="single" w:sz="6" w:space="0" w:color="auto"/>
              <w:left w:val="single" w:sz="6" w:space="0" w:color="auto"/>
              <w:bottom w:val="single" w:sz="6" w:space="0" w:color="auto"/>
              <w:right w:val="single" w:sz="12" w:space="0" w:color="auto"/>
            </w:tcBorders>
          </w:tcPr>
          <w:p w:rsidR="000C4BEE" w:rsidRDefault="000C4BEE">
            <w:pPr>
              <w:pStyle w:val="Tabletext"/>
            </w:pPr>
            <w:r>
              <w:t xml:space="preserve">Transfer to Archives </w:t>
            </w:r>
          </w:p>
        </w:tc>
      </w:tr>
      <w:tr w:rsidR="000C4BEE">
        <w:trPr>
          <w:cantSplit/>
          <w:trHeight w:val="255"/>
          <w:jc w:val="center"/>
        </w:trPr>
        <w:tc>
          <w:tcPr>
            <w:tcW w:w="2520" w:type="dxa"/>
            <w:tcBorders>
              <w:top w:val="single" w:sz="6" w:space="0" w:color="auto"/>
              <w:left w:val="single" w:sz="12" w:space="0" w:color="auto"/>
              <w:bottom w:val="single" w:sz="6" w:space="0" w:color="auto"/>
              <w:right w:val="single" w:sz="6" w:space="0" w:color="auto"/>
            </w:tcBorders>
          </w:tcPr>
          <w:p w:rsidR="000C4BEE" w:rsidRDefault="000C4BEE">
            <w:pPr>
              <w:pStyle w:val="Tabletext"/>
            </w:pPr>
            <w:r>
              <w:t>DMO-[ACRONYM]--1001</w:t>
            </w:r>
          </w:p>
        </w:tc>
        <w:tc>
          <w:tcPr>
            <w:tcW w:w="4073" w:type="dxa"/>
            <w:tcBorders>
              <w:top w:val="single" w:sz="6" w:space="0" w:color="auto"/>
              <w:left w:val="single" w:sz="6" w:space="0" w:color="auto"/>
              <w:bottom w:val="single" w:sz="6" w:space="0" w:color="auto"/>
              <w:right w:val="single" w:sz="6" w:space="0" w:color="auto"/>
            </w:tcBorders>
          </w:tcPr>
          <w:p w:rsidR="000C4BEE" w:rsidRDefault="000C4BEE">
            <w:pPr>
              <w:pStyle w:val="Tabletext"/>
            </w:pPr>
            <w:hyperlink w:anchor="Series1001" w:history="1">
              <w:r>
                <w:rPr>
                  <w:rStyle w:val="Hyperlink"/>
                </w:rPr>
                <w:t>Projects a</w:t>
              </w:r>
              <w:r>
                <w:rPr>
                  <w:rStyle w:val="Hyperlink"/>
                </w:rPr>
                <w:t>n</w:t>
              </w:r>
              <w:r>
                <w:rPr>
                  <w:rStyle w:val="Hyperlink"/>
                </w:rPr>
                <w:t>d Issues Files</w:t>
              </w:r>
            </w:hyperlink>
          </w:p>
        </w:tc>
        <w:tc>
          <w:tcPr>
            <w:tcW w:w="1820" w:type="dxa"/>
            <w:tcBorders>
              <w:top w:val="single" w:sz="6" w:space="0" w:color="auto"/>
              <w:left w:val="single" w:sz="6" w:space="0" w:color="auto"/>
              <w:bottom w:val="single" w:sz="6" w:space="0" w:color="auto"/>
              <w:right w:val="single" w:sz="6" w:space="0" w:color="auto"/>
            </w:tcBorders>
          </w:tcPr>
          <w:p w:rsidR="000C4BEE" w:rsidRDefault="000C4BEE">
            <w:pPr>
              <w:pStyle w:val="Tabletext"/>
            </w:pPr>
            <w:r>
              <w:t>CCY + 6 years after file is closed</w:t>
            </w:r>
          </w:p>
        </w:tc>
        <w:tc>
          <w:tcPr>
            <w:tcW w:w="1667" w:type="dxa"/>
            <w:tcBorders>
              <w:top w:val="single" w:sz="6" w:space="0" w:color="auto"/>
              <w:left w:val="single" w:sz="6" w:space="0" w:color="auto"/>
              <w:bottom w:val="single" w:sz="6" w:space="0" w:color="auto"/>
              <w:right w:val="single" w:sz="12" w:space="0" w:color="auto"/>
            </w:tcBorders>
          </w:tcPr>
          <w:p w:rsidR="000C4BEE" w:rsidRDefault="000C4BEE">
            <w:pPr>
              <w:pStyle w:val="Tabletext"/>
            </w:pPr>
            <w:r>
              <w:t xml:space="preserve">Transfer to Archives </w:t>
            </w:r>
          </w:p>
        </w:tc>
      </w:tr>
      <w:tr w:rsidR="000C4BEE">
        <w:trPr>
          <w:cantSplit/>
          <w:trHeight w:val="255"/>
          <w:jc w:val="center"/>
        </w:trPr>
        <w:tc>
          <w:tcPr>
            <w:tcW w:w="2520" w:type="dxa"/>
            <w:tcBorders>
              <w:top w:val="single" w:sz="6" w:space="0" w:color="auto"/>
              <w:left w:val="single" w:sz="12" w:space="0" w:color="auto"/>
              <w:bottom w:val="single" w:sz="6" w:space="0" w:color="auto"/>
              <w:right w:val="single" w:sz="6" w:space="0" w:color="auto"/>
            </w:tcBorders>
          </w:tcPr>
          <w:p w:rsidR="000C4BEE" w:rsidRDefault="000C4BEE">
            <w:pPr>
              <w:pStyle w:val="Tabletext"/>
            </w:pPr>
            <w:r>
              <w:t>DMO-[ACRONYM]--1002</w:t>
            </w:r>
          </w:p>
        </w:tc>
        <w:tc>
          <w:tcPr>
            <w:tcW w:w="4073" w:type="dxa"/>
            <w:tcBorders>
              <w:top w:val="single" w:sz="6" w:space="0" w:color="auto"/>
              <w:left w:val="single" w:sz="6" w:space="0" w:color="auto"/>
              <w:bottom w:val="single" w:sz="6" w:space="0" w:color="auto"/>
              <w:right w:val="single" w:sz="6" w:space="0" w:color="auto"/>
            </w:tcBorders>
          </w:tcPr>
          <w:p w:rsidR="000C4BEE" w:rsidRDefault="000C4BEE">
            <w:pPr>
              <w:pStyle w:val="Tabletext"/>
            </w:pPr>
            <w:hyperlink w:anchor="internal" w:history="1">
              <w:r>
                <w:rPr>
                  <w:rStyle w:val="Hyperlink"/>
                </w:rPr>
                <w:t xml:space="preserve">Internal </w:t>
              </w:r>
              <w:r>
                <w:rPr>
                  <w:rStyle w:val="Hyperlink"/>
                </w:rPr>
                <w:t>M</w:t>
              </w:r>
              <w:r>
                <w:rPr>
                  <w:rStyle w:val="Hyperlink"/>
                </w:rPr>
                <w:t>inist</w:t>
              </w:r>
              <w:r>
                <w:rPr>
                  <w:rStyle w:val="Hyperlink"/>
                </w:rPr>
                <w:t>r</w:t>
              </w:r>
              <w:r>
                <w:rPr>
                  <w:rStyle w:val="Hyperlink"/>
                </w:rPr>
                <w:t>y Files</w:t>
              </w:r>
            </w:hyperlink>
            <w:hyperlink w:anchor="Series1002" w:history="1">
              <w:r>
                <w:rPr>
                  <w:rStyle w:val="Hyperlink"/>
                </w:rPr>
                <w:t>Series100</w:t>
              </w:r>
              <w:r>
                <w:rPr>
                  <w:rStyle w:val="Hyperlink"/>
                </w:rPr>
                <w:t>2</w:t>
              </w:r>
            </w:hyperlink>
          </w:p>
        </w:tc>
        <w:tc>
          <w:tcPr>
            <w:tcW w:w="1820" w:type="dxa"/>
            <w:tcBorders>
              <w:top w:val="single" w:sz="6" w:space="0" w:color="auto"/>
              <w:left w:val="single" w:sz="6" w:space="0" w:color="auto"/>
              <w:bottom w:val="single" w:sz="6" w:space="0" w:color="auto"/>
              <w:right w:val="single" w:sz="6" w:space="0" w:color="auto"/>
            </w:tcBorders>
          </w:tcPr>
          <w:p w:rsidR="000C4BEE" w:rsidRDefault="000C4BEE">
            <w:pPr>
              <w:pStyle w:val="Tabletext"/>
            </w:pPr>
            <w:r>
              <w:t>CCY + 6 years</w:t>
            </w:r>
          </w:p>
        </w:tc>
        <w:tc>
          <w:tcPr>
            <w:tcW w:w="1667" w:type="dxa"/>
            <w:tcBorders>
              <w:top w:val="single" w:sz="6" w:space="0" w:color="auto"/>
              <w:left w:val="single" w:sz="6" w:space="0" w:color="auto"/>
              <w:bottom w:val="single" w:sz="6" w:space="0" w:color="auto"/>
              <w:right w:val="single" w:sz="12" w:space="0" w:color="auto"/>
            </w:tcBorders>
          </w:tcPr>
          <w:p w:rsidR="000C4BEE" w:rsidRDefault="000C4BEE">
            <w:pPr>
              <w:pStyle w:val="Tabletext"/>
            </w:pPr>
            <w:r>
              <w:t xml:space="preserve">Transfer to Archives </w:t>
            </w:r>
          </w:p>
        </w:tc>
      </w:tr>
      <w:tr w:rsidR="000C4BEE">
        <w:trPr>
          <w:cantSplit/>
          <w:trHeight w:val="255"/>
          <w:jc w:val="center"/>
        </w:trPr>
        <w:tc>
          <w:tcPr>
            <w:tcW w:w="2520" w:type="dxa"/>
            <w:tcBorders>
              <w:top w:val="single" w:sz="6" w:space="0" w:color="auto"/>
              <w:left w:val="single" w:sz="12" w:space="0" w:color="auto"/>
              <w:bottom w:val="single" w:sz="6" w:space="0" w:color="auto"/>
              <w:right w:val="single" w:sz="6" w:space="0" w:color="auto"/>
            </w:tcBorders>
          </w:tcPr>
          <w:p w:rsidR="000C4BEE" w:rsidRDefault="000C4BEE">
            <w:pPr>
              <w:pStyle w:val="Tabletext"/>
            </w:pPr>
            <w:r>
              <w:t>DMO-[ACRONYM]--1003</w:t>
            </w:r>
          </w:p>
        </w:tc>
        <w:tc>
          <w:tcPr>
            <w:tcW w:w="4073" w:type="dxa"/>
            <w:tcBorders>
              <w:top w:val="single" w:sz="6" w:space="0" w:color="auto"/>
              <w:left w:val="single" w:sz="6" w:space="0" w:color="auto"/>
              <w:bottom w:val="single" w:sz="6" w:space="0" w:color="auto"/>
              <w:right w:val="single" w:sz="6" w:space="0" w:color="auto"/>
            </w:tcBorders>
          </w:tcPr>
          <w:p w:rsidR="000C4BEE" w:rsidRDefault="000C4BEE">
            <w:pPr>
              <w:pStyle w:val="Tabletext"/>
            </w:pPr>
            <w:hyperlink w:anchor="external" w:history="1">
              <w:r>
                <w:rPr>
                  <w:rStyle w:val="Hyperlink"/>
                </w:rPr>
                <w:t>External (Other Ministries and Stakeholder) Files</w:t>
              </w:r>
            </w:hyperlink>
          </w:p>
        </w:tc>
        <w:tc>
          <w:tcPr>
            <w:tcW w:w="1820" w:type="dxa"/>
            <w:tcBorders>
              <w:top w:val="single" w:sz="6" w:space="0" w:color="auto"/>
              <w:left w:val="single" w:sz="6" w:space="0" w:color="auto"/>
              <w:bottom w:val="single" w:sz="6" w:space="0" w:color="auto"/>
              <w:right w:val="single" w:sz="6" w:space="0" w:color="auto"/>
            </w:tcBorders>
          </w:tcPr>
          <w:p w:rsidR="000C4BEE" w:rsidRDefault="000C4BEE">
            <w:pPr>
              <w:pStyle w:val="Tabletext"/>
            </w:pPr>
            <w:r>
              <w:t>CCY + 6 years</w:t>
            </w:r>
          </w:p>
        </w:tc>
        <w:tc>
          <w:tcPr>
            <w:tcW w:w="1667" w:type="dxa"/>
            <w:tcBorders>
              <w:top w:val="single" w:sz="6" w:space="0" w:color="auto"/>
              <w:left w:val="single" w:sz="6" w:space="0" w:color="auto"/>
              <w:bottom w:val="single" w:sz="6" w:space="0" w:color="auto"/>
              <w:right w:val="single" w:sz="12" w:space="0" w:color="auto"/>
            </w:tcBorders>
          </w:tcPr>
          <w:p w:rsidR="000C4BEE" w:rsidRDefault="000C4BEE">
            <w:pPr>
              <w:pStyle w:val="Tabletext"/>
            </w:pPr>
            <w:r>
              <w:t xml:space="preserve">Transfer to Archives </w:t>
            </w:r>
          </w:p>
        </w:tc>
      </w:tr>
      <w:tr w:rsidR="000C4BEE">
        <w:trPr>
          <w:cantSplit/>
          <w:trHeight w:val="255"/>
          <w:jc w:val="center"/>
        </w:trPr>
        <w:tc>
          <w:tcPr>
            <w:tcW w:w="2520" w:type="dxa"/>
            <w:tcBorders>
              <w:top w:val="single" w:sz="6" w:space="0" w:color="auto"/>
              <w:left w:val="single" w:sz="12" w:space="0" w:color="auto"/>
              <w:bottom w:val="single" w:sz="6" w:space="0" w:color="auto"/>
              <w:right w:val="single" w:sz="6" w:space="0" w:color="auto"/>
            </w:tcBorders>
          </w:tcPr>
          <w:p w:rsidR="000C4BEE" w:rsidRDefault="000C4BEE">
            <w:pPr>
              <w:pStyle w:val="Tabletext"/>
            </w:pPr>
            <w:r>
              <w:t>DMO-[ACRONYM]--1004</w:t>
            </w:r>
          </w:p>
        </w:tc>
        <w:tc>
          <w:tcPr>
            <w:tcW w:w="4073" w:type="dxa"/>
            <w:tcBorders>
              <w:top w:val="single" w:sz="6" w:space="0" w:color="auto"/>
              <w:left w:val="single" w:sz="6" w:space="0" w:color="auto"/>
              <w:bottom w:val="single" w:sz="6" w:space="0" w:color="auto"/>
              <w:right w:val="single" w:sz="6" w:space="0" w:color="auto"/>
            </w:tcBorders>
          </w:tcPr>
          <w:p w:rsidR="000C4BEE" w:rsidRDefault="000C4BEE">
            <w:pPr>
              <w:pStyle w:val="Tabletext"/>
            </w:pPr>
            <w:hyperlink w:anchor="BP" w:history="1">
              <w:r>
                <w:rPr>
                  <w:rStyle w:val="Hyperlink"/>
                </w:rPr>
                <w:t>Planni</w:t>
              </w:r>
              <w:r>
                <w:rPr>
                  <w:rStyle w:val="Hyperlink"/>
                </w:rPr>
                <w:t>n</w:t>
              </w:r>
              <w:r>
                <w:rPr>
                  <w:rStyle w:val="Hyperlink"/>
                </w:rPr>
                <w:t>g Files</w:t>
              </w:r>
            </w:hyperlink>
          </w:p>
        </w:tc>
        <w:tc>
          <w:tcPr>
            <w:tcW w:w="1820" w:type="dxa"/>
            <w:tcBorders>
              <w:top w:val="single" w:sz="6" w:space="0" w:color="auto"/>
              <w:left w:val="single" w:sz="6" w:space="0" w:color="auto"/>
              <w:bottom w:val="single" w:sz="6" w:space="0" w:color="auto"/>
              <w:right w:val="single" w:sz="6" w:space="0" w:color="auto"/>
            </w:tcBorders>
          </w:tcPr>
          <w:p w:rsidR="000C4BEE" w:rsidRDefault="000C4BEE">
            <w:pPr>
              <w:pStyle w:val="Tabletext"/>
            </w:pPr>
            <w:r>
              <w:t>CCY + 6 years</w:t>
            </w:r>
          </w:p>
        </w:tc>
        <w:tc>
          <w:tcPr>
            <w:tcW w:w="1667" w:type="dxa"/>
            <w:tcBorders>
              <w:top w:val="single" w:sz="6" w:space="0" w:color="auto"/>
              <w:left w:val="single" w:sz="6" w:space="0" w:color="auto"/>
              <w:bottom w:val="single" w:sz="6" w:space="0" w:color="auto"/>
              <w:right w:val="single" w:sz="12" w:space="0" w:color="auto"/>
            </w:tcBorders>
          </w:tcPr>
          <w:p w:rsidR="000C4BEE" w:rsidRDefault="000C4BEE">
            <w:pPr>
              <w:pStyle w:val="Tabletext"/>
            </w:pPr>
            <w:r>
              <w:t xml:space="preserve">Transfer to Archives </w:t>
            </w:r>
          </w:p>
        </w:tc>
      </w:tr>
      <w:tr w:rsidR="000C4BEE">
        <w:trPr>
          <w:cantSplit/>
          <w:trHeight w:val="255"/>
          <w:jc w:val="center"/>
        </w:trPr>
        <w:tc>
          <w:tcPr>
            <w:tcW w:w="10080" w:type="dxa"/>
            <w:gridSpan w:val="4"/>
            <w:tcBorders>
              <w:top w:val="single" w:sz="6" w:space="0" w:color="auto"/>
              <w:left w:val="single" w:sz="12" w:space="0" w:color="auto"/>
              <w:bottom w:val="single" w:sz="6" w:space="0" w:color="auto"/>
              <w:right w:val="single" w:sz="12" w:space="0" w:color="auto"/>
            </w:tcBorders>
          </w:tcPr>
          <w:p w:rsidR="000C4BEE" w:rsidRDefault="000C4BEE">
            <w:pPr>
              <w:pStyle w:val="Tabletext"/>
              <w:keepNext/>
              <w:keepLines/>
              <w:rPr>
                <w:b/>
                <w:bCs/>
              </w:rPr>
            </w:pPr>
            <w:r>
              <w:rPr>
                <w:b/>
                <w:bCs/>
              </w:rPr>
              <w:t>Deputy Ministers’ Committee Records</w:t>
            </w:r>
          </w:p>
        </w:tc>
      </w:tr>
      <w:tr w:rsidR="000C4BEE">
        <w:trPr>
          <w:cantSplit/>
          <w:trHeight w:val="255"/>
          <w:jc w:val="center"/>
        </w:trPr>
        <w:tc>
          <w:tcPr>
            <w:tcW w:w="2520" w:type="dxa"/>
            <w:tcBorders>
              <w:top w:val="single" w:sz="6" w:space="0" w:color="auto"/>
              <w:left w:val="single" w:sz="12" w:space="0" w:color="auto"/>
              <w:bottom w:val="single" w:sz="6" w:space="0" w:color="auto"/>
              <w:right w:val="single" w:sz="6" w:space="0" w:color="auto"/>
            </w:tcBorders>
          </w:tcPr>
          <w:p w:rsidR="000C4BEE" w:rsidRDefault="000C4BEE">
            <w:pPr>
              <w:pStyle w:val="Tabletext"/>
            </w:pPr>
            <w:r>
              <w:t>DMO-[ACRONYM]--2001</w:t>
            </w:r>
          </w:p>
        </w:tc>
        <w:tc>
          <w:tcPr>
            <w:tcW w:w="4073" w:type="dxa"/>
            <w:tcBorders>
              <w:top w:val="single" w:sz="6" w:space="0" w:color="auto"/>
              <w:left w:val="single" w:sz="6" w:space="0" w:color="auto"/>
              <w:bottom w:val="single" w:sz="6" w:space="0" w:color="auto"/>
              <w:right w:val="single" w:sz="6" w:space="0" w:color="auto"/>
            </w:tcBorders>
          </w:tcPr>
          <w:p w:rsidR="000C4BEE" w:rsidRDefault="000C4BEE">
            <w:pPr>
              <w:pStyle w:val="Tabletext"/>
            </w:pPr>
            <w:hyperlink w:anchor="SMC" w:history="1">
              <w:r>
                <w:rPr>
                  <w:rStyle w:val="Hyperlink"/>
                </w:rPr>
                <w:t xml:space="preserve">Executive or </w:t>
              </w:r>
              <w:bookmarkStart w:id="44" w:name="_Hlt32390375"/>
              <w:r>
                <w:rPr>
                  <w:rStyle w:val="Hyperlink"/>
                </w:rPr>
                <w:t>S</w:t>
              </w:r>
              <w:bookmarkEnd w:id="44"/>
              <w:r>
                <w:rPr>
                  <w:rStyle w:val="Hyperlink"/>
                </w:rPr>
                <w:t>enior Management Committee Records</w:t>
              </w:r>
            </w:hyperlink>
          </w:p>
        </w:tc>
        <w:tc>
          <w:tcPr>
            <w:tcW w:w="1820" w:type="dxa"/>
            <w:tcBorders>
              <w:top w:val="single" w:sz="6" w:space="0" w:color="auto"/>
              <w:left w:val="single" w:sz="6" w:space="0" w:color="auto"/>
              <w:bottom w:val="single" w:sz="6" w:space="0" w:color="auto"/>
              <w:right w:val="single" w:sz="6" w:space="0" w:color="auto"/>
            </w:tcBorders>
          </w:tcPr>
          <w:p w:rsidR="000C4BEE" w:rsidRDefault="000C4BEE">
            <w:pPr>
              <w:pStyle w:val="Tabletext"/>
            </w:pPr>
            <w:r>
              <w:t>CCY + 9 years</w:t>
            </w:r>
          </w:p>
        </w:tc>
        <w:tc>
          <w:tcPr>
            <w:tcW w:w="1667" w:type="dxa"/>
            <w:tcBorders>
              <w:top w:val="single" w:sz="6" w:space="0" w:color="auto"/>
              <w:left w:val="single" w:sz="6" w:space="0" w:color="auto"/>
              <w:bottom w:val="single" w:sz="6" w:space="0" w:color="auto"/>
              <w:right w:val="single" w:sz="12" w:space="0" w:color="auto"/>
            </w:tcBorders>
          </w:tcPr>
          <w:p w:rsidR="000C4BEE" w:rsidRDefault="000C4BEE">
            <w:pPr>
              <w:pStyle w:val="Tabletext"/>
            </w:pPr>
            <w:r>
              <w:t xml:space="preserve">Transfer to Archives </w:t>
            </w:r>
          </w:p>
        </w:tc>
      </w:tr>
      <w:tr w:rsidR="000C4BEE">
        <w:trPr>
          <w:cantSplit/>
          <w:trHeight w:val="255"/>
          <w:jc w:val="center"/>
        </w:trPr>
        <w:tc>
          <w:tcPr>
            <w:tcW w:w="2520" w:type="dxa"/>
            <w:tcBorders>
              <w:top w:val="single" w:sz="6" w:space="0" w:color="auto"/>
              <w:left w:val="single" w:sz="12" w:space="0" w:color="auto"/>
              <w:bottom w:val="single" w:sz="6" w:space="0" w:color="auto"/>
              <w:right w:val="single" w:sz="6" w:space="0" w:color="auto"/>
            </w:tcBorders>
          </w:tcPr>
          <w:p w:rsidR="000C4BEE" w:rsidRDefault="000C4BEE">
            <w:pPr>
              <w:pStyle w:val="Tabletext"/>
            </w:pPr>
            <w:r>
              <w:t>DMO-[ACRONYM]--2002</w:t>
            </w:r>
          </w:p>
        </w:tc>
        <w:tc>
          <w:tcPr>
            <w:tcW w:w="4073" w:type="dxa"/>
            <w:tcBorders>
              <w:top w:val="single" w:sz="6" w:space="0" w:color="auto"/>
              <w:left w:val="single" w:sz="6" w:space="0" w:color="auto"/>
              <w:bottom w:val="single" w:sz="6" w:space="0" w:color="auto"/>
              <w:right w:val="single" w:sz="6" w:space="0" w:color="auto"/>
            </w:tcBorders>
          </w:tcPr>
          <w:p w:rsidR="000C4BEE" w:rsidRDefault="000C4BEE">
            <w:pPr>
              <w:pStyle w:val="Tabletext"/>
            </w:pPr>
            <w:hyperlink w:anchor="committees" w:history="1">
              <w:r>
                <w:rPr>
                  <w:rStyle w:val="Hyperlink"/>
                </w:rPr>
                <w:t>Deputy</w:t>
              </w:r>
              <w:r>
                <w:rPr>
                  <w:rStyle w:val="Hyperlink"/>
                </w:rPr>
                <w:t xml:space="preserve"> </w:t>
              </w:r>
              <w:r>
                <w:rPr>
                  <w:rStyle w:val="Hyperlink"/>
                </w:rPr>
                <w:t>Ministers’ C</w:t>
              </w:r>
              <w:bookmarkStart w:id="45" w:name="_Hlt32390659"/>
              <w:r>
                <w:rPr>
                  <w:rStyle w:val="Hyperlink"/>
                </w:rPr>
                <w:t>o</w:t>
              </w:r>
              <w:bookmarkEnd w:id="45"/>
              <w:r>
                <w:rPr>
                  <w:rStyle w:val="Hyperlink"/>
                </w:rPr>
                <w:t>m</w:t>
              </w:r>
              <w:r>
                <w:rPr>
                  <w:rStyle w:val="Hyperlink"/>
                </w:rPr>
                <w:t>m</w:t>
              </w:r>
              <w:r>
                <w:rPr>
                  <w:rStyle w:val="Hyperlink"/>
                </w:rPr>
                <w:t>ittee Records</w:t>
              </w:r>
            </w:hyperlink>
          </w:p>
        </w:tc>
        <w:tc>
          <w:tcPr>
            <w:tcW w:w="1820" w:type="dxa"/>
            <w:tcBorders>
              <w:top w:val="single" w:sz="6" w:space="0" w:color="auto"/>
              <w:left w:val="single" w:sz="6" w:space="0" w:color="auto"/>
              <w:bottom w:val="single" w:sz="6" w:space="0" w:color="auto"/>
              <w:right w:val="single" w:sz="6" w:space="0" w:color="auto"/>
            </w:tcBorders>
          </w:tcPr>
          <w:p w:rsidR="000C4BEE" w:rsidRDefault="000C4BEE">
            <w:pPr>
              <w:pStyle w:val="Tabletext"/>
            </w:pPr>
            <w:r>
              <w:t>CCY + 9 years</w:t>
            </w:r>
          </w:p>
        </w:tc>
        <w:tc>
          <w:tcPr>
            <w:tcW w:w="1667" w:type="dxa"/>
            <w:tcBorders>
              <w:top w:val="single" w:sz="6" w:space="0" w:color="auto"/>
              <w:left w:val="single" w:sz="6" w:space="0" w:color="auto"/>
              <w:bottom w:val="single" w:sz="6" w:space="0" w:color="auto"/>
              <w:right w:val="single" w:sz="12" w:space="0" w:color="auto"/>
            </w:tcBorders>
          </w:tcPr>
          <w:p w:rsidR="000C4BEE" w:rsidRDefault="000C4BEE">
            <w:pPr>
              <w:pStyle w:val="Tabletext"/>
            </w:pPr>
            <w:r>
              <w:t xml:space="preserve">Transfer to Archives </w:t>
            </w:r>
          </w:p>
        </w:tc>
      </w:tr>
      <w:tr w:rsidR="000C4BEE">
        <w:trPr>
          <w:cantSplit/>
          <w:trHeight w:val="255"/>
          <w:jc w:val="center"/>
        </w:trPr>
        <w:tc>
          <w:tcPr>
            <w:tcW w:w="10080" w:type="dxa"/>
            <w:gridSpan w:val="4"/>
            <w:tcBorders>
              <w:top w:val="single" w:sz="6" w:space="0" w:color="auto"/>
              <w:left w:val="single" w:sz="12" w:space="0" w:color="auto"/>
              <w:bottom w:val="single" w:sz="6" w:space="0" w:color="auto"/>
              <w:right w:val="single" w:sz="12" w:space="0" w:color="auto"/>
            </w:tcBorders>
          </w:tcPr>
          <w:p w:rsidR="000C4BEE" w:rsidRDefault="000C4BEE">
            <w:pPr>
              <w:pStyle w:val="Tabletext"/>
              <w:rPr>
                <w:b/>
                <w:bCs/>
              </w:rPr>
            </w:pPr>
            <w:r>
              <w:rPr>
                <w:b/>
                <w:bCs/>
              </w:rPr>
              <w:t xml:space="preserve">Deputy Ministers’ Correspondence </w:t>
            </w:r>
          </w:p>
        </w:tc>
      </w:tr>
      <w:tr w:rsidR="000C4BEE">
        <w:trPr>
          <w:cantSplit/>
          <w:trHeight w:val="255"/>
          <w:jc w:val="center"/>
        </w:trPr>
        <w:tc>
          <w:tcPr>
            <w:tcW w:w="2520" w:type="dxa"/>
            <w:tcBorders>
              <w:top w:val="single" w:sz="6" w:space="0" w:color="auto"/>
              <w:left w:val="single" w:sz="12" w:space="0" w:color="auto"/>
              <w:bottom w:val="single" w:sz="6" w:space="0" w:color="auto"/>
              <w:right w:val="single" w:sz="6" w:space="0" w:color="auto"/>
            </w:tcBorders>
          </w:tcPr>
          <w:p w:rsidR="000C4BEE" w:rsidRDefault="000C4BEE">
            <w:pPr>
              <w:pStyle w:val="Tabletext"/>
            </w:pPr>
            <w:r>
              <w:t>DMO-[ACRONYM]--3001</w:t>
            </w:r>
          </w:p>
        </w:tc>
        <w:tc>
          <w:tcPr>
            <w:tcW w:w="4073" w:type="dxa"/>
            <w:tcBorders>
              <w:top w:val="single" w:sz="6" w:space="0" w:color="auto"/>
              <w:left w:val="single" w:sz="6" w:space="0" w:color="auto"/>
              <w:bottom w:val="single" w:sz="6" w:space="0" w:color="auto"/>
              <w:right w:val="single" w:sz="6" w:space="0" w:color="auto"/>
            </w:tcBorders>
          </w:tcPr>
          <w:p w:rsidR="000C4BEE" w:rsidRDefault="000C4BEE">
            <w:pPr>
              <w:pStyle w:val="Tabletext"/>
            </w:pPr>
            <w:hyperlink w:anchor="corresp" w:history="1">
              <w:r>
                <w:rPr>
                  <w:rStyle w:val="Hyperlink"/>
                </w:rPr>
                <w:t>Deputy Ministers’ Correspondence</w:t>
              </w:r>
            </w:hyperlink>
          </w:p>
        </w:tc>
        <w:tc>
          <w:tcPr>
            <w:tcW w:w="1820" w:type="dxa"/>
            <w:tcBorders>
              <w:top w:val="single" w:sz="6" w:space="0" w:color="auto"/>
              <w:left w:val="single" w:sz="6" w:space="0" w:color="auto"/>
              <w:bottom w:val="single" w:sz="6" w:space="0" w:color="auto"/>
              <w:right w:val="single" w:sz="6" w:space="0" w:color="auto"/>
            </w:tcBorders>
          </w:tcPr>
          <w:p w:rsidR="000C4BEE" w:rsidRDefault="000C4BEE">
            <w:pPr>
              <w:pStyle w:val="Tabletext"/>
            </w:pPr>
            <w:r>
              <w:t>CCY + 5 years</w:t>
            </w:r>
          </w:p>
        </w:tc>
        <w:tc>
          <w:tcPr>
            <w:tcW w:w="1667" w:type="dxa"/>
            <w:tcBorders>
              <w:top w:val="single" w:sz="6" w:space="0" w:color="auto"/>
              <w:left w:val="single" w:sz="6" w:space="0" w:color="auto"/>
              <w:bottom w:val="single" w:sz="6" w:space="0" w:color="auto"/>
              <w:right w:val="single" w:sz="12" w:space="0" w:color="auto"/>
            </w:tcBorders>
          </w:tcPr>
          <w:p w:rsidR="000C4BEE" w:rsidRDefault="000C4BEE">
            <w:pPr>
              <w:pStyle w:val="Tabletext"/>
            </w:pPr>
            <w:r>
              <w:t xml:space="preserve">Transfer to Archives </w:t>
            </w:r>
          </w:p>
        </w:tc>
      </w:tr>
      <w:tr w:rsidR="000C4BEE">
        <w:trPr>
          <w:cantSplit/>
          <w:trHeight w:val="255"/>
          <w:jc w:val="center"/>
        </w:trPr>
        <w:tc>
          <w:tcPr>
            <w:tcW w:w="2520" w:type="dxa"/>
            <w:tcBorders>
              <w:top w:val="single" w:sz="6" w:space="0" w:color="auto"/>
              <w:left w:val="single" w:sz="12" w:space="0" w:color="auto"/>
              <w:bottom w:val="single" w:sz="6" w:space="0" w:color="auto"/>
              <w:right w:val="single" w:sz="6" w:space="0" w:color="auto"/>
            </w:tcBorders>
          </w:tcPr>
          <w:p w:rsidR="000C4BEE" w:rsidRDefault="000C4BEE">
            <w:pPr>
              <w:pStyle w:val="Tabletext"/>
            </w:pPr>
            <w:r>
              <w:t>DMO-[ACRONYM]--3002</w:t>
            </w:r>
          </w:p>
        </w:tc>
        <w:tc>
          <w:tcPr>
            <w:tcW w:w="4073" w:type="dxa"/>
            <w:tcBorders>
              <w:top w:val="single" w:sz="6" w:space="0" w:color="auto"/>
              <w:left w:val="single" w:sz="6" w:space="0" w:color="auto"/>
              <w:bottom w:val="single" w:sz="6" w:space="0" w:color="auto"/>
              <w:right w:val="single" w:sz="6" w:space="0" w:color="auto"/>
            </w:tcBorders>
          </w:tcPr>
          <w:p w:rsidR="000C4BEE" w:rsidRDefault="000C4BEE">
            <w:pPr>
              <w:pStyle w:val="Tabletext"/>
            </w:pPr>
            <w:hyperlink w:anchor="issues" w:history="1">
              <w:r>
                <w:rPr>
                  <w:rStyle w:val="Hyperlink"/>
                </w:rPr>
                <w:t>Briefing and Issue Notes</w:t>
              </w:r>
            </w:hyperlink>
          </w:p>
        </w:tc>
        <w:tc>
          <w:tcPr>
            <w:tcW w:w="1820" w:type="dxa"/>
            <w:tcBorders>
              <w:top w:val="single" w:sz="6" w:space="0" w:color="auto"/>
              <w:left w:val="single" w:sz="6" w:space="0" w:color="auto"/>
              <w:bottom w:val="single" w:sz="6" w:space="0" w:color="auto"/>
              <w:right w:val="single" w:sz="6" w:space="0" w:color="auto"/>
            </w:tcBorders>
          </w:tcPr>
          <w:p w:rsidR="000C4BEE" w:rsidRDefault="000C4BEE">
            <w:pPr>
              <w:pStyle w:val="Tabletext"/>
            </w:pPr>
            <w:r>
              <w:t>CCY+ 5 years</w:t>
            </w:r>
          </w:p>
        </w:tc>
        <w:tc>
          <w:tcPr>
            <w:tcW w:w="1667" w:type="dxa"/>
            <w:tcBorders>
              <w:top w:val="single" w:sz="6" w:space="0" w:color="auto"/>
              <w:left w:val="single" w:sz="6" w:space="0" w:color="auto"/>
              <w:bottom w:val="single" w:sz="6" w:space="0" w:color="auto"/>
              <w:right w:val="single" w:sz="12" w:space="0" w:color="auto"/>
            </w:tcBorders>
          </w:tcPr>
          <w:p w:rsidR="000C4BEE" w:rsidRDefault="000C4BEE">
            <w:pPr>
              <w:pStyle w:val="Tabletext"/>
            </w:pPr>
            <w:r>
              <w:t xml:space="preserve">Transfer to Archives, subject to selection by Archives </w:t>
            </w:r>
          </w:p>
        </w:tc>
      </w:tr>
      <w:tr w:rsidR="000C4BEE">
        <w:trPr>
          <w:cantSplit/>
          <w:trHeight w:val="255"/>
          <w:jc w:val="center"/>
        </w:trPr>
        <w:tc>
          <w:tcPr>
            <w:tcW w:w="2520" w:type="dxa"/>
            <w:tcBorders>
              <w:top w:val="single" w:sz="6" w:space="0" w:color="auto"/>
              <w:left w:val="single" w:sz="12" w:space="0" w:color="auto"/>
              <w:bottom w:val="single" w:sz="6" w:space="0" w:color="auto"/>
              <w:right w:val="single" w:sz="6" w:space="0" w:color="auto"/>
            </w:tcBorders>
          </w:tcPr>
          <w:p w:rsidR="000C4BEE" w:rsidRDefault="000C4BEE">
            <w:pPr>
              <w:pStyle w:val="Tabletext"/>
            </w:pPr>
            <w:r>
              <w:t>DMO-[ACRONYM]--3003</w:t>
            </w:r>
          </w:p>
        </w:tc>
        <w:tc>
          <w:tcPr>
            <w:tcW w:w="4073" w:type="dxa"/>
            <w:tcBorders>
              <w:top w:val="single" w:sz="6" w:space="0" w:color="auto"/>
              <w:left w:val="single" w:sz="6" w:space="0" w:color="auto"/>
              <w:bottom w:val="single" w:sz="6" w:space="0" w:color="auto"/>
              <w:right w:val="single" w:sz="6" w:space="0" w:color="auto"/>
            </w:tcBorders>
          </w:tcPr>
          <w:p w:rsidR="000C4BEE" w:rsidRDefault="000C4BEE">
            <w:pPr>
              <w:pStyle w:val="Tabletext"/>
            </w:pPr>
            <w:hyperlink w:anchor="events" w:history="1">
              <w:r>
                <w:rPr>
                  <w:rStyle w:val="Hyperlink"/>
                </w:rPr>
                <w:t>Enga</w:t>
              </w:r>
              <w:r>
                <w:rPr>
                  <w:rStyle w:val="Hyperlink"/>
                </w:rPr>
                <w:t>g</w:t>
              </w:r>
              <w:r>
                <w:rPr>
                  <w:rStyle w:val="Hyperlink"/>
                </w:rPr>
                <w:t>ements and Public Events Records</w:t>
              </w:r>
            </w:hyperlink>
          </w:p>
        </w:tc>
        <w:tc>
          <w:tcPr>
            <w:tcW w:w="1820" w:type="dxa"/>
            <w:tcBorders>
              <w:top w:val="single" w:sz="6" w:space="0" w:color="auto"/>
              <w:left w:val="single" w:sz="6" w:space="0" w:color="auto"/>
              <w:bottom w:val="single" w:sz="6" w:space="0" w:color="auto"/>
              <w:right w:val="single" w:sz="6" w:space="0" w:color="auto"/>
            </w:tcBorders>
          </w:tcPr>
          <w:p w:rsidR="000C4BEE" w:rsidRDefault="000C4BEE">
            <w:pPr>
              <w:pStyle w:val="Tabletext"/>
            </w:pPr>
            <w:r>
              <w:t>CCY+ 5 years</w:t>
            </w:r>
          </w:p>
        </w:tc>
        <w:tc>
          <w:tcPr>
            <w:tcW w:w="1667" w:type="dxa"/>
            <w:tcBorders>
              <w:top w:val="single" w:sz="6" w:space="0" w:color="auto"/>
              <w:left w:val="single" w:sz="6" w:space="0" w:color="auto"/>
              <w:bottom w:val="single" w:sz="6" w:space="0" w:color="auto"/>
              <w:right w:val="single" w:sz="12" w:space="0" w:color="auto"/>
            </w:tcBorders>
          </w:tcPr>
          <w:p w:rsidR="000C4BEE" w:rsidRDefault="000C4BEE">
            <w:pPr>
              <w:pStyle w:val="Tabletext"/>
            </w:pPr>
            <w:r>
              <w:t xml:space="preserve">Destroy </w:t>
            </w:r>
          </w:p>
        </w:tc>
      </w:tr>
      <w:tr w:rsidR="000C4BEE">
        <w:trPr>
          <w:cantSplit/>
          <w:trHeight w:val="255"/>
          <w:jc w:val="center"/>
        </w:trPr>
        <w:tc>
          <w:tcPr>
            <w:tcW w:w="10080" w:type="dxa"/>
            <w:gridSpan w:val="4"/>
            <w:tcBorders>
              <w:top w:val="single" w:sz="6" w:space="0" w:color="auto"/>
              <w:left w:val="single" w:sz="12" w:space="0" w:color="auto"/>
              <w:bottom w:val="single" w:sz="6" w:space="0" w:color="auto"/>
              <w:right w:val="single" w:sz="12" w:space="0" w:color="auto"/>
            </w:tcBorders>
          </w:tcPr>
          <w:p w:rsidR="000C4BEE" w:rsidRDefault="000C4BEE">
            <w:pPr>
              <w:pStyle w:val="Tabletext"/>
              <w:rPr>
                <w:b/>
                <w:bCs/>
              </w:rPr>
            </w:pPr>
            <w:r>
              <w:rPr>
                <w:b/>
                <w:bCs/>
              </w:rPr>
              <w:lastRenderedPageBreak/>
              <w:t>Correspondence Unit</w:t>
            </w:r>
          </w:p>
        </w:tc>
      </w:tr>
      <w:tr w:rsidR="000C4BEE">
        <w:trPr>
          <w:cantSplit/>
          <w:trHeight w:val="255"/>
          <w:jc w:val="center"/>
        </w:trPr>
        <w:tc>
          <w:tcPr>
            <w:tcW w:w="2520" w:type="dxa"/>
            <w:tcBorders>
              <w:top w:val="single" w:sz="6" w:space="0" w:color="auto"/>
              <w:left w:val="single" w:sz="12" w:space="0" w:color="auto"/>
              <w:bottom w:val="single" w:sz="6" w:space="0" w:color="auto"/>
              <w:right w:val="single" w:sz="6" w:space="0" w:color="auto"/>
            </w:tcBorders>
          </w:tcPr>
          <w:p w:rsidR="000C4BEE" w:rsidRDefault="000C4BEE">
            <w:pPr>
              <w:pStyle w:val="Tabletext"/>
            </w:pPr>
            <w:r>
              <w:t>DMO-[ACRONYM]--4001</w:t>
            </w:r>
          </w:p>
        </w:tc>
        <w:tc>
          <w:tcPr>
            <w:tcW w:w="4073" w:type="dxa"/>
            <w:tcBorders>
              <w:top w:val="single" w:sz="6" w:space="0" w:color="auto"/>
              <w:left w:val="single" w:sz="6" w:space="0" w:color="auto"/>
              <w:bottom w:val="single" w:sz="6" w:space="0" w:color="auto"/>
              <w:right w:val="single" w:sz="6" w:space="0" w:color="auto"/>
            </w:tcBorders>
          </w:tcPr>
          <w:p w:rsidR="000C4BEE" w:rsidRDefault="000C4BEE">
            <w:pPr>
              <w:pStyle w:val="Tabletext"/>
            </w:pPr>
            <w:hyperlink w:anchor="petitions" w:history="1">
              <w:r>
                <w:rPr>
                  <w:rStyle w:val="Hyperlink"/>
                </w:rPr>
                <w:t>Petitions and Mass M</w:t>
              </w:r>
              <w:r>
                <w:rPr>
                  <w:rStyle w:val="Hyperlink"/>
                </w:rPr>
                <w:t>a</w:t>
              </w:r>
              <w:r>
                <w:rPr>
                  <w:rStyle w:val="Hyperlink"/>
                </w:rPr>
                <w:t>ilings</w:t>
              </w:r>
            </w:hyperlink>
          </w:p>
        </w:tc>
        <w:tc>
          <w:tcPr>
            <w:tcW w:w="1820" w:type="dxa"/>
            <w:tcBorders>
              <w:top w:val="single" w:sz="6" w:space="0" w:color="auto"/>
              <w:left w:val="single" w:sz="6" w:space="0" w:color="auto"/>
              <w:bottom w:val="single" w:sz="6" w:space="0" w:color="auto"/>
              <w:right w:val="single" w:sz="6" w:space="0" w:color="auto"/>
            </w:tcBorders>
          </w:tcPr>
          <w:p w:rsidR="000C4BEE" w:rsidRDefault="000C4BEE">
            <w:pPr>
              <w:pStyle w:val="Tabletext"/>
            </w:pPr>
            <w:r>
              <w:t>1 year after inclusion on a summary report</w:t>
            </w:r>
          </w:p>
        </w:tc>
        <w:tc>
          <w:tcPr>
            <w:tcW w:w="1667" w:type="dxa"/>
            <w:tcBorders>
              <w:top w:val="single" w:sz="6" w:space="0" w:color="auto"/>
              <w:left w:val="single" w:sz="6" w:space="0" w:color="auto"/>
              <w:bottom w:val="single" w:sz="6" w:space="0" w:color="auto"/>
              <w:right w:val="single" w:sz="12" w:space="0" w:color="auto"/>
            </w:tcBorders>
          </w:tcPr>
          <w:p w:rsidR="000C4BEE" w:rsidRDefault="000C4BEE">
            <w:pPr>
              <w:pStyle w:val="Tabletext"/>
            </w:pPr>
            <w:r>
              <w:t>Destroy</w:t>
            </w:r>
          </w:p>
        </w:tc>
      </w:tr>
      <w:tr w:rsidR="000C4BEE">
        <w:trPr>
          <w:cantSplit/>
          <w:trHeight w:val="255"/>
          <w:jc w:val="center"/>
        </w:trPr>
        <w:tc>
          <w:tcPr>
            <w:tcW w:w="2520" w:type="dxa"/>
            <w:tcBorders>
              <w:top w:val="single" w:sz="6" w:space="0" w:color="auto"/>
              <w:left w:val="single" w:sz="12" w:space="0" w:color="auto"/>
              <w:bottom w:val="single" w:sz="6" w:space="0" w:color="auto"/>
              <w:right w:val="single" w:sz="6" w:space="0" w:color="auto"/>
            </w:tcBorders>
          </w:tcPr>
          <w:p w:rsidR="000C4BEE" w:rsidRDefault="000C4BEE">
            <w:pPr>
              <w:pStyle w:val="Tabletext"/>
            </w:pPr>
            <w:r>
              <w:t>DMO-[ACRONYM]--</w:t>
            </w:r>
            <w:r>
              <w:rPr>
                <w:color w:val="000000"/>
              </w:rPr>
              <w:t>4002</w:t>
            </w:r>
          </w:p>
        </w:tc>
        <w:tc>
          <w:tcPr>
            <w:tcW w:w="4073" w:type="dxa"/>
            <w:tcBorders>
              <w:top w:val="single" w:sz="6" w:space="0" w:color="auto"/>
              <w:left w:val="single" w:sz="6" w:space="0" w:color="auto"/>
              <w:bottom w:val="single" w:sz="6" w:space="0" w:color="auto"/>
              <w:right w:val="single" w:sz="6" w:space="0" w:color="auto"/>
            </w:tcBorders>
          </w:tcPr>
          <w:p w:rsidR="000C4BEE" w:rsidRDefault="000C4BEE">
            <w:pPr>
              <w:pStyle w:val="Tabletext"/>
            </w:pPr>
            <w:hyperlink w:anchor="cuadmin" w:history="1">
              <w:r>
                <w:rPr>
                  <w:rStyle w:val="Hyperlink"/>
                </w:rPr>
                <w:t>Correspondenc</w:t>
              </w:r>
              <w:r>
                <w:rPr>
                  <w:rStyle w:val="Hyperlink"/>
                </w:rPr>
                <w:t>e</w:t>
              </w:r>
              <w:r>
                <w:rPr>
                  <w:rStyle w:val="Hyperlink"/>
                </w:rPr>
                <w:t xml:space="preserve"> Unit Administration Records</w:t>
              </w:r>
            </w:hyperlink>
          </w:p>
        </w:tc>
        <w:tc>
          <w:tcPr>
            <w:tcW w:w="1820" w:type="dxa"/>
            <w:tcBorders>
              <w:top w:val="single" w:sz="6" w:space="0" w:color="auto"/>
              <w:left w:val="single" w:sz="6" w:space="0" w:color="auto"/>
              <w:bottom w:val="single" w:sz="6" w:space="0" w:color="auto"/>
              <w:right w:val="single" w:sz="6" w:space="0" w:color="auto"/>
            </w:tcBorders>
          </w:tcPr>
          <w:p w:rsidR="000C4BEE" w:rsidRDefault="000C4BEE">
            <w:pPr>
              <w:pStyle w:val="Tabletext"/>
            </w:pPr>
            <w:r>
              <w:t>CCY + 5 years</w:t>
            </w:r>
          </w:p>
        </w:tc>
        <w:tc>
          <w:tcPr>
            <w:tcW w:w="1667" w:type="dxa"/>
            <w:tcBorders>
              <w:top w:val="single" w:sz="6" w:space="0" w:color="auto"/>
              <w:left w:val="single" w:sz="6" w:space="0" w:color="auto"/>
              <w:bottom w:val="single" w:sz="6" w:space="0" w:color="auto"/>
              <w:right w:val="single" w:sz="12" w:space="0" w:color="auto"/>
            </w:tcBorders>
          </w:tcPr>
          <w:p w:rsidR="000C4BEE" w:rsidRDefault="000C4BEE">
            <w:pPr>
              <w:pStyle w:val="Tabletext"/>
            </w:pPr>
            <w:r>
              <w:t xml:space="preserve">Destroy </w:t>
            </w:r>
          </w:p>
        </w:tc>
      </w:tr>
      <w:tr w:rsidR="000C4BEE">
        <w:trPr>
          <w:cantSplit/>
          <w:trHeight w:val="255"/>
          <w:jc w:val="center"/>
        </w:trPr>
        <w:tc>
          <w:tcPr>
            <w:tcW w:w="10080" w:type="dxa"/>
            <w:gridSpan w:val="4"/>
            <w:tcBorders>
              <w:top w:val="single" w:sz="6" w:space="0" w:color="auto"/>
              <w:left w:val="single" w:sz="12" w:space="0" w:color="auto"/>
              <w:bottom w:val="single" w:sz="6" w:space="0" w:color="auto"/>
              <w:right w:val="single" w:sz="12" w:space="0" w:color="auto"/>
            </w:tcBorders>
          </w:tcPr>
          <w:p w:rsidR="000C4BEE" w:rsidRDefault="000C4BEE">
            <w:pPr>
              <w:pStyle w:val="Tabletext"/>
              <w:rPr>
                <w:b/>
                <w:bCs/>
              </w:rPr>
            </w:pPr>
            <w:r>
              <w:rPr>
                <w:b/>
                <w:bCs/>
              </w:rPr>
              <w:t>Other</w:t>
            </w:r>
          </w:p>
        </w:tc>
      </w:tr>
      <w:tr w:rsidR="000C4BEE">
        <w:trPr>
          <w:cantSplit/>
          <w:trHeight w:val="255"/>
          <w:jc w:val="center"/>
        </w:trPr>
        <w:tc>
          <w:tcPr>
            <w:tcW w:w="2520" w:type="dxa"/>
            <w:tcBorders>
              <w:top w:val="single" w:sz="6" w:space="0" w:color="auto"/>
              <w:left w:val="single" w:sz="12" w:space="0" w:color="auto"/>
              <w:bottom w:val="single" w:sz="6" w:space="0" w:color="auto"/>
              <w:right w:val="single" w:sz="6" w:space="0" w:color="auto"/>
            </w:tcBorders>
          </w:tcPr>
          <w:p w:rsidR="000C4BEE" w:rsidRDefault="000C4BEE">
            <w:pPr>
              <w:pStyle w:val="Tabletext"/>
            </w:pPr>
            <w:r>
              <w:t>DMO-[ACRONYM]--5001</w:t>
            </w:r>
          </w:p>
        </w:tc>
        <w:tc>
          <w:tcPr>
            <w:tcW w:w="4073" w:type="dxa"/>
            <w:tcBorders>
              <w:top w:val="single" w:sz="6" w:space="0" w:color="auto"/>
              <w:left w:val="single" w:sz="6" w:space="0" w:color="auto"/>
              <w:bottom w:val="single" w:sz="6" w:space="0" w:color="auto"/>
              <w:right w:val="single" w:sz="6" w:space="0" w:color="auto"/>
            </w:tcBorders>
          </w:tcPr>
          <w:p w:rsidR="000C4BEE" w:rsidRDefault="000C4BEE">
            <w:pPr>
              <w:pStyle w:val="Tabletext"/>
            </w:pPr>
            <w:hyperlink w:anchor="Series5000" w:history="1">
              <w:r>
                <w:rPr>
                  <w:rStyle w:val="Hyperlink"/>
                </w:rPr>
                <w:t>Cabine</w:t>
              </w:r>
              <w:r>
                <w:rPr>
                  <w:rStyle w:val="Hyperlink"/>
                </w:rPr>
                <w:t>t</w:t>
              </w:r>
              <w:r>
                <w:rPr>
                  <w:rStyle w:val="Hyperlink"/>
                </w:rPr>
                <w:t xml:space="preserve"> Submissions a</w:t>
              </w:r>
              <w:r>
                <w:rPr>
                  <w:rStyle w:val="Hyperlink"/>
                </w:rPr>
                <w:t>n</w:t>
              </w:r>
              <w:r>
                <w:rPr>
                  <w:rStyle w:val="Hyperlink"/>
                </w:rPr>
                <w:t>d Cabinet Records</w:t>
              </w:r>
            </w:hyperlink>
          </w:p>
        </w:tc>
        <w:tc>
          <w:tcPr>
            <w:tcW w:w="1820" w:type="dxa"/>
            <w:tcBorders>
              <w:top w:val="single" w:sz="6" w:space="0" w:color="auto"/>
              <w:left w:val="single" w:sz="6" w:space="0" w:color="auto"/>
              <w:bottom w:val="single" w:sz="6" w:space="0" w:color="auto"/>
              <w:right w:val="single" w:sz="6" w:space="0" w:color="auto"/>
            </w:tcBorders>
          </w:tcPr>
          <w:p w:rsidR="000C4BEE" w:rsidRDefault="000C4BEE">
            <w:pPr>
              <w:pStyle w:val="Tabletext"/>
            </w:pPr>
            <w:r>
              <w:t>CCY + 10 years</w:t>
            </w:r>
          </w:p>
        </w:tc>
        <w:tc>
          <w:tcPr>
            <w:tcW w:w="1667" w:type="dxa"/>
            <w:tcBorders>
              <w:top w:val="single" w:sz="6" w:space="0" w:color="auto"/>
              <w:left w:val="single" w:sz="6" w:space="0" w:color="auto"/>
              <w:bottom w:val="single" w:sz="6" w:space="0" w:color="auto"/>
              <w:right w:val="single" w:sz="12" w:space="0" w:color="auto"/>
            </w:tcBorders>
          </w:tcPr>
          <w:p w:rsidR="000C4BEE" w:rsidRDefault="000C4BEE">
            <w:pPr>
              <w:pStyle w:val="Tabletext"/>
            </w:pPr>
            <w:r>
              <w:t xml:space="preserve">Transfer to Archives </w:t>
            </w:r>
          </w:p>
        </w:tc>
      </w:tr>
      <w:tr w:rsidR="000C4BEE">
        <w:trPr>
          <w:cantSplit/>
          <w:trHeight w:val="255"/>
          <w:jc w:val="center"/>
        </w:trPr>
        <w:tc>
          <w:tcPr>
            <w:tcW w:w="2520" w:type="dxa"/>
            <w:tcBorders>
              <w:top w:val="single" w:sz="6" w:space="0" w:color="auto"/>
              <w:left w:val="single" w:sz="12" w:space="0" w:color="auto"/>
              <w:bottom w:val="single" w:sz="6" w:space="0" w:color="auto"/>
              <w:right w:val="single" w:sz="6" w:space="0" w:color="auto"/>
            </w:tcBorders>
          </w:tcPr>
          <w:p w:rsidR="000C4BEE" w:rsidRDefault="000C4BEE">
            <w:pPr>
              <w:pStyle w:val="Tabletext"/>
            </w:pPr>
            <w:r>
              <w:t>DMO-[ACRONYM]--5002</w:t>
            </w:r>
            <w:r>
              <w:tab/>
            </w:r>
          </w:p>
        </w:tc>
        <w:tc>
          <w:tcPr>
            <w:tcW w:w="4073" w:type="dxa"/>
            <w:tcBorders>
              <w:top w:val="single" w:sz="6" w:space="0" w:color="auto"/>
              <w:left w:val="single" w:sz="6" w:space="0" w:color="auto"/>
              <w:bottom w:val="single" w:sz="6" w:space="0" w:color="auto"/>
              <w:right w:val="single" w:sz="6" w:space="0" w:color="auto"/>
            </w:tcBorders>
          </w:tcPr>
          <w:p w:rsidR="000C4BEE" w:rsidRDefault="000C4BEE">
            <w:pPr>
              <w:pStyle w:val="Tabletext"/>
            </w:pPr>
            <w:hyperlink w:anchor="MB" w:history="1">
              <w:r>
                <w:rPr>
                  <w:rStyle w:val="Hyperlink"/>
                </w:rPr>
                <w:t>Management Board a</w:t>
              </w:r>
              <w:r>
                <w:rPr>
                  <w:rStyle w:val="Hyperlink"/>
                </w:rPr>
                <w:t>n</w:t>
              </w:r>
              <w:r>
                <w:rPr>
                  <w:rStyle w:val="Hyperlink"/>
                </w:rPr>
                <w:t>d Treasury Board Submissions and Records</w:t>
              </w:r>
            </w:hyperlink>
          </w:p>
        </w:tc>
        <w:tc>
          <w:tcPr>
            <w:tcW w:w="1820" w:type="dxa"/>
            <w:tcBorders>
              <w:top w:val="single" w:sz="6" w:space="0" w:color="auto"/>
              <w:left w:val="single" w:sz="6" w:space="0" w:color="auto"/>
              <w:bottom w:val="single" w:sz="6" w:space="0" w:color="auto"/>
              <w:right w:val="single" w:sz="6" w:space="0" w:color="auto"/>
            </w:tcBorders>
          </w:tcPr>
          <w:p w:rsidR="000C4BEE" w:rsidRDefault="000C4BEE">
            <w:pPr>
              <w:pStyle w:val="Tabletext"/>
            </w:pPr>
            <w:r>
              <w:t>CCY + 10 years</w:t>
            </w:r>
          </w:p>
        </w:tc>
        <w:tc>
          <w:tcPr>
            <w:tcW w:w="1667" w:type="dxa"/>
            <w:tcBorders>
              <w:top w:val="single" w:sz="6" w:space="0" w:color="auto"/>
              <w:left w:val="single" w:sz="6" w:space="0" w:color="auto"/>
              <w:bottom w:val="single" w:sz="6" w:space="0" w:color="auto"/>
              <w:right w:val="single" w:sz="12" w:space="0" w:color="auto"/>
            </w:tcBorders>
          </w:tcPr>
          <w:p w:rsidR="000C4BEE" w:rsidRDefault="000C4BEE">
            <w:pPr>
              <w:pStyle w:val="Tabletext"/>
            </w:pPr>
            <w:r>
              <w:t xml:space="preserve">Transfer to Archives </w:t>
            </w:r>
          </w:p>
        </w:tc>
      </w:tr>
      <w:tr w:rsidR="000C4BEE">
        <w:trPr>
          <w:cantSplit/>
          <w:trHeight w:val="255"/>
          <w:jc w:val="center"/>
        </w:trPr>
        <w:tc>
          <w:tcPr>
            <w:tcW w:w="2520" w:type="dxa"/>
            <w:tcBorders>
              <w:top w:val="single" w:sz="6" w:space="0" w:color="auto"/>
              <w:left w:val="single" w:sz="12" w:space="0" w:color="auto"/>
              <w:bottom w:val="single" w:sz="6" w:space="0" w:color="auto"/>
              <w:right w:val="single" w:sz="6" w:space="0" w:color="auto"/>
            </w:tcBorders>
          </w:tcPr>
          <w:p w:rsidR="000C4BEE" w:rsidRDefault="000C4BEE">
            <w:pPr>
              <w:pStyle w:val="Tabletext"/>
            </w:pPr>
            <w:r>
              <w:t>DMO-[ACRONYM]--5003</w:t>
            </w:r>
          </w:p>
        </w:tc>
        <w:tc>
          <w:tcPr>
            <w:tcW w:w="4073" w:type="dxa"/>
            <w:tcBorders>
              <w:top w:val="single" w:sz="6" w:space="0" w:color="auto"/>
              <w:left w:val="single" w:sz="6" w:space="0" w:color="auto"/>
              <w:bottom w:val="single" w:sz="6" w:space="0" w:color="auto"/>
              <w:right w:val="single" w:sz="6" w:space="0" w:color="auto"/>
            </w:tcBorders>
          </w:tcPr>
          <w:p w:rsidR="000C4BEE" w:rsidRDefault="000C4BEE">
            <w:pPr>
              <w:pStyle w:val="Tabletext"/>
            </w:pPr>
            <w:hyperlink w:anchor="oic" w:history="1">
              <w:r>
                <w:rPr>
                  <w:rStyle w:val="Hyperlink"/>
                </w:rPr>
                <w:t>Orders-in-Counci</w:t>
              </w:r>
              <w:r>
                <w:rPr>
                  <w:rStyle w:val="Hyperlink"/>
                </w:rPr>
                <w:t>l</w:t>
              </w:r>
              <w:r>
                <w:rPr>
                  <w:rStyle w:val="Hyperlink"/>
                </w:rPr>
                <w:t xml:space="preserve"> and Ministers’ Orders</w:t>
              </w:r>
            </w:hyperlink>
          </w:p>
        </w:tc>
        <w:tc>
          <w:tcPr>
            <w:tcW w:w="1820" w:type="dxa"/>
            <w:tcBorders>
              <w:top w:val="single" w:sz="6" w:space="0" w:color="auto"/>
              <w:left w:val="single" w:sz="6" w:space="0" w:color="auto"/>
              <w:bottom w:val="single" w:sz="6" w:space="0" w:color="auto"/>
              <w:right w:val="single" w:sz="6" w:space="0" w:color="auto"/>
            </w:tcBorders>
          </w:tcPr>
          <w:p w:rsidR="000C4BEE" w:rsidRDefault="000C4BEE">
            <w:pPr>
              <w:pStyle w:val="Tabletext"/>
            </w:pPr>
            <w:r>
              <w:t>CCY + 7 year</w:t>
            </w:r>
          </w:p>
        </w:tc>
        <w:tc>
          <w:tcPr>
            <w:tcW w:w="1667" w:type="dxa"/>
            <w:tcBorders>
              <w:top w:val="single" w:sz="6" w:space="0" w:color="auto"/>
              <w:left w:val="single" w:sz="6" w:space="0" w:color="auto"/>
              <w:bottom w:val="single" w:sz="6" w:space="0" w:color="auto"/>
              <w:right w:val="single" w:sz="12" w:space="0" w:color="auto"/>
            </w:tcBorders>
          </w:tcPr>
          <w:p w:rsidR="000C4BEE" w:rsidRDefault="000C4BEE">
            <w:pPr>
              <w:pStyle w:val="Tabletext"/>
            </w:pPr>
            <w:r>
              <w:t xml:space="preserve">Destroy </w:t>
            </w:r>
          </w:p>
        </w:tc>
      </w:tr>
      <w:tr w:rsidR="000C4BEE">
        <w:trPr>
          <w:cantSplit/>
          <w:trHeight w:val="255"/>
          <w:jc w:val="center"/>
        </w:trPr>
        <w:tc>
          <w:tcPr>
            <w:tcW w:w="2520" w:type="dxa"/>
            <w:tcBorders>
              <w:top w:val="single" w:sz="6" w:space="0" w:color="auto"/>
              <w:left w:val="single" w:sz="12" w:space="0" w:color="auto"/>
              <w:bottom w:val="single" w:sz="6" w:space="0" w:color="auto"/>
              <w:right w:val="single" w:sz="6" w:space="0" w:color="auto"/>
            </w:tcBorders>
          </w:tcPr>
          <w:p w:rsidR="000C4BEE" w:rsidRDefault="000C4BEE">
            <w:pPr>
              <w:pStyle w:val="Tabletext"/>
            </w:pPr>
            <w:r>
              <w:t>DMO-[ACRONYM]--5004</w:t>
            </w:r>
          </w:p>
        </w:tc>
        <w:tc>
          <w:tcPr>
            <w:tcW w:w="4073" w:type="dxa"/>
            <w:tcBorders>
              <w:top w:val="single" w:sz="6" w:space="0" w:color="auto"/>
              <w:left w:val="single" w:sz="6" w:space="0" w:color="auto"/>
              <w:bottom w:val="single" w:sz="6" w:space="0" w:color="auto"/>
              <w:right w:val="single" w:sz="6" w:space="0" w:color="auto"/>
            </w:tcBorders>
          </w:tcPr>
          <w:p w:rsidR="000C4BEE" w:rsidRDefault="000C4BEE">
            <w:pPr>
              <w:pStyle w:val="Tabletext"/>
            </w:pPr>
            <w:hyperlink w:anchor="pandp" w:history="1">
              <w:r>
                <w:rPr>
                  <w:rStyle w:val="Hyperlink"/>
                </w:rPr>
                <w:t xml:space="preserve">Policies and </w:t>
              </w:r>
              <w:r>
                <w:rPr>
                  <w:rStyle w:val="Hyperlink"/>
                </w:rPr>
                <w:t>P</w:t>
              </w:r>
              <w:r>
                <w:rPr>
                  <w:rStyle w:val="Hyperlink"/>
                </w:rPr>
                <w:t>rocedures</w:t>
              </w:r>
            </w:hyperlink>
          </w:p>
        </w:tc>
        <w:tc>
          <w:tcPr>
            <w:tcW w:w="1820" w:type="dxa"/>
            <w:tcBorders>
              <w:top w:val="single" w:sz="6" w:space="0" w:color="auto"/>
              <w:left w:val="single" w:sz="6" w:space="0" w:color="auto"/>
              <w:bottom w:val="single" w:sz="6" w:space="0" w:color="auto"/>
              <w:right w:val="single" w:sz="6" w:space="0" w:color="auto"/>
            </w:tcBorders>
          </w:tcPr>
          <w:p w:rsidR="000C4BEE" w:rsidRDefault="000C4BEE">
            <w:pPr>
              <w:pStyle w:val="Tabletext"/>
            </w:pPr>
            <w:r>
              <w:t>CCY + 7 years</w:t>
            </w:r>
          </w:p>
        </w:tc>
        <w:tc>
          <w:tcPr>
            <w:tcW w:w="1667" w:type="dxa"/>
            <w:tcBorders>
              <w:top w:val="single" w:sz="6" w:space="0" w:color="auto"/>
              <w:left w:val="single" w:sz="6" w:space="0" w:color="auto"/>
              <w:bottom w:val="single" w:sz="6" w:space="0" w:color="auto"/>
              <w:right w:val="single" w:sz="12" w:space="0" w:color="auto"/>
            </w:tcBorders>
          </w:tcPr>
          <w:p w:rsidR="000C4BEE" w:rsidRDefault="000C4BEE">
            <w:pPr>
              <w:pStyle w:val="Tabletext"/>
            </w:pPr>
            <w:r>
              <w:t xml:space="preserve">Transfer to Archives </w:t>
            </w:r>
          </w:p>
        </w:tc>
      </w:tr>
      <w:tr w:rsidR="000C4BEE">
        <w:trPr>
          <w:cantSplit/>
          <w:trHeight w:val="255"/>
          <w:jc w:val="center"/>
        </w:trPr>
        <w:tc>
          <w:tcPr>
            <w:tcW w:w="2520" w:type="dxa"/>
            <w:tcBorders>
              <w:top w:val="single" w:sz="6" w:space="0" w:color="auto"/>
              <w:left w:val="single" w:sz="12" w:space="0" w:color="auto"/>
              <w:bottom w:val="single" w:sz="12" w:space="0" w:color="auto"/>
              <w:right w:val="single" w:sz="6" w:space="0" w:color="auto"/>
            </w:tcBorders>
          </w:tcPr>
          <w:p w:rsidR="000C4BEE" w:rsidRDefault="000C4BEE">
            <w:pPr>
              <w:pStyle w:val="Tabletext"/>
            </w:pPr>
            <w:r>
              <w:t>DMO-[ACRONYM]--5005</w:t>
            </w:r>
          </w:p>
        </w:tc>
        <w:tc>
          <w:tcPr>
            <w:tcW w:w="4073" w:type="dxa"/>
            <w:tcBorders>
              <w:top w:val="single" w:sz="6" w:space="0" w:color="auto"/>
              <w:left w:val="single" w:sz="6" w:space="0" w:color="auto"/>
              <w:bottom w:val="single" w:sz="12" w:space="0" w:color="auto"/>
              <w:right w:val="single" w:sz="6" w:space="0" w:color="auto"/>
            </w:tcBorders>
          </w:tcPr>
          <w:p w:rsidR="000C4BEE" w:rsidRDefault="000C4BEE">
            <w:pPr>
              <w:pStyle w:val="Tabletext"/>
            </w:pPr>
            <w:hyperlink w:anchor="EA" w:history="1">
              <w:r>
                <w:rPr>
                  <w:rStyle w:val="Hyperlink"/>
                </w:rPr>
                <w:t>Executi</w:t>
              </w:r>
              <w:r>
                <w:rPr>
                  <w:rStyle w:val="Hyperlink"/>
                </w:rPr>
                <w:t>v</w:t>
              </w:r>
              <w:r>
                <w:rPr>
                  <w:rStyle w:val="Hyperlink"/>
                </w:rPr>
                <w:t>e Assistants’ Files</w:t>
              </w:r>
            </w:hyperlink>
          </w:p>
        </w:tc>
        <w:tc>
          <w:tcPr>
            <w:tcW w:w="1820" w:type="dxa"/>
            <w:tcBorders>
              <w:top w:val="single" w:sz="6" w:space="0" w:color="auto"/>
              <w:left w:val="single" w:sz="6" w:space="0" w:color="auto"/>
              <w:bottom w:val="single" w:sz="12" w:space="0" w:color="auto"/>
              <w:right w:val="single" w:sz="6" w:space="0" w:color="auto"/>
            </w:tcBorders>
          </w:tcPr>
          <w:p w:rsidR="000C4BEE" w:rsidRDefault="000C4BEE">
            <w:pPr>
              <w:pStyle w:val="Tabletext"/>
            </w:pPr>
            <w:r>
              <w:t>CCY + 6 years</w:t>
            </w:r>
          </w:p>
        </w:tc>
        <w:tc>
          <w:tcPr>
            <w:tcW w:w="1667" w:type="dxa"/>
            <w:tcBorders>
              <w:top w:val="single" w:sz="6" w:space="0" w:color="auto"/>
              <w:left w:val="single" w:sz="6" w:space="0" w:color="auto"/>
              <w:bottom w:val="single" w:sz="12" w:space="0" w:color="auto"/>
              <w:right w:val="single" w:sz="12" w:space="0" w:color="auto"/>
            </w:tcBorders>
          </w:tcPr>
          <w:p w:rsidR="000C4BEE" w:rsidRDefault="000C4BEE">
            <w:pPr>
              <w:pStyle w:val="Tabletext"/>
            </w:pPr>
            <w:r>
              <w:t xml:space="preserve">Destroy </w:t>
            </w:r>
          </w:p>
        </w:tc>
      </w:tr>
    </w:tbl>
    <w:p w:rsidR="000C4BEE" w:rsidRDefault="000C4BEE">
      <w:pPr>
        <w:pStyle w:val="Heading2"/>
        <w:sectPr w:rsidR="000C4BEE">
          <w:pgSz w:w="12240" w:h="15840" w:code="1"/>
          <w:pgMar w:top="1584" w:right="1080" w:bottom="1584" w:left="1080" w:header="720" w:footer="720" w:gutter="0"/>
          <w:cols w:space="720"/>
        </w:sectPr>
      </w:pPr>
    </w:p>
    <w:p w:rsidR="000C4BEE" w:rsidRDefault="000C4BEE">
      <w:pPr>
        <w:pStyle w:val="Heading2"/>
      </w:pPr>
      <w:bookmarkStart w:id="46" w:name="_Toc205353282"/>
      <w:r>
        <w:lastRenderedPageBreak/>
        <w:t>Deputy Ministers’ Subject Files</w:t>
      </w:r>
      <w:bookmarkEnd w:id="38"/>
      <w:bookmarkEnd w:id="46"/>
    </w:p>
    <w:p w:rsidR="000C4BEE" w:rsidRDefault="000C4BEE">
      <w:pPr>
        <w:pStyle w:val="BodyText"/>
      </w:pPr>
      <w:r>
        <w:t>This section pertains to the core subject area records used by the Deputy Minister.  The Deputy Minister’s Executive Assistant or other staff in the Deputy Minister’s Office may also use these records.</w:t>
      </w:r>
    </w:p>
    <w:p w:rsidR="000C4BEE" w:rsidRDefault="000C4BEE">
      <w:pPr>
        <w:pStyle w:val="BodyText"/>
      </w:pPr>
      <w:r>
        <w:t>If subject files are grouped together or interfiled, use the main series to manage the records:</w:t>
      </w:r>
    </w:p>
    <w:p w:rsidR="000C4BEE" w:rsidRDefault="000C4BEE">
      <w:pPr>
        <w:pStyle w:val="BodyTextIndent"/>
      </w:pPr>
      <w:r>
        <w:t>DMO-[ACRONYM]-1000</w:t>
      </w:r>
      <w:r>
        <w:tab/>
        <w:t>Deputy Ministers’ Subject Files</w:t>
      </w:r>
    </w:p>
    <w:p w:rsidR="000C4BEE" w:rsidRDefault="000C4BEE">
      <w:pPr>
        <w:pStyle w:val="BodyText"/>
      </w:pPr>
      <w:r>
        <w:t>If subject files are separated into different groups or file blocks that match one or more of the series below, use these series where appropriate:</w:t>
      </w:r>
    </w:p>
    <w:p w:rsidR="000C4BEE" w:rsidRDefault="000C4BEE">
      <w:pPr>
        <w:pStyle w:val="BodyTextIndent"/>
      </w:pPr>
      <w:r>
        <w:t>DMO-[ACRONYM]-1001</w:t>
      </w:r>
      <w:r>
        <w:tab/>
        <w:t>Projects and Issues Files</w:t>
      </w:r>
    </w:p>
    <w:p w:rsidR="000C4BEE" w:rsidRDefault="000C4BEE">
      <w:pPr>
        <w:pStyle w:val="BodyTextIndent"/>
      </w:pPr>
      <w:r>
        <w:t>DMO-[ACRONYM]-1002</w:t>
      </w:r>
      <w:r>
        <w:tab/>
        <w:t>Internal Ministry Files</w:t>
      </w:r>
    </w:p>
    <w:p w:rsidR="000C4BEE" w:rsidRDefault="000C4BEE">
      <w:pPr>
        <w:pStyle w:val="BodyTextIndent"/>
      </w:pPr>
      <w:r>
        <w:t>DMO-[ACRONYM]-1003</w:t>
      </w:r>
      <w:r>
        <w:tab/>
        <w:t>External (Other Ministries and Stakeholders) Files</w:t>
      </w:r>
    </w:p>
    <w:p w:rsidR="000C4BEE" w:rsidRDefault="000C4BEE">
      <w:pPr>
        <w:pStyle w:val="BodyTextIndent"/>
      </w:pPr>
      <w:r>
        <w:t>DMO-[ACRONYM]-1004</w:t>
      </w:r>
      <w:r>
        <w:tab/>
        <w:t>Planning Files</w:t>
      </w:r>
    </w:p>
    <w:p w:rsidR="000C4BEE" w:rsidRDefault="000C4BEE">
      <w:pPr>
        <w:pStyle w:val="Tableheaderrow"/>
        <w:spacing w:before="100" w:beforeAutospacing="1" w:after="100"/>
        <w:sectPr w:rsidR="000C4BEE">
          <w:pgSz w:w="12240" w:h="15840" w:code="1"/>
          <w:pgMar w:top="1584" w:right="1440" w:bottom="1584" w:left="1440" w:header="720" w:footer="720" w:gutter="0"/>
          <w:cols w:space="720"/>
        </w:sect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86" w:type="dxa"/>
          <w:bottom w:w="43" w:type="dxa"/>
          <w:right w:w="86" w:type="dxa"/>
        </w:tblCellMar>
        <w:tblLook w:val="0000" w:firstRow="0" w:lastRow="0" w:firstColumn="0" w:lastColumn="0" w:noHBand="0" w:noVBand="0"/>
      </w:tblPr>
      <w:tblGrid>
        <w:gridCol w:w="1778"/>
        <w:gridCol w:w="6682"/>
        <w:gridCol w:w="1620"/>
      </w:tblGrid>
      <w:tr w:rsidR="000C4BEE">
        <w:trPr>
          <w:cantSplit/>
          <w:tblHeader/>
          <w:jc w:val="center"/>
        </w:trPr>
        <w:tc>
          <w:tcPr>
            <w:tcW w:w="1778" w:type="dxa"/>
            <w:tcBorders>
              <w:top w:val="nil"/>
              <w:left w:val="nil"/>
              <w:bottom w:val="single" w:sz="4" w:space="0" w:color="auto"/>
              <w:right w:val="nil"/>
            </w:tcBorders>
          </w:tcPr>
          <w:p w:rsidR="000C4BEE" w:rsidRDefault="000C4BEE">
            <w:pPr>
              <w:pStyle w:val="Tableheaderrow"/>
            </w:pPr>
            <w:r>
              <w:lastRenderedPageBreak/>
              <w:br w:type="page"/>
            </w:r>
            <w:r>
              <w:br w:type="page"/>
              <w:t>Series #</w:t>
            </w:r>
          </w:p>
        </w:tc>
        <w:tc>
          <w:tcPr>
            <w:tcW w:w="6682" w:type="dxa"/>
            <w:tcBorders>
              <w:top w:val="nil"/>
              <w:left w:val="nil"/>
              <w:bottom w:val="single" w:sz="4" w:space="0" w:color="auto"/>
              <w:right w:val="nil"/>
            </w:tcBorders>
          </w:tcPr>
          <w:p w:rsidR="000C4BEE" w:rsidRDefault="000C4BEE">
            <w:pPr>
              <w:pStyle w:val="Tableheaderrow"/>
            </w:pPr>
            <w:r>
              <w:t>Series Title and Description</w:t>
            </w:r>
          </w:p>
        </w:tc>
        <w:tc>
          <w:tcPr>
            <w:tcW w:w="1620" w:type="dxa"/>
            <w:tcBorders>
              <w:top w:val="nil"/>
              <w:left w:val="nil"/>
              <w:bottom w:val="single" w:sz="4" w:space="0" w:color="auto"/>
              <w:right w:val="nil"/>
            </w:tcBorders>
          </w:tcPr>
          <w:p w:rsidR="000C4BEE" w:rsidRDefault="000C4BEE">
            <w:pPr>
              <w:pStyle w:val="Tableheaderrow"/>
            </w:pPr>
            <w:r>
              <w:t>Retention &amp; Disposition</w:t>
            </w:r>
          </w:p>
        </w:tc>
      </w:tr>
      <w:tr w:rsidR="000C4BEE" w:rsidTr="00255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85"/>
          <w:jc w:val="center"/>
        </w:trPr>
        <w:tc>
          <w:tcPr>
            <w:tcW w:w="1778" w:type="dxa"/>
            <w:tcBorders>
              <w:top w:val="single" w:sz="4" w:space="0" w:color="auto"/>
            </w:tcBorders>
          </w:tcPr>
          <w:p w:rsidR="000C4BEE" w:rsidRDefault="000C4BEE">
            <w:pPr>
              <w:pStyle w:val="Series"/>
            </w:pPr>
            <w:r>
              <w:t>DMO-[ACRONYM]--1000</w:t>
            </w:r>
          </w:p>
          <w:p w:rsidR="000C4BEE" w:rsidRDefault="000C4BEE">
            <w:pPr>
              <w:pStyle w:val="Series"/>
              <w:spacing w:before="100" w:beforeAutospacing="1"/>
            </w:pPr>
          </w:p>
        </w:tc>
        <w:tc>
          <w:tcPr>
            <w:tcW w:w="6682" w:type="dxa"/>
            <w:tcBorders>
              <w:top w:val="single" w:sz="4" w:space="0" w:color="auto"/>
            </w:tcBorders>
            <w:noWrap/>
          </w:tcPr>
          <w:p w:rsidR="000C4BEE" w:rsidRDefault="000C4BEE">
            <w:pPr>
              <w:pStyle w:val="Seriestitle0"/>
            </w:pPr>
            <w:bookmarkStart w:id="47" w:name="Series1000"/>
            <w:bookmarkEnd w:id="47"/>
            <w:r>
              <w:t>Deputy Ministers’ Subject Files</w:t>
            </w:r>
          </w:p>
          <w:p w:rsidR="000C4BEE" w:rsidRDefault="000C4BEE">
            <w:pPr>
              <w:pStyle w:val="Seriestext"/>
            </w:pPr>
            <w:r>
              <w:t xml:space="preserve">Records created or accumulated and used by the Deputy Minister or the Deputy Minister’s Executive Assistant to provide advice to the Minister or to provide direction to the ministry or to interact with other governments or external parties.  </w:t>
            </w:r>
          </w:p>
          <w:p w:rsidR="000C4BEE" w:rsidRDefault="000C4BEE">
            <w:pPr>
              <w:pStyle w:val="Seriestext"/>
            </w:pPr>
            <w:r>
              <w:t>Includes information related to policy matters, programs, projects, issues, initiatives, legislation, budget, business planning, and other subjects of significance to the Deputy Minister’s ministry.  Contains incoming and outgoing correspondence, memos, reports, policy papers, planning documents, briefing materials, presentations, communications products, draft legislation, legal opinions, copies of agreements, notes, Cabinet records, communication products, etc.  May also include reports and case files related to complaints or investigations by Ombudsmen, Commissioners, auditors, etc.</w:t>
            </w:r>
          </w:p>
          <w:p w:rsidR="000C4BEE" w:rsidRDefault="000C4BEE">
            <w:pPr>
              <w:pStyle w:val="Seriestext"/>
            </w:pPr>
            <w:r>
              <w:t xml:space="preserve">Records are used to inform the Deputy Minister, to provide advice to the Minister and Minister’s Office, and to provide executive management for the ministry.  Also used to liaise with Cabinet Office and other central agencies and to interact with stakeholders. </w:t>
            </w:r>
          </w:p>
        </w:tc>
        <w:tc>
          <w:tcPr>
            <w:tcW w:w="1620" w:type="dxa"/>
            <w:tcBorders>
              <w:top w:val="single" w:sz="4" w:space="0" w:color="auto"/>
            </w:tcBorders>
          </w:tcPr>
          <w:p w:rsidR="000C4BEE" w:rsidRDefault="000C4BEE">
            <w:pPr>
              <w:pStyle w:val="Retentiondisposition"/>
            </w:pPr>
            <w:r>
              <w:t>Transfer to Archives CCY + 6 years after file is closed</w:t>
            </w:r>
          </w:p>
        </w:tc>
      </w:tr>
      <w:tr w:rsidR="000C4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778" w:type="dxa"/>
          </w:tcPr>
          <w:p w:rsidR="000C4BEE" w:rsidRDefault="000C4BEE">
            <w:pPr>
              <w:pStyle w:val="Series"/>
            </w:pPr>
            <w:r>
              <w:lastRenderedPageBreak/>
              <w:t>DMO-[ACRONYM]--1001</w:t>
            </w:r>
          </w:p>
          <w:p w:rsidR="000C4BEE" w:rsidRDefault="000C4BEE">
            <w:pPr>
              <w:pStyle w:val="Series"/>
              <w:keepLines/>
              <w:spacing w:before="100" w:beforeAutospacing="1"/>
            </w:pPr>
          </w:p>
        </w:tc>
        <w:tc>
          <w:tcPr>
            <w:tcW w:w="6682" w:type="dxa"/>
            <w:noWrap/>
          </w:tcPr>
          <w:p w:rsidR="000C4BEE" w:rsidRDefault="000C4BEE">
            <w:pPr>
              <w:pStyle w:val="Seriestitle0"/>
            </w:pPr>
            <w:bookmarkStart w:id="48" w:name="projects"/>
            <w:bookmarkStart w:id="49" w:name="Series1001"/>
            <w:bookmarkEnd w:id="48"/>
            <w:bookmarkEnd w:id="49"/>
            <w:r>
              <w:t>Projects and Issues Files</w:t>
            </w:r>
          </w:p>
          <w:p w:rsidR="000C4BEE" w:rsidRDefault="000C4BEE">
            <w:pPr>
              <w:pStyle w:val="Seriestext"/>
            </w:pPr>
            <w:r>
              <w:t>Records accumulated and used by the Deputy Minister or the Deputy Minister’s Executive Assistant, related to:</w:t>
            </w:r>
          </w:p>
          <w:p w:rsidR="000C4BEE" w:rsidRDefault="000C4BEE">
            <w:pPr>
              <w:pStyle w:val="Bodytextbullet"/>
            </w:pPr>
            <w:r>
              <w:t>PROJECTS – information regarding projects and activities of significance to the Deputy Minister.</w:t>
            </w:r>
          </w:p>
          <w:p w:rsidR="000C4BEE" w:rsidRDefault="000C4BEE">
            <w:pPr>
              <w:pStyle w:val="Bodytextbullet"/>
            </w:pPr>
            <w:r>
              <w:t>ISSUES – current, past, and anticipated contentious or important issues for the ministry.</w:t>
            </w:r>
          </w:p>
          <w:p w:rsidR="000C4BEE" w:rsidRDefault="000C4BEE">
            <w:pPr>
              <w:pStyle w:val="Bodytextbullet"/>
            </w:pPr>
            <w:r>
              <w:t>COMPLAINTS OR INVESTIGATIONS - reports and case files related to complaints or investigations by Ombudsmen, Commissioners, auditors, etc.</w:t>
            </w:r>
          </w:p>
          <w:p w:rsidR="000C4BEE" w:rsidRDefault="000C4BEE">
            <w:pPr>
              <w:pStyle w:val="Seriestext"/>
            </w:pPr>
            <w:r>
              <w:t>Series may contain incoming and outgoing correspondence, memoranda, reports, policy papers, planning documents, briefing materials, communications products, draft legislation, legal opinions, presentations, financial records, notes, Cabinet records, etc.  Individual records in this series may be duplicated in the files of the Minister’s Office or ministry policy and program areas.</w:t>
            </w:r>
          </w:p>
          <w:p w:rsidR="000C4BEE" w:rsidRDefault="000C4BEE">
            <w:pPr>
              <w:pStyle w:val="Seriestext"/>
            </w:pPr>
            <w:r>
              <w:t>Records are used to advise the Minister and Minister’s Office and to monitor and coordinate ministry direction on projects and issues management.</w:t>
            </w:r>
          </w:p>
          <w:p w:rsidR="000C4BEE" w:rsidRDefault="000C4BEE">
            <w:pPr>
              <w:pStyle w:val="Seriestext"/>
            </w:pPr>
            <w:r>
              <w:rPr>
                <w:u w:val="single"/>
              </w:rPr>
              <w:t>Excludes</w:t>
            </w:r>
            <w:r>
              <w:t xml:space="preserve">:  Records that are accumulated and used by an individual other than the Deputy Minister who has responsibility for directing a major and significant project – a separate records schedule is required for these records. </w:t>
            </w:r>
          </w:p>
        </w:tc>
        <w:tc>
          <w:tcPr>
            <w:tcW w:w="1620" w:type="dxa"/>
          </w:tcPr>
          <w:p w:rsidR="000C4BEE" w:rsidRDefault="000C4BEE">
            <w:pPr>
              <w:pStyle w:val="Retentiondisposition"/>
            </w:pPr>
            <w:r>
              <w:rPr>
                <w:bCs/>
              </w:rPr>
              <w:t xml:space="preserve">Transfer to Archives </w:t>
            </w:r>
            <w:r>
              <w:t>CCY + 6 years after file is closed</w:t>
            </w:r>
          </w:p>
        </w:tc>
      </w:tr>
      <w:tr w:rsidR="000C4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778" w:type="dxa"/>
          </w:tcPr>
          <w:p w:rsidR="000C4BEE" w:rsidRDefault="000C4BEE">
            <w:pPr>
              <w:pStyle w:val="Series"/>
            </w:pPr>
            <w:r>
              <w:lastRenderedPageBreak/>
              <w:t>DMO-[ACRONYM]--1002</w:t>
            </w:r>
          </w:p>
          <w:p w:rsidR="000C4BEE" w:rsidRDefault="000C4BEE">
            <w:pPr>
              <w:pStyle w:val="Series"/>
              <w:spacing w:before="100" w:beforeAutospacing="1"/>
            </w:pPr>
          </w:p>
        </w:tc>
        <w:tc>
          <w:tcPr>
            <w:tcW w:w="6682" w:type="dxa"/>
            <w:noWrap/>
          </w:tcPr>
          <w:p w:rsidR="000C4BEE" w:rsidRDefault="000C4BEE">
            <w:pPr>
              <w:pStyle w:val="Seriestitle0"/>
            </w:pPr>
            <w:bookmarkStart w:id="50" w:name="internal"/>
            <w:bookmarkStart w:id="51" w:name="Series1002"/>
            <w:bookmarkEnd w:id="51"/>
            <w:r>
              <w:t>Internal Ministry Files</w:t>
            </w:r>
            <w:bookmarkEnd w:id="50"/>
          </w:p>
          <w:p w:rsidR="000C4BEE" w:rsidRDefault="000C4BEE">
            <w:pPr>
              <w:pStyle w:val="Seriestext"/>
            </w:pPr>
            <w:r>
              <w:t>Incoming and accumulated records and copies of outgoing documents related to policies, programs, projects, issues, activities, events, and general matters of interest in the Deputy Minister’s ministry.  May contain correspondence, memoranda, reports, policy and planning documents, briefing materials, researched information, communication products, meeting notes and minutes, presentations, financial records, notes, printed material, etc. May also include records related to liaison with ministry agencies, boards, and commissions.  Individual records may be duplicated in files of the Minister and/or ministry program areas.</w:t>
            </w:r>
          </w:p>
          <w:p w:rsidR="000C4BEE" w:rsidRDefault="000C4BEE">
            <w:pPr>
              <w:pStyle w:val="Seriestext"/>
            </w:pPr>
            <w:r>
              <w:t>Records are used to provide executive management for the ministry.</w:t>
            </w:r>
          </w:p>
        </w:tc>
        <w:tc>
          <w:tcPr>
            <w:tcW w:w="1620" w:type="dxa"/>
          </w:tcPr>
          <w:p w:rsidR="000C4BEE" w:rsidRDefault="000C4BEE">
            <w:pPr>
              <w:pStyle w:val="Retentiondisposition"/>
            </w:pPr>
            <w:r>
              <w:t>Transfer to Archives CCY + 6 years</w:t>
            </w:r>
          </w:p>
        </w:tc>
      </w:tr>
      <w:tr w:rsidR="000C4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778" w:type="dxa"/>
          </w:tcPr>
          <w:p w:rsidR="000C4BEE" w:rsidRDefault="000C4BEE">
            <w:pPr>
              <w:pStyle w:val="Series"/>
            </w:pPr>
            <w:r>
              <w:t>DMO-[ACRONYM]-1003</w:t>
            </w:r>
          </w:p>
          <w:p w:rsidR="000C4BEE" w:rsidRDefault="000C4BEE">
            <w:pPr>
              <w:pStyle w:val="Series"/>
              <w:spacing w:before="100" w:beforeAutospacing="1"/>
            </w:pPr>
          </w:p>
        </w:tc>
        <w:tc>
          <w:tcPr>
            <w:tcW w:w="6682" w:type="dxa"/>
            <w:noWrap/>
          </w:tcPr>
          <w:p w:rsidR="000C4BEE" w:rsidRDefault="000C4BEE">
            <w:pPr>
              <w:pStyle w:val="Seriestitle0"/>
            </w:pPr>
            <w:bookmarkStart w:id="52" w:name="external"/>
            <w:bookmarkStart w:id="53" w:name="Series1003"/>
            <w:bookmarkEnd w:id="53"/>
            <w:r>
              <w:t>External (Other Ministries and Stakeholder) Files</w:t>
            </w:r>
            <w:bookmarkEnd w:id="52"/>
          </w:p>
          <w:p w:rsidR="000C4BEE" w:rsidRDefault="000C4BEE">
            <w:pPr>
              <w:pStyle w:val="Seriestext"/>
            </w:pPr>
            <w:r>
              <w:t xml:space="preserve">Incoming and accumulated records and copies of outgoing documents related to the ministry’s stakeholders, other </w:t>
            </w:r>
            <w:smartTag w:uri="urn:schemas-microsoft-com:office:smarttags" w:element="State">
              <w:smartTag w:uri="urn:schemas-microsoft-com:office:smarttags" w:element="place">
                <w:r>
                  <w:t>Ontario</w:t>
                </w:r>
              </w:smartTag>
            </w:smartTag>
            <w:r>
              <w:t xml:space="preserve"> ministries, and other outside groups or bodies of interest to the ministry and Deputy Minister’s Office.  May contain incoming and outgoing correspondence, memoranda, reports, policy papers, strategic or business plans, communication products, meeting notes and minutes, presentations, financial records, audit records, notes, researched information, publications and printed matter, etc.</w:t>
            </w:r>
          </w:p>
          <w:p w:rsidR="000C4BEE" w:rsidRDefault="000C4BEE">
            <w:pPr>
              <w:pStyle w:val="Seriestext"/>
            </w:pPr>
            <w:r>
              <w:t>May also include records related to liaison with agencies, boards, and commissions.  Individual records may be duplicated in files of the ministry program areas.</w:t>
            </w:r>
          </w:p>
          <w:p w:rsidR="000C4BEE" w:rsidRDefault="000C4BEE">
            <w:pPr>
              <w:pStyle w:val="Seriestext"/>
            </w:pPr>
            <w:r>
              <w:t xml:space="preserve">Records are used to liaise with other ministries in the </w:t>
            </w:r>
            <w:smartTag w:uri="urn:schemas-microsoft-com:office:smarttags" w:element="State">
              <w:smartTag w:uri="urn:schemas-microsoft-com:office:smarttags" w:element="place">
                <w:r>
                  <w:t>Ontario</w:t>
                </w:r>
              </w:smartTag>
            </w:smartTag>
            <w:r>
              <w:t xml:space="preserve"> government, with stakeholders and outside groups, and with other national or international governments or bodies.</w:t>
            </w:r>
          </w:p>
        </w:tc>
        <w:tc>
          <w:tcPr>
            <w:tcW w:w="1620" w:type="dxa"/>
          </w:tcPr>
          <w:p w:rsidR="000C4BEE" w:rsidRDefault="000C4BEE">
            <w:pPr>
              <w:pStyle w:val="Retentiondisposition"/>
            </w:pPr>
            <w:r>
              <w:t>Transfer to Archives CCY + 6 years</w:t>
            </w:r>
          </w:p>
        </w:tc>
      </w:tr>
      <w:tr w:rsidR="000C4BEE" w:rsidTr="00255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86"/>
          <w:jc w:val="center"/>
        </w:trPr>
        <w:tc>
          <w:tcPr>
            <w:tcW w:w="1778" w:type="dxa"/>
          </w:tcPr>
          <w:p w:rsidR="000C4BEE" w:rsidRDefault="000C4BEE">
            <w:pPr>
              <w:pStyle w:val="Series"/>
            </w:pPr>
            <w:r>
              <w:lastRenderedPageBreak/>
              <w:t>DMO-[ACRONYM]--1004</w:t>
            </w:r>
          </w:p>
          <w:p w:rsidR="000C4BEE" w:rsidRDefault="000C4BEE">
            <w:pPr>
              <w:pStyle w:val="Series"/>
              <w:spacing w:before="100" w:beforeAutospacing="1"/>
            </w:pPr>
          </w:p>
        </w:tc>
        <w:tc>
          <w:tcPr>
            <w:tcW w:w="6682" w:type="dxa"/>
            <w:noWrap/>
          </w:tcPr>
          <w:p w:rsidR="000C4BEE" w:rsidRDefault="000C4BEE">
            <w:pPr>
              <w:pStyle w:val="Seriestitle0"/>
            </w:pPr>
            <w:bookmarkStart w:id="54" w:name="BP"/>
            <w:bookmarkStart w:id="55" w:name="Series1004"/>
            <w:bookmarkEnd w:id="55"/>
            <w:r>
              <w:t>Planning Files</w:t>
            </w:r>
            <w:bookmarkEnd w:id="54"/>
          </w:p>
          <w:p w:rsidR="000C4BEE" w:rsidRDefault="000C4BEE">
            <w:pPr>
              <w:pStyle w:val="Seriestext"/>
            </w:pPr>
            <w:r>
              <w:t xml:space="preserve">Records created or accumulated and used by the Deputy Minister and the Executive Assistant, that are related to the </w:t>
            </w:r>
            <w:smartTag w:uri="urn:schemas-microsoft-com:office:smarttags" w:element="State">
              <w:smartTag w:uri="urn:schemas-microsoft-com:office:smarttags" w:element="place">
                <w:r>
                  <w:t>Ontario</w:t>
                </w:r>
              </w:smartTag>
            </w:smartTag>
            <w:r>
              <w:t xml:space="preserve"> government’s fiscal, business or results-based planning process and the ministry’s plans.  May contain information from the Minister’s office, Cabinet Office, Treasury Board, Management Board, and other central agencies as well as information from the ministry’s policy and program areas.  Includes correspondence, memoranda, reports, plans, budgets, estimates, submissions, and other records.</w:t>
            </w:r>
          </w:p>
          <w:p w:rsidR="000C4BEE" w:rsidRDefault="000C4BEE">
            <w:pPr>
              <w:pStyle w:val="Seriestext"/>
            </w:pPr>
            <w:r>
              <w:t>Similar records may be located in files of the ministry program area with specific responsibility for managing the business planning process.</w:t>
            </w:r>
          </w:p>
          <w:p w:rsidR="000C4BEE" w:rsidRDefault="000C4BEE">
            <w:pPr>
              <w:pStyle w:val="Seriestext"/>
            </w:pPr>
            <w:r>
              <w:t>Records are used to monitor and provide executive management of the ministry’s budget and planning processes and to liaise with the Minister’s Office, central agencies, and the ministry program area or areas responsible for development of the ministry’s budget and plans.</w:t>
            </w:r>
          </w:p>
        </w:tc>
        <w:tc>
          <w:tcPr>
            <w:tcW w:w="1620" w:type="dxa"/>
          </w:tcPr>
          <w:p w:rsidR="000C4BEE" w:rsidRDefault="000C4BEE">
            <w:pPr>
              <w:pStyle w:val="Retentiondisposition"/>
            </w:pPr>
            <w:r>
              <w:t>Transfer to Archives CCY + 6 years</w:t>
            </w:r>
          </w:p>
        </w:tc>
      </w:tr>
    </w:tbl>
    <w:p w:rsidR="000C4BEE" w:rsidRDefault="000C4BEE">
      <w:pPr>
        <w:pStyle w:val="Heading3"/>
        <w:numPr>
          <w:ilvl w:val="0"/>
          <w:numId w:val="0"/>
        </w:numPr>
        <w:sectPr w:rsidR="000C4BEE">
          <w:pgSz w:w="12240" w:h="15840" w:code="1"/>
          <w:pgMar w:top="1584" w:right="1440" w:bottom="1584" w:left="1440" w:header="720" w:footer="720" w:gutter="0"/>
          <w:cols w:space="720"/>
        </w:sectPr>
      </w:pPr>
      <w:bookmarkStart w:id="56" w:name="_Hlt11671775"/>
      <w:bookmarkEnd w:id="56"/>
    </w:p>
    <w:p w:rsidR="000C4BEE" w:rsidRDefault="000C4BEE">
      <w:pPr>
        <w:pStyle w:val="Heading2"/>
      </w:pPr>
      <w:bookmarkStart w:id="57" w:name="_Ref27497790"/>
      <w:bookmarkStart w:id="58" w:name="_Toc205353283"/>
      <w:r>
        <w:lastRenderedPageBreak/>
        <w:t>Deputy Ministers’ Committee Records</w:t>
      </w:r>
      <w:bookmarkStart w:id="59" w:name="Series2000"/>
      <w:bookmarkEnd w:id="57"/>
      <w:bookmarkEnd w:id="58"/>
      <w:bookmarkEnd w:id="59"/>
    </w:p>
    <w:p w:rsidR="000C4BEE" w:rsidRDefault="000C4BEE">
      <w:pPr>
        <w:pStyle w:val="BodyText"/>
      </w:pPr>
      <w:r>
        <w:t>This section is used to manage information related to committees, councils, working groups, task forces, or other forums chaired by the Deputy Minister or for which the Deputy Minister’s Office has the primary responsibility for keeping the official copies of the records.  There are two series in this section:</w:t>
      </w:r>
    </w:p>
    <w:p w:rsidR="000C4BEE" w:rsidRDefault="000C4BEE">
      <w:pPr>
        <w:pStyle w:val="BodyTextIndent"/>
      </w:pPr>
      <w:r>
        <w:t>DMO-[ACRONYM]-2001</w:t>
      </w:r>
      <w:r>
        <w:tab/>
        <w:t>Executive or Senior Management Committee Records</w:t>
      </w:r>
    </w:p>
    <w:p w:rsidR="000C4BEE" w:rsidRDefault="000C4BEE">
      <w:pPr>
        <w:pStyle w:val="BodyTextIndent"/>
      </w:pPr>
      <w:r>
        <w:t>DMO-[ACRONYM]-2002</w:t>
      </w:r>
      <w:r>
        <w:tab/>
        <w:t>Deputy Ministers’ Committee Records</w:t>
      </w:r>
    </w:p>
    <w:p w:rsidR="000C4BEE" w:rsidRDefault="000C4BEE">
      <w:pPr>
        <w:pStyle w:val="BodyText"/>
      </w:pPr>
      <w:r>
        <w:t xml:space="preserve">Series 2002 is intended for managing the records of all Deputy Minister </w:t>
      </w:r>
      <w:proofErr w:type="gramStart"/>
      <w:r>
        <w:t>com</w:t>
      </w:r>
      <w:bookmarkStart w:id="60" w:name="_GoBack"/>
      <w:bookmarkEnd w:id="60"/>
      <w:r>
        <w:t>mittees</w:t>
      </w:r>
      <w:proofErr w:type="gramEnd"/>
      <w:r>
        <w:t xml:space="preserve"> and groups other than the Ministry Executive or Senior Management Committee.  </w:t>
      </w:r>
    </w:p>
    <w:p w:rsidR="000C4BEE" w:rsidRDefault="000C4BEE">
      <w:pPr>
        <w:pStyle w:val="BodyText"/>
      </w:pPr>
      <w:r>
        <w:t>NOTE:  If the retention periods indicated here are not suitable for the records of a particular committee or group, a ministry should arrange to establish a different records schedule to cover those records.  (As always, the records series must be approved by ministry officials and the Archivist of Ontario before it can be used.)</w:t>
      </w:r>
    </w:p>
    <w:p w:rsidR="000C4BEE" w:rsidRDefault="000C4BEE">
      <w:pPr>
        <w:pStyle w:val="Tableheaderrow"/>
        <w:spacing w:before="100" w:beforeAutospacing="1" w:after="100"/>
        <w:sectPr w:rsidR="000C4BEE">
          <w:pgSz w:w="12240" w:h="15840" w:code="1"/>
          <w:pgMar w:top="1584" w:right="1440" w:bottom="1584" w:left="1440" w:header="720" w:footer="720" w:gutter="0"/>
          <w:cols w:space="720"/>
        </w:sect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86" w:type="dxa"/>
          <w:bottom w:w="43" w:type="dxa"/>
          <w:right w:w="86" w:type="dxa"/>
        </w:tblCellMar>
        <w:tblLook w:val="0000" w:firstRow="0" w:lastRow="0" w:firstColumn="0" w:lastColumn="0" w:noHBand="0" w:noVBand="0"/>
      </w:tblPr>
      <w:tblGrid>
        <w:gridCol w:w="1778"/>
        <w:gridCol w:w="6682"/>
        <w:gridCol w:w="1620"/>
      </w:tblGrid>
      <w:tr w:rsidR="000C4BEE">
        <w:trPr>
          <w:cantSplit/>
          <w:tblHeader/>
          <w:jc w:val="center"/>
        </w:trPr>
        <w:tc>
          <w:tcPr>
            <w:tcW w:w="1778" w:type="dxa"/>
            <w:tcBorders>
              <w:top w:val="nil"/>
              <w:left w:val="nil"/>
              <w:bottom w:val="single" w:sz="4" w:space="0" w:color="auto"/>
              <w:right w:val="nil"/>
            </w:tcBorders>
          </w:tcPr>
          <w:p w:rsidR="000C4BEE" w:rsidRDefault="000C4BEE">
            <w:pPr>
              <w:pStyle w:val="Tableheaderrow"/>
            </w:pPr>
            <w:r>
              <w:lastRenderedPageBreak/>
              <w:br w:type="page"/>
            </w:r>
            <w:r>
              <w:br w:type="page"/>
              <w:t>Series #</w:t>
            </w:r>
          </w:p>
        </w:tc>
        <w:tc>
          <w:tcPr>
            <w:tcW w:w="6682" w:type="dxa"/>
            <w:tcBorders>
              <w:top w:val="nil"/>
              <w:left w:val="nil"/>
              <w:bottom w:val="single" w:sz="4" w:space="0" w:color="auto"/>
              <w:right w:val="nil"/>
            </w:tcBorders>
          </w:tcPr>
          <w:p w:rsidR="000C4BEE" w:rsidRDefault="000C4BEE">
            <w:pPr>
              <w:pStyle w:val="Tableheaderrow"/>
            </w:pPr>
            <w:r>
              <w:t>Series Title and Description</w:t>
            </w:r>
          </w:p>
        </w:tc>
        <w:tc>
          <w:tcPr>
            <w:tcW w:w="1620" w:type="dxa"/>
            <w:tcBorders>
              <w:top w:val="nil"/>
              <w:left w:val="nil"/>
              <w:bottom w:val="single" w:sz="4" w:space="0" w:color="auto"/>
              <w:right w:val="nil"/>
            </w:tcBorders>
          </w:tcPr>
          <w:p w:rsidR="000C4BEE" w:rsidRDefault="000C4BEE">
            <w:pPr>
              <w:pStyle w:val="Tableheaderrow"/>
            </w:pPr>
            <w:r>
              <w:t>Retention &amp; Disposition</w:t>
            </w:r>
          </w:p>
        </w:tc>
      </w:tr>
      <w:tr w:rsidR="000C4BEE" w:rsidTr="00255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10"/>
          <w:jc w:val="center"/>
        </w:trPr>
        <w:tc>
          <w:tcPr>
            <w:tcW w:w="1778" w:type="dxa"/>
            <w:tcBorders>
              <w:top w:val="single" w:sz="4" w:space="0" w:color="auto"/>
            </w:tcBorders>
          </w:tcPr>
          <w:p w:rsidR="000C4BEE" w:rsidRDefault="000C4BEE">
            <w:pPr>
              <w:pStyle w:val="Series"/>
            </w:pPr>
            <w:r>
              <w:t>DMO-[ACRONYM]--2001</w:t>
            </w:r>
          </w:p>
          <w:p w:rsidR="000C4BEE" w:rsidRDefault="000C4BEE">
            <w:pPr>
              <w:pStyle w:val="Series"/>
              <w:spacing w:before="100" w:beforeAutospacing="1"/>
            </w:pPr>
          </w:p>
        </w:tc>
        <w:tc>
          <w:tcPr>
            <w:tcW w:w="6682" w:type="dxa"/>
            <w:tcBorders>
              <w:top w:val="single" w:sz="4" w:space="0" w:color="auto"/>
            </w:tcBorders>
            <w:noWrap/>
          </w:tcPr>
          <w:p w:rsidR="000C4BEE" w:rsidRDefault="000C4BEE">
            <w:pPr>
              <w:pStyle w:val="Seriestitle0"/>
            </w:pPr>
            <w:bookmarkStart w:id="61" w:name="SMC"/>
            <w:bookmarkStart w:id="62" w:name="Series2001"/>
            <w:bookmarkEnd w:id="62"/>
            <w:r>
              <w:t>Executive or Senior Management Committee Records</w:t>
            </w:r>
            <w:bookmarkEnd w:id="61"/>
          </w:p>
          <w:p w:rsidR="000C4BEE" w:rsidRDefault="000C4BEE">
            <w:pPr>
              <w:pStyle w:val="Seriestext"/>
            </w:pPr>
            <w:r>
              <w:t xml:space="preserve">The records of or related to the ministry’s Executive Committee or Senior Management Committee or meetings of the senior executives of the ministry.  These meetings are usually chaired by the Deputy Minister and also attended by the Assistant Deputy Ministers and various Directors.  </w:t>
            </w:r>
          </w:p>
          <w:p w:rsidR="000C4BEE" w:rsidRDefault="000C4BEE">
            <w:pPr>
              <w:pStyle w:val="Seriestext"/>
            </w:pPr>
            <w:r>
              <w:t>Series contains agenda, meeting minutes or notes, meeting information packages, presentations, reports, correspondence, and other records pertaining to the committee or group and its meetings.  May include records related to sub-committees.  However, most sub-committees are not chaired by the Deputy Minister and therefore official copies of sub-committee records are usually located in other offices or program areas.</w:t>
            </w:r>
          </w:p>
          <w:p w:rsidR="000C4BEE" w:rsidRDefault="000C4BEE">
            <w:pPr>
              <w:pStyle w:val="Seriestext"/>
            </w:pPr>
            <w:r>
              <w:t>Records are used to maintain a record of the key plans, deliberations, decisions, and activities of the ministry’s senior committee or executive forum.</w:t>
            </w:r>
          </w:p>
          <w:p w:rsidR="000C4BEE" w:rsidRDefault="000C4BEE">
            <w:pPr>
              <w:pStyle w:val="Seriestext"/>
            </w:pPr>
            <w:r>
              <w:rPr>
                <w:u w:val="single"/>
              </w:rPr>
              <w:t>Note</w:t>
            </w:r>
            <w:r>
              <w:t>: If primary responsibility for keeping the records of the Executive or Senior Management Committee is delegated to an office other than the Deputy Minister’s Office, that office should use this records series to manage their retention and disposition.</w:t>
            </w:r>
          </w:p>
        </w:tc>
        <w:tc>
          <w:tcPr>
            <w:tcW w:w="1620" w:type="dxa"/>
            <w:tcBorders>
              <w:top w:val="single" w:sz="4" w:space="0" w:color="auto"/>
            </w:tcBorders>
          </w:tcPr>
          <w:p w:rsidR="000C4BEE" w:rsidRDefault="000C4BEE">
            <w:pPr>
              <w:pStyle w:val="Retentiondisposition"/>
            </w:pPr>
            <w:r>
              <w:t>Transfer to Archives CCY + 9 years</w:t>
            </w:r>
          </w:p>
        </w:tc>
      </w:tr>
      <w:tr w:rsidR="000C4BEE" w:rsidTr="00255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45"/>
          <w:jc w:val="center"/>
        </w:trPr>
        <w:tc>
          <w:tcPr>
            <w:tcW w:w="1778" w:type="dxa"/>
          </w:tcPr>
          <w:p w:rsidR="000C4BEE" w:rsidRDefault="000C4BEE">
            <w:pPr>
              <w:pStyle w:val="Series"/>
            </w:pPr>
            <w:r>
              <w:lastRenderedPageBreak/>
              <w:t>DMO-[ACRONYM]- 2002</w:t>
            </w:r>
          </w:p>
          <w:p w:rsidR="000C4BEE" w:rsidRDefault="000C4BEE">
            <w:pPr>
              <w:pStyle w:val="Series"/>
              <w:spacing w:before="100" w:beforeAutospacing="1"/>
            </w:pPr>
          </w:p>
        </w:tc>
        <w:tc>
          <w:tcPr>
            <w:tcW w:w="6682" w:type="dxa"/>
            <w:noWrap/>
          </w:tcPr>
          <w:p w:rsidR="000C4BEE" w:rsidRDefault="000C4BEE">
            <w:pPr>
              <w:pStyle w:val="Seriestitle0"/>
            </w:pPr>
            <w:bookmarkStart w:id="63" w:name="committees"/>
            <w:bookmarkStart w:id="64" w:name="Series2002"/>
            <w:bookmarkEnd w:id="64"/>
            <w:r>
              <w:t>Deputy Ministers’ Committee Records</w:t>
            </w:r>
            <w:bookmarkEnd w:id="63"/>
          </w:p>
          <w:p w:rsidR="000C4BEE" w:rsidRDefault="000C4BEE">
            <w:pPr>
              <w:pStyle w:val="Seriestext"/>
            </w:pPr>
            <w:r>
              <w:t xml:space="preserve">Records related to committees, councils, task forces, working groups, or other forums chaired by the Deputy Minister or for which the Deputy Minister’s Office provides secretariat services or maintains the Ontario government’s or the ministry’s copy of record.  These committees or groups may be internal to the ministry or inter-ministerial or external to the </w:t>
            </w:r>
            <w:smartTag w:uri="urn:schemas-microsoft-com:office:smarttags" w:element="State">
              <w:smartTag w:uri="urn:schemas-microsoft-com:office:smarttags" w:element="place">
                <w:r>
                  <w:t>Ontario</w:t>
                </w:r>
              </w:smartTag>
            </w:smartTag>
            <w:r>
              <w:t xml:space="preserve"> government. </w:t>
            </w:r>
          </w:p>
          <w:p w:rsidR="000C4BEE" w:rsidRDefault="000C4BEE">
            <w:pPr>
              <w:pStyle w:val="Seriestext"/>
              <w:rPr>
                <w:i/>
                <w:iCs/>
              </w:rPr>
            </w:pPr>
            <w:r>
              <w:t>Includes records of federal/provincial meetings and other outside meetings attended by the Deputy Minister.  Series may contain agenda, meeting minutes or notes, meeting information packages, presentations, reports, correspondence, and other records pertaining to the committee or group and its meetings.  May also include records related to sub-committees.</w:t>
            </w:r>
          </w:p>
          <w:p w:rsidR="000C4BEE" w:rsidRDefault="000C4BEE">
            <w:pPr>
              <w:pStyle w:val="Seriestext"/>
            </w:pPr>
            <w:r>
              <w:t>Records are used to maintain a record of the key plans, deliberations, decisions, and activities of the committees or groups in which the Deputy Minister participates.</w:t>
            </w:r>
          </w:p>
          <w:p w:rsidR="000C4BEE" w:rsidRDefault="000C4BEE">
            <w:pPr>
              <w:pStyle w:val="Seriestext"/>
            </w:pPr>
            <w:r>
              <w:rPr>
                <w:u w:val="single"/>
              </w:rPr>
              <w:t>Excludes</w:t>
            </w:r>
            <w:r>
              <w:t>:  information related to the ministry’s Executive or Senior Management Committee – see series MIN-[ACRONYM]-2001.  Also excludes records kept for committees for which the Deputy Minister’s Office does not maintain the ministry’s copy of record – the office providing secretariat service should ensure the committee’s are scheduled with its records.</w:t>
            </w:r>
          </w:p>
        </w:tc>
        <w:tc>
          <w:tcPr>
            <w:tcW w:w="1620" w:type="dxa"/>
          </w:tcPr>
          <w:p w:rsidR="000C4BEE" w:rsidRDefault="000C4BEE">
            <w:pPr>
              <w:pStyle w:val="Retentiondisposition"/>
            </w:pPr>
            <w:r>
              <w:t>Transfer to Archives CCY + 9 years, subject to selection by Archives</w:t>
            </w:r>
          </w:p>
        </w:tc>
      </w:tr>
    </w:tbl>
    <w:p w:rsidR="000C4BEE" w:rsidRDefault="000C4BEE">
      <w:pPr>
        <w:pStyle w:val="Heading2"/>
      </w:pPr>
      <w:r>
        <w:br w:type="page"/>
      </w:r>
      <w:bookmarkStart w:id="65" w:name="_Hlt32390381"/>
      <w:bookmarkStart w:id="66" w:name="_Hlt11748132"/>
      <w:bookmarkStart w:id="67" w:name="_Ref27497804"/>
      <w:bookmarkStart w:id="68" w:name="_Toc205353284"/>
      <w:bookmarkEnd w:id="65"/>
      <w:bookmarkEnd w:id="66"/>
      <w:r>
        <w:lastRenderedPageBreak/>
        <w:t>Deputy Ministers’ Correspondence</w:t>
      </w:r>
      <w:bookmarkStart w:id="69" w:name="Series3000"/>
      <w:bookmarkEnd w:id="67"/>
      <w:bookmarkEnd w:id="68"/>
      <w:bookmarkEnd w:id="69"/>
    </w:p>
    <w:p w:rsidR="000C4BEE" w:rsidRDefault="000C4BEE">
      <w:pPr>
        <w:pStyle w:val="BodyText"/>
      </w:pPr>
      <w:r>
        <w:t>This section covers all incoming and outgoing correspondence, memoranda, and other material sent to or signed by the Deputy Minister.  It includes records in paper or electronic format (such as e-mail).  The series are:</w:t>
      </w:r>
    </w:p>
    <w:p w:rsidR="000C4BEE" w:rsidRDefault="000C4BEE">
      <w:pPr>
        <w:pStyle w:val="BodyTextIndent"/>
      </w:pPr>
      <w:r>
        <w:t>DMO-[ACRONYM]-3001</w:t>
      </w:r>
      <w:r>
        <w:tab/>
      </w:r>
      <w:r>
        <w:tab/>
        <w:t>Deputy Ministers’ Correspondence</w:t>
      </w:r>
    </w:p>
    <w:p w:rsidR="000C4BEE" w:rsidRDefault="000C4BEE">
      <w:pPr>
        <w:pStyle w:val="BodyTextIndent"/>
      </w:pPr>
      <w:r>
        <w:t>DMO-[ACRONYM]-3002</w:t>
      </w:r>
      <w:r>
        <w:tab/>
      </w:r>
      <w:r>
        <w:tab/>
        <w:t>Briefing and Issue Notes</w:t>
      </w:r>
    </w:p>
    <w:p w:rsidR="000C4BEE" w:rsidRDefault="000C4BEE">
      <w:pPr>
        <w:pStyle w:val="BodyTextIndent"/>
      </w:pPr>
      <w:r>
        <w:t>DMO-[ACRONYM]-3003</w:t>
      </w:r>
      <w:r>
        <w:tab/>
      </w:r>
      <w:r>
        <w:tab/>
        <w:t>Engagements and Public Events Records</w:t>
      </w:r>
    </w:p>
    <w:p w:rsidR="000C4BEE" w:rsidRDefault="000C4BEE">
      <w:pPr>
        <w:pStyle w:val="BodyText"/>
      </w:pPr>
      <w:r>
        <w:t>The Deputy Minister’s correspondence is usually managed by a Correspondence Unit, which may be located in the Deputy Minister’s Office or the Communications Branch or unit.  For further information on Correspondence Unit records, see the next section (DMO-[ACRONYM]-4000 series).</w:t>
      </w:r>
    </w:p>
    <w:p w:rsidR="000C4BEE" w:rsidRDefault="000C4BEE">
      <w:pPr>
        <w:pStyle w:val="Tableheaderrow"/>
        <w:sectPr w:rsidR="000C4BEE">
          <w:pgSz w:w="12240" w:h="15840" w:code="1"/>
          <w:pgMar w:top="1584" w:right="1440" w:bottom="1584" w:left="1440" w:header="720" w:footer="720" w:gutter="0"/>
          <w:cols w:space="720"/>
        </w:sect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86" w:type="dxa"/>
          <w:bottom w:w="43" w:type="dxa"/>
          <w:right w:w="86" w:type="dxa"/>
        </w:tblCellMar>
        <w:tblLook w:val="0000" w:firstRow="0" w:lastRow="0" w:firstColumn="0" w:lastColumn="0" w:noHBand="0" w:noVBand="0"/>
      </w:tblPr>
      <w:tblGrid>
        <w:gridCol w:w="1778"/>
        <w:gridCol w:w="6520"/>
        <w:gridCol w:w="1782"/>
      </w:tblGrid>
      <w:tr w:rsidR="000C4BEE">
        <w:trPr>
          <w:cantSplit/>
          <w:tblHeader/>
          <w:jc w:val="center"/>
        </w:trPr>
        <w:tc>
          <w:tcPr>
            <w:tcW w:w="1778" w:type="dxa"/>
            <w:tcBorders>
              <w:top w:val="nil"/>
              <w:left w:val="nil"/>
              <w:bottom w:val="single" w:sz="4" w:space="0" w:color="auto"/>
              <w:right w:val="nil"/>
            </w:tcBorders>
          </w:tcPr>
          <w:p w:rsidR="000C4BEE" w:rsidRDefault="000C4BEE">
            <w:pPr>
              <w:pStyle w:val="Tableheaderrow"/>
            </w:pPr>
            <w:r>
              <w:lastRenderedPageBreak/>
              <w:br w:type="page"/>
            </w:r>
            <w:r>
              <w:br w:type="page"/>
              <w:t>Series #</w:t>
            </w:r>
          </w:p>
        </w:tc>
        <w:tc>
          <w:tcPr>
            <w:tcW w:w="6520" w:type="dxa"/>
            <w:tcBorders>
              <w:top w:val="nil"/>
              <w:left w:val="nil"/>
              <w:bottom w:val="single" w:sz="4" w:space="0" w:color="auto"/>
              <w:right w:val="nil"/>
            </w:tcBorders>
          </w:tcPr>
          <w:p w:rsidR="000C4BEE" w:rsidRDefault="000C4BEE">
            <w:pPr>
              <w:pStyle w:val="Tableheaderrow"/>
            </w:pPr>
            <w:r>
              <w:t>Series Title and Description</w:t>
            </w:r>
          </w:p>
        </w:tc>
        <w:tc>
          <w:tcPr>
            <w:tcW w:w="1782" w:type="dxa"/>
            <w:tcBorders>
              <w:top w:val="nil"/>
              <w:left w:val="nil"/>
              <w:bottom w:val="single" w:sz="4" w:space="0" w:color="auto"/>
              <w:right w:val="nil"/>
            </w:tcBorders>
          </w:tcPr>
          <w:p w:rsidR="000C4BEE" w:rsidRDefault="000C4BEE">
            <w:pPr>
              <w:pStyle w:val="Tableheaderrow"/>
            </w:pPr>
            <w:r>
              <w:t>Retention and Disposition</w:t>
            </w:r>
          </w:p>
        </w:tc>
      </w:tr>
      <w:tr w:rsidR="000C4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778" w:type="dxa"/>
            <w:tcBorders>
              <w:top w:val="single" w:sz="4" w:space="0" w:color="auto"/>
            </w:tcBorders>
          </w:tcPr>
          <w:p w:rsidR="000C4BEE" w:rsidRDefault="000C4BEE">
            <w:pPr>
              <w:pStyle w:val="Series"/>
            </w:pPr>
            <w:r>
              <w:t>DMO-[ACRONYM]--3001</w:t>
            </w:r>
          </w:p>
          <w:p w:rsidR="000C4BEE" w:rsidRDefault="000C4BEE">
            <w:pPr>
              <w:pStyle w:val="Series"/>
            </w:pPr>
          </w:p>
        </w:tc>
        <w:tc>
          <w:tcPr>
            <w:tcW w:w="6520" w:type="dxa"/>
            <w:tcBorders>
              <w:top w:val="single" w:sz="4" w:space="0" w:color="auto"/>
            </w:tcBorders>
            <w:noWrap/>
          </w:tcPr>
          <w:p w:rsidR="000C4BEE" w:rsidRDefault="000C4BEE">
            <w:pPr>
              <w:pStyle w:val="Seriestitle0"/>
            </w:pPr>
            <w:bookmarkStart w:id="70" w:name="corresp"/>
            <w:bookmarkStart w:id="71" w:name="Series3001"/>
            <w:bookmarkEnd w:id="71"/>
            <w:r>
              <w:t>Deputy Ministers’ Correspondence</w:t>
            </w:r>
            <w:bookmarkEnd w:id="70"/>
          </w:p>
          <w:p w:rsidR="000C4BEE" w:rsidRDefault="000C4BEE">
            <w:pPr>
              <w:pStyle w:val="Seriestext"/>
            </w:pPr>
            <w:r>
              <w:t>All correspondence received and copies of all correspondence sent by the Deputy Minister or on behalf of the Deputy Minister.  Includes:</w:t>
            </w:r>
          </w:p>
          <w:p w:rsidR="000C4BEE" w:rsidRDefault="000C4BEE">
            <w:pPr>
              <w:pStyle w:val="Tablebullet"/>
            </w:pPr>
            <w:r>
              <w:t>Incoming correspondence addressed to the Deputy Minister from within or outside the government.  Includes memoranda, reports, and other documents enclosed with or attached to incoming correspondence.</w:t>
            </w:r>
          </w:p>
          <w:p w:rsidR="000C4BEE" w:rsidRDefault="000C4BEE">
            <w:pPr>
              <w:pStyle w:val="Tablebullet"/>
            </w:pPr>
            <w:r>
              <w:t>Copies of outgoing correspondence sent by the Deputy Minister or the Deputy Minster’s Office, with any enclosures or attachments.</w:t>
            </w:r>
          </w:p>
          <w:p w:rsidR="000C4BEE" w:rsidRDefault="000C4BEE">
            <w:pPr>
              <w:pStyle w:val="Tablebullet"/>
            </w:pPr>
            <w:r>
              <w:t>Indexes or registers (including electronic databases) that track and provide supporting information relevant to management of the Deputy Minister’s correspondence.</w:t>
            </w:r>
          </w:p>
          <w:p w:rsidR="000C4BEE" w:rsidRDefault="000C4BEE">
            <w:pPr>
              <w:pStyle w:val="Tablebullet"/>
            </w:pPr>
            <w:r>
              <w:t>Reports created by indexes and tracking systems in managing and administering the Minister’s correspondence.</w:t>
            </w:r>
          </w:p>
          <w:p w:rsidR="000C4BEE" w:rsidRDefault="000C4BEE">
            <w:pPr>
              <w:pStyle w:val="Tablebullet"/>
            </w:pPr>
            <w:r>
              <w:t>Records of telephone calls received indicating person called, nature of query, etc.</w:t>
            </w:r>
          </w:p>
          <w:p w:rsidR="000C4BEE" w:rsidRDefault="000C4BEE">
            <w:pPr>
              <w:pStyle w:val="Seriestext"/>
            </w:pPr>
            <w:r>
              <w:t>May also include briefing notes or records related to the Deputy Minister’s engagements and public events if these are interfiled with the Deputy Minister’s correspondence.  But use series DMO-[ACRONYM]--3002 and DMO-[ACRONYM]--3003 if these are filed separately.</w:t>
            </w:r>
          </w:p>
          <w:p w:rsidR="000C4BEE" w:rsidRDefault="000C4BEE">
            <w:pPr>
              <w:pStyle w:val="Seriestext"/>
            </w:pPr>
            <w:r>
              <w:t>Records are used to inform and advise the Minister, central government agencies, the ministry’s policy and program areas, staff, stakeholders, members of the public, etc.  Correspondence is also used to receive or request advice and information from others.</w:t>
            </w:r>
          </w:p>
          <w:p w:rsidR="000C4BEE" w:rsidRDefault="000C4BEE">
            <w:pPr>
              <w:pStyle w:val="Seriestext"/>
            </w:pPr>
            <w:r>
              <w:rPr>
                <w:u w:val="single"/>
              </w:rPr>
              <w:t>Excludes</w:t>
            </w:r>
            <w:r>
              <w:t>:  Copies of petitions and mass mailings – see Correspondence Unit records, series DMO-[ACRONYM]--4001.</w:t>
            </w:r>
          </w:p>
        </w:tc>
        <w:tc>
          <w:tcPr>
            <w:tcW w:w="1782" w:type="dxa"/>
            <w:tcBorders>
              <w:top w:val="single" w:sz="4" w:space="0" w:color="auto"/>
            </w:tcBorders>
          </w:tcPr>
          <w:p w:rsidR="000C4BEE" w:rsidRDefault="000C4BEE">
            <w:pPr>
              <w:pStyle w:val="Retentiondisposition"/>
            </w:pPr>
            <w:r>
              <w:t>Transfer to Archives CCY + 5 years</w:t>
            </w:r>
          </w:p>
        </w:tc>
      </w:tr>
      <w:tr w:rsidR="000C4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778" w:type="dxa"/>
          </w:tcPr>
          <w:p w:rsidR="000C4BEE" w:rsidRDefault="000C4BEE">
            <w:pPr>
              <w:pStyle w:val="Series"/>
            </w:pPr>
            <w:r>
              <w:lastRenderedPageBreak/>
              <w:t>DMO-[ACRONYM]--3002</w:t>
            </w:r>
          </w:p>
          <w:p w:rsidR="000C4BEE" w:rsidRDefault="000C4BEE">
            <w:pPr>
              <w:pStyle w:val="Series"/>
            </w:pPr>
          </w:p>
        </w:tc>
        <w:tc>
          <w:tcPr>
            <w:tcW w:w="6520" w:type="dxa"/>
            <w:noWrap/>
          </w:tcPr>
          <w:p w:rsidR="000C4BEE" w:rsidRDefault="000C4BEE">
            <w:pPr>
              <w:pStyle w:val="Seriestitle0"/>
            </w:pPr>
            <w:bookmarkStart w:id="72" w:name="issues"/>
            <w:bookmarkStart w:id="73" w:name="Series3002"/>
            <w:bookmarkEnd w:id="73"/>
            <w:r>
              <w:t>Briefing and Issue Notes</w:t>
            </w:r>
            <w:bookmarkEnd w:id="72"/>
          </w:p>
          <w:p w:rsidR="000C4BEE" w:rsidRDefault="000C4BEE">
            <w:pPr>
              <w:pStyle w:val="Seriestext"/>
            </w:pPr>
            <w:r>
              <w:t>Briefing notes and issue notes received from ministry policy and program areas to inform the Deputy Minister or request advice or decisions from the Deputy Minister.  Also includes copies of briefing notes sent by the Deputy Minister’s Office to the ministry’s policy and program areas.  In addition, may include copies of briefing notes sent to the Minister with approval and comments by the Deputy Minister.</w:t>
            </w:r>
          </w:p>
          <w:p w:rsidR="000C4BEE" w:rsidRDefault="000C4BEE">
            <w:pPr>
              <w:pStyle w:val="Seriestext"/>
            </w:pPr>
            <w:r>
              <w:t>Records are used to inform and advise the Deputy Minister regarding ministry policies and activities and current activities, and to provide direction and advice to ministry policy and program areas.</w:t>
            </w:r>
          </w:p>
          <w:p w:rsidR="000C4BEE" w:rsidRDefault="000C4BEE">
            <w:pPr>
              <w:pStyle w:val="Seriestext"/>
            </w:pPr>
            <w:r>
              <w:rPr>
                <w:u w:val="single"/>
              </w:rPr>
              <w:t>Note</w:t>
            </w:r>
            <w:r>
              <w:t>:  This series is intended for use where briefing and issue notes are maintained as a separately arranged file group.  Series does not include briefing notes that are kept as an integral part of another file or series.</w:t>
            </w:r>
          </w:p>
        </w:tc>
        <w:tc>
          <w:tcPr>
            <w:tcW w:w="1782" w:type="dxa"/>
          </w:tcPr>
          <w:p w:rsidR="000C4BEE" w:rsidRDefault="000C4BEE">
            <w:pPr>
              <w:pStyle w:val="Retentiondisposition"/>
              <w:rPr>
                <w:b w:val="0"/>
              </w:rPr>
            </w:pPr>
            <w:r>
              <w:t xml:space="preserve">Transfer to Archives </w:t>
            </w:r>
            <w:r>
              <w:rPr>
                <w:b w:val="0"/>
              </w:rPr>
              <w:t>CCY + 5 years</w:t>
            </w:r>
          </w:p>
        </w:tc>
      </w:tr>
      <w:tr w:rsidR="000C4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778" w:type="dxa"/>
          </w:tcPr>
          <w:p w:rsidR="000C4BEE" w:rsidRDefault="000C4BEE">
            <w:pPr>
              <w:pStyle w:val="Series"/>
            </w:pPr>
            <w:r>
              <w:lastRenderedPageBreak/>
              <w:t>DMO-[ACRONYM]--3003</w:t>
            </w:r>
          </w:p>
          <w:p w:rsidR="000C4BEE" w:rsidRDefault="000C4BEE">
            <w:pPr>
              <w:pStyle w:val="Series"/>
            </w:pPr>
          </w:p>
        </w:tc>
        <w:tc>
          <w:tcPr>
            <w:tcW w:w="6520" w:type="dxa"/>
            <w:noWrap/>
          </w:tcPr>
          <w:p w:rsidR="000C4BEE" w:rsidRDefault="000C4BEE">
            <w:pPr>
              <w:pStyle w:val="Seriestitle0"/>
            </w:pPr>
            <w:bookmarkStart w:id="74" w:name="events"/>
            <w:bookmarkStart w:id="75" w:name="Series3003"/>
            <w:bookmarkEnd w:id="75"/>
            <w:r>
              <w:t>Engagements and Public Events Records</w:t>
            </w:r>
            <w:bookmarkEnd w:id="74"/>
          </w:p>
          <w:p w:rsidR="000C4BEE" w:rsidRDefault="000C4BEE">
            <w:pPr>
              <w:pStyle w:val="Seriestext"/>
            </w:pPr>
            <w:r>
              <w:t>Records related to planning and guiding the Deputy Minister’s participation in meetings and events within and outside the government.  Includes:</w:t>
            </w:r>
          </w:p>
          <w:p w:rsidR="000C4BEE" w:rsidRDefault="000C4BEE">
            <w:pPr>
              <w:pStyle w:val="Tablebullet"/>
            </w:pPr>
            <w:r>
              <w:t>Correspondence notes and messages inviting the Deputy Meeting and/or delegate to take part in events or speak to a group.</w:t>
            </w:r>
          </w:p>
          <w:p w:rsidR="000C4BEE" w:rsidRDefault="000C4BEE">
            <w:pPr>
              <w:pStyle w:val="Tablebullet"/>
            </w:pPr>
            <w:r>
              <w:t>Logs, daily itineraries, diaries, journals, or calendars that record the Deputy Minister’s appointments.</w:t>
            </w:r>
          </w:p>
          <w:p w:rsidR="000C4BEE" w:rsidRDefault="000C4BEE">
            <w:pPr>
              <w:pStyle w:val="Tablebullet"/>
            </w:pPr>
            <w:r>
              <w:t>Paper or electronic records that track or indicate the status of invitations.</w:t>
            </w:r>
          </w:p>
          <w:p w:rsidR="000C4BEE" w:rsidRDefault="000C4BEE">
            <w:pPr>
              <w:pStyle w:val="Tablebullet"/>
            </w:pPr>
            <w:r>
              <w:t>Speeches, speaking notes, presentations, briefing and background materials, agendas, event summaries, and other information regarding the Deputy Minister’s participation in events and tours.</w:t>
            </w:r>
          </w:p>
          <w:p w:rsidR="000C4BEE" w:rsidRDefault="000C4BEE">
            <w:pPr>
              <w:pStyle w:val="Seriestext"/>
            </w:pPr>
            <w:r>
              <w:t>Records used to manage the Deputy Minister’s appointments and participation in events.</w:t>
            </w:r>
          </w:p>
          <w:p w:rsidR="000C4BEE" w:rsidRDefault="000C4BEE">
            <w:pPr>
              <w:pStyle w:val="Seriestext"/>
            </w:pPr>
            <w:r>
              <w:t xml:space="preserve">Excludes:  Information kept as in integral part of another file or series.  E.g., If invitations and speeches are interfiled with correspondence, they should be managed as part of series DMO-[ACRONYM]--3001, Deputy Minister’s Correspondence.  </w:t>
            </w:r>
          </w:p>
        </w:tc>
        <w:tc>
          <w:tcPr>
            <w:tcW w:w="1782" w:type="dxa"/>
          </w:tcPr>
          <w:p w:rsidR="000C4BEE" w:rsidRDefault="000C4BEE">
            <w:pPr>
              <w:pStyle w:val="Retentiondisposition"/>
              <w:rPr>
                <w:b w:val="0"/>
              </w:rPr>
            </w:pPr>
            <w:r>
              <w:t xml:space="preserve">Destroy </w:t>
            </w:r>
            <w:r>
              <w:rPr>
                <w:b w:val="0"/>
              </w:rPr>
              <w:t>CCY + 5 years</w:t>
            </w:r>
          </w:p>
        </w:tc>
      </w:tr>
    </w:tbl>
    <w:p w:rsidR="000C4BEE" w:rsidRDefault="000C4BEE"/>
    <w:p w:rsidR="000C4BEE" w:rsidRDefault="000C4BEE">
      <w:pPr>
        <w:pStyle w:val="Heading2"/>
      </w:pPr>
      <w:r>
        <w:br w:type="page"/>
      </w:r>
      <w:bookmarkStart w:id="76" w:name="_Ref11658496"/>
      <w:bookmarkStart w:id="77" w:name="_Hlt11659625"/>
      <w:bookmarkStart w:id="78" w:name="_Toc205353285"/>
      <w:bookmarkEnd w:id="77"/>
      <w:r>
        <w:lastRenderedPageBreak/>
        <w:t>Correspondence Unit</w:t>
      </w:r>
      <w:bookmarkEnd w:id="76"/>
      <w:r>
        <w:t xml:space="preserve"> Records</w:t>
      </w:r>
      <w:bookmarkStart w:id="79" w:name="Series4000"/>
      <w:bookmarkEnd w:id="78"/>
      <w:bookmarkEnd w:id="79"/>
    </w:p>
    <w:p w:rsidR="000C4BEE" w:rsidRDefault="000C4BEE">
      <w:pPr>
        <w:pStyle w:val="BodyText"/>
      </w:pPr>
      <w:r>
        <w:t xml:space="preserve">A Correspondence Unit manages the correspondence of any or all of the Minister, Deputy Minister, Assistant Deputy Ministers, and other senior executives in the ministry.  </w:t>
      </w:r>
    </w:p>
    <w:p w:rsidR="000C4BEE" w:rsidRDefault="000C4BEE">
      <w:pPr>
        <w:pStyle w:val="BodyText"/>
      </w:pPr>
      <w:r>
        <w:rPr>
          <w:b/>
        </w:rPr>
        <w:t>This section does not cover the actual correspondence of these executives</w:t>
      </w:r>
      <w:r>
        <w:t>; the correspondence and any related records (tracking system records, summary reports) are covered by schedules for the executives’ records:</w:t>
      </w:r>
    </w:p>
    <w:p w:rsidR="000C4BEE" w:rsidRDefault="000C4BEE">
      <w:pPr>
        <w:pStyle w:val="Bodytextbullet"/>
      </w:pPr>
      <w:r>
        <w:t xml:space="preserve">Where the Correspondence Unit holds official copies of the Minister’s correspondence and related records (tracking system records, summary reports), these should be managed according to the </w:t>
      </w:r>
      <w:r>
        <w:rPr>
          <w:i/>
        </w:rPr>
        <w:t>Common Records Schedule for Ministers’ Office Records</w:t>
      </w:r>
      <w:r>
        <w:t xml:space="preserve"> – see series MIN-[ACRONYM]-2001, Ministers’ Correspondence.</w:t>
      </w:r>
    </w:p>
    <w:p w:rsidR="000C4BEE" w:rsidRDefault="000C4BEE">
      <w:pPr>
        <w:pStyle w:val="Bodytextbullet"/>
      </w:pPr>
      <w:r>
        <w:t xml:space="preserve">Where the Correspondence Unit holds official copies of the Deputy Minister’s correspondence and related records (tracking system records, summary reports), these should be managed according to the </w:t>
      </w:r>
      <w:r>
        <w:rPr>
          <w:i/>
        </w:rPr>
        <w:t>Common Records Schedule for Deputy Ministers’ Office Records</w:t>
      </w:r>
      <w:r>
        <w:t xml:space="preserve"> – see series </w:t>
      </w:r>
      <w:hyperlink w:anchor="corresp" w:history="1">
        <w:r>
          <w:rPr>
            <w:rStyle w:val="Hyperlink"/>
          </w:rPr>
          <w:t>DMO-[ACRONYM]-</w:t>
        </w:r>
        <w:r>
          <w:rPr>
            <w:rStyle w:val="Hyperlink"/>
          </w:rPr>
          <w:t>-</w:t>
        </w:r>
        <w:r>
          <w:rPr>
            <w:rStyle w:val="Hyperlink"/>
          </w:rPr>
          <w:t>3001, Deputy Minister’</w:t>
        </w:r>
        <w:bookmarkStart w:id="80" w:name="_Hlt32639730"/>
        <w:r>
          <w:rPr>
            <w:rStyle w:val="Hyperlink"/>
          </w:rPr>
          <w:t>s</w:t>
        </w:r>
        <w:bookmarkEnd w:id="80"/>
        <w:r>
          <w:rPr>
            <w:rStyle w:val="Hyperlink"/>
          </w:rPr>
          <w:t xml:space="preserve"> Correspondence</w:t>
        </w:r>
      </w:hyperlink>
      <w:r>
        <w:t>.</w:t>
      </w:r>
    </w:p>
    <w:p w:rsidR="000C4BEE" w:rsidRDefault="000C4BEE">
      <w:pPr>
        <w:pStyle w:val="Bodytextbullet"/>
      </w:pPr>
      <w:r>
        <w:t>Official copies of the correspondence of Assistant Deputy Ministers and other senior executives should be managed by the standard records schedule for the applicable office.</w:t>
      </w:r>
    </w:p>
    <w:p w:rsidR="000C4BEE" w:rsidRDefault="000C4BEE">
      <w:pPr>
        <w:pStyle w:val="BodyText"/>
      </w:pPr>
      <w:r>
        <w:t>Correspondence Unit records series that are covered by this section are:</w:t>
      </w:r>
    </w:p>
    <w:p w:rsidR="000C4BEE" w:rsidRDefault="000C4BEE">
      <w:pPr>
        <w:pStyle w:val="BodyTextIndent"/>
      </w:pPr>
      <w:r>
        <w:t>DMO-[ACRONYM]-4001</w:t>
      </w:r>
      <w:r>
        <w:tab/>
        <w:t>Petitions and Mass Mailings</w:t>
      </w:r>
    </w:p>
    <w:p w:rsidR="000C4BEE" w:rsidRDefault="000C4BEE">
      <w:pPr>
        <w:pStyle w:val="BodyTextIndent"/>
        <w:rPr>
          <w:color w:val="000000"/>
        </w:rPr>
      </w:pPr>
      <w:r>
        <w:rPr>
          <w:color w:val="000000"/>
        </w:rPr>
        <w:t>DMO-[ACRONYM]-4002</w:t>
      </w:r>
      <w:r>
        <w:rPr>
          <w:color w:val="000000"/>
        </w:rPr>
        <w:tab/>
        <w:t>Correspondence Unit Administration Records</w:t>
      </w:r>
    </w:p>
    <w:p w:rsidR="000C4BEE" w:rsidRDefault="000C4BEE">
      <w:pPr>
        <w:pStyle w:val="BodyText"/>
      </w:pPr>
      <w:r>
        <w:rPr>
          <w:u w:val="single"/>
        </w:rPr>
        <w:t>Note</w:t>
      </w:r>
      <w:r>
        <w:t xml:space="preserve">:  This section is also available in the </w:t>
      </w:r>
      <w:r>
        <w:rPr>
          <w:i/>
          <w:iCs/>
        </w:rPr>
        <w:t>Common Series for Communications Services Records</w:t>
      </w:r>
      <w:r>
        <w:t xml:space="preserve">, for the use of Correspondence Units within the Communications Services Branch.  </w:t>
      </w:r>
    </w:p>
    <w:p w:rsidR="000C4BEE" w:rsidRDefault="000C4BEE">
      <w:pPr>
        <w:pStyle w:val="Tableheaderrow"/>
        <w:sectPr w:rsidR="000C4BEE">
          <w:pgSz w:w="12240" w:h="15840" w:code="1"/>
          <w:pgMar w:top="1584" w:right="1440" w:bottom="1584" w:left="1440" w:header="720" w:footer="720" w:gutter="0"/>
          <w:cols w:space="720"/>
        </w:sect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86" w:type="dxa"/>
          <w:bottom w:w="43" w:type="dxa"/>
          <w:right w:w="86" w:type="dxa"/>
        </w:tblCellMar>
        <w:tblLook w:val="0000" w:firstRow="0" w:lastRow="0" w:firstColumn="0" w:lastColumn="0" w:noHBand="0" w:noVBand="0"/>
      </w:tblPr>
      <w:tblGrid>
        <w:gridCol w:w="1778"/>
        <w:gridCol w:w="6520"/>
        <w:gridCol w:w="1782"/>
      </w:tblGrid>
      <w:tr w:rsidR="000C4BEE">
        <w:trPr>
          <w:cantSplit/>
          <w:tblHeader/>
          <w:jc w:val="center"/>
        </w:trPr>
        <w:tc>
          <w:tcPr>
            <w:tcW w:w="1778" w:type="dxa"/>
            <w:tcBorders>
              <w:top w:val="single" w:sz="4" w:space="0" w:color="auto"/>
              <w:left w:val="single" w:sz="4" w:space="0" w:color="auto"/>
              <w:bottom w:val="single" w:sz="4" w:space="0" w:color="auto"/>
              <w:right w:val="nil"/>
            </w:tcBorders>
          </w:tcPr>
          <w:p w:rsidR="000C4BEE" w:rsidRDefault="000C4BEE">
            <w:pPr>
              <w:pStyle w:val="Tableheaderrow"/>
            </w:pPr>
            <w:r>
              <w:lastRenderedPageBreak/>
              <w:br w:type="page"/>
            </w:r>
            <w:r>
              <w:br w:type="page"/>
              <w:t>Series #</w:t>
            </w:r>
          </w:p>
        </w:tc>
        <w:tc>
          <w:tcPr>
            <w:tcW w:w="6520" w:type="dxa"/>
            <w:tcBorders>
              <w:top w:val="single" w:sz="4" w:space="0" w:color="auto"/>
              <w:left w:val="nil"/>
              <w:bottom w:val="single" w:sz="4" w:space="0" w:color="auto"/>
              <w:right w:val="nil"/>
            </w:tcBorders>
          </w:tcPr>
          <w:p w:rsidR="000C4BEE" w:rsidRDefault="000C4BEE">
            <w:pPr>
              <w:pStyle w:val="Tableheaderrow"/>
            </w:pPr>
            <w:r>
              <w:t>Series Title and Description</w:t>
            </w:r>
          </w:p>
        </w:tc>
        <w:tc>
          <w:tcPr>
            <w:tcW w:w="1782" w:type="dxa"/>
            <w:tcBorders>
              <w:top w:val="single" w:sz="4" w:space="0" w:color="auto"/>
              <w:left w:val="nil"/>
              <w:bottom w:val="single" w:sz="4" w:space="0" w:color="auto"/>
              <w:right w:val="single" w:sz="4" w:space="0" w:color="auto"/>
            </w:tcBorders>
          </w:tcPr>
          <w:p w:rsidR="000C4BEE" w:rsidRDefault="000C4BEE">
            <w:pPr>
              <w:pStyle w:val="Tableheaderrow"/>
            </w:pPr>
            <w:r>
              <w:t>Retention and Disposition</w:t>
            </w:r>
          </w:p>
        </w:tc>
      </w:tr>
      <w:tr w:rsidR="000C4BEE">
        <w:trPr>
          <w:cantSplit/>
          <w:tblHeader/>
          <w:jc w:val="center"/>
        </w:trPr>
        <w:tc>
          <w:tcPr>
            <w:tcW w:w="1778" w:type="dxa"/>
            <w:tcBorders>
              <w:top w:val="single" w:sz="4" w:space="0" w:color="auto"/>
              <w:left w:val="nil"/>
              <w:bottom w:val="nil"/>
              <w:right w:val="nil"/>
            </w:tcBorders>
          </w:tcPr>
          <w:p w:rsidR="000C4BEE" w:rsidRDefault="000C4BEE">
            <w:pPr>
              <w:pStyle w:val="Series"/>
            </w:pPr>
            <w:r>
              <w:t>DMO-[ACRONYM]--4001</w:t>
            </w:r>
          </w:p>
          <w:p w:rsidR="000C4BEE" w:rsidRDefault="000C4BEE">
            <w:pPr>
              <w:pStyle w:val="Tableheaderrow"/>
            </w:pPr>
          </w:p>
        </w:tc>
        <w:tc>
          <w:tcPr>
            <w:tcW w:w="6520" w:type="dxa"/>
            <w:tcBorders>
              <w:top w:val="single" w:sz="4" w:space="0" w:color="auto"/>
              <w:left w:val="nil"/>
              <w:bottom w:val="nil"/>
              <w:right w:val="nil"/>
            </w:tcBorders>
          </w:tcPr>
          <w:p w:rsidR="000C4BEE" w:rsidRDefault="000C4BEE">
            <w:pPr>
              <w:pStyle w:val="Seriestitle0"/>
            </w:pPr>
            <w:bookmarkStart w:id="81" w:name="petitions"/>
            <w:bookmarkStart w:id="82" w:name="Series4001"/>
            <w:bookmarkEnd w:id="82"/>
            <w:r>
              <w:t>Petitions and Mass Mailings</w:t>
            </w:r>
            <w:bookmarkEnd w:id="81"/>
          </w:p>
          <w:p w:rsidR="000C4BEE" w:rsidRDefault="000C4BEE">
            <w:pPr>
              <w:pStyle w:val="Seriestext"/>
            </w:pPr>
            <w:r>
              <w:t>Incoming petitions and correspondence from mass mail-in campaigns sent by members of the public to the ministry, Minister, Deputy Minister, or other officials of the ministry, and managed by the Correspondence Unit.  May also include mass mailings sent to the Premier where they are related to the ministry’s programs.</w:t>
            </w:r>
          </w:p>
          <w:p w:rsidR="000C4BEE" w:rsidRDefault="000C4BEE">
            <w:pPr>
              <w:pStyle w:val="Seriestext"/>
            </w:pPr>
            <w:r>
              <w:rPr>
                <w:u w:val="single"/>
              </w:rPr>
              <w:t>Excludes</w:t>
            </w:r>
            <w:r>
              <w:t>:  All correspondence that is handled as a separate item.  Also excludes summary reports of petitions and mass mailings kept with a copy of the outgoing letter(s).  These records must be managed according to records schedules for regular correspondence to the individuals.</w:t>
            </w:r>
          </w:p>
          <w:p w:rsidR="000C4BEE" w:rsidRDefault="000C4BEE">
            <w:pPr>
              <w:pStyle w:val="Seriestext"/>
            </w:pPr>
            <w:r>
              <w:rPr>
                <w:u w:val="single"/>
              </w:rPr>
              <w:t>Note</w:t>
            </w:r>
            <w:r>
              <w:t xml:space="preserve">:  All incoming correspondence including petitions and mass mailings must be retained for at least 1 year, under the </w:t>
            </w:r>
            <w:r>
              <w:rPr>
                <w:i/>
              </w:rPr>
              <w:t>Freedom of Information and Protection of Privacy Act</w:t>
            </w:r>
            <w:r>
              <w:t>.</w:t>
            </w:r>
          </w:p>
        </w:tc>
        <w:tc>
          <w:tcPr>
            <w:tcW w:w="1782" w:type="dxa"/>
            <w:tcBorders>
              <w:top w:val="single" w:sz="4" w:space="0" w:color="auto"/>
              <w:left w:val="nil"/>
              <w:bottom w:val="nil"/>
              <w:right w:val="nil"/>
            </w:tcBorders>
          </w:tcPr>
          <w:p w:rsidR="000C4BEE" w:rsidRDefault="000C4BEE">
            <w:pPr>
              <w:pStyle w:val="Retentiondisposition"/>
            </w:pPr>
            <w:r>
              <w:t>Destroy 1 year after inclusion on a summary report</w:t>
            </w:r>
          </w:p>
        </w:tc>
      </w:tr>
      <w:tr w:rsidR="000C4BEE" w:rsidTr="00255F82">
        <w:trPr>
          <w:cantSplit/>
          <w:trHeight w:val="1994"/>
          <w:tblHeader/>
          <w:jc w:val="center"/>
        </w:trPr>
        <w:tc>
          <w:tcPr>
            <w:tcW w:w="1778" w:type="dxa"/>
            <w:tcBorders>
              <w:top w:val="nil"/>
              <w:left w:val="nil"/>
              <w:bottom w:val="nil"/>
              <w:right w:val="nil"/>
            </w:tcBorders>
          </w:tcPr>
          <w:p w:rsidR="000C4BEE" w:rsidRDefault="000C4BEE">
            <w:pPr>
              <w:pStyle w:val="Series"/>
            </w:pPr>
            <w:r>
              <w:t>DMO-[ACRONYM]--4002</w:t>
            </w:r>
          </w:p>
          <w:p w:rsidR="000C4BEE" w:rsidRDefault="000C4BEE">
            <w:pPr>
              <w:pStyle w:val="Series"/>
            </w:pPr>
          </w:p>
        </w:tc>
        <w:tc>
          <w:tcPr>
            <w:tcW w:w="6520" w:type="dxa"/>
            <w:tcBorders>
              <w:top w:val="nil"/>
              <w:left w:val="nil"/>
              <w:bottom w:val="nil"/>
              <w:right w:val="nil"/>
            </w:tcBorders>
          </w:tcPr>
          <w:p w:rsidR="000C4BEE" w:rsidRDefault="000C4BEE">
            <w:pPr>
              <w:pStyle w:val="Seriestitle0"/>
            </w:pPr>
            <w:bookmarkStart w:id="83" w:name="cuadmin"/>
            <w:bookmarkStart w:id="84" w:name="Series4002"/>
            <w:bookmarkEnd w:id="84"/>
            <w:r>
              <w:t>Correspondence Unit Administration Records</w:t>
            </w:r>
            <w:bookmarkEnd w:id="83"/>
          </w:p>
          <w:p w:rsidR="000C4BEE" w:rsidRDefault="000C4BEE">
            <w:pPr>
              <w:pStyle w:val="Seriestext"/>
            </w:pPr>
            <w:r>
              <w:t>Policies, procedures, reports, correspondence, memoranda, meeting records, statistics, and other information related to the operation and management of the Correspondence Unit.</w:t>
            </w:r>
          </w:p>
        </w:tc>
        <w:tc>
          <w:tcPr>
            <w:tcW w:w="1782" w:type="dxa"/>
            <w:tcBorders>
              <w:top w:val="nil"/>
              <w:left w:val="nil"/>
              <w:bottom w:val="nil"/>
              <w:right w:val="nil"/>
            </w:tcBorders>
          </w:tcPr>
          <w:p w:rsidR="000C4BEE" w:rsidRDefault="000C4BEE">
            <w:pPr>
              <w:pStyle w:val="Retentiondisposition"/>
            </w:pPr>
            <w:r>
              <w:rPr>
                <w:lang w:val="en-CA"/>
              </w:rPr>
              <w:t>Destroy CCY + 5 years</w:t>
            </w:r>
          </w:p>
        </w:tc>
      </w:tr>
    </w:tbl>
    <w:p w:rsidR="000C4BEE" w:rsidRDefault="000C4BEE">
      <w:pPr>
        <w:pStyle w:val="Heading2"/>
      </w:pPr>
      <w:r>
        <w:br w:type="page"/>
      </w:r>
      <w:bookmarkStart w:id="85" w:name="_Hlt11748139"/>
      <w:bookmarkStart w:id="86" w:name="_Hlt11748145"/>
      <w:bookmarkStart w:id="87" w:name="_Ref11746953"/>
      <w:bookmarkStart w:id="88" w:name="_Toc205353286"/>
      <w:bookmarkEnd w:id="85"/>
      <w:bookmarkEnd w:id="86"/>
      <w:r>
        <w:lastRenderedPageBreak/>
        <w:t>Other</w:t>
      </w:r>
      <w:bookmarkEnd w:id="87"/>
      <w:r>
        <w:t xml:space="preserve"> Records</w:t>
      </w:r>
      <w:bookmarkStart w:id="89" w:name="Series5000"/>
      <w:bookmarkEnd w:id="88"/>
      <w:bookmarkEnd w:id="89"/>
    </w:p>
    <w:p w:rsidR="000C4BEE" w:rsidRDefault="000C4BEE">
      <w:pPr>
        <w:pStyle w:val="BodyText"/>
      </w:pPr>
      <w:r>
        <w:t>Other activities of a Deputy Minister or Deputy Minister’s Office may result in the following record series:</w:t>
      </w:r>
    </w:p>
    <w:p w:rsidR="000C4BEE" w:rsidRDefault="000C4BEE">
      <w:pPr>
        <w:pStyle w:val="BodyTextIndent"/>
      </w:pPr>
      <w:r>
        <w:t>DMO-[ACRONYM]-5001</w:t>
      </w:r>
      <w:r>
        <w:tab/>
        <w:t>Cabinet Submissions and Cabinet Records</w:t>
      </w:r>
    </w:p>
    <w:p w:rsidR="000C4BEE" w:rsidRDefault="000C4BEE">
      <w:pPr>
        <w:pStyle w:val="BodyTextIndent"/>
      </w:pPr>
      <w:r>
        <w:t>DMO-[ACRONYM]-5002</w:t>
      </w:r>
      <w:r>
        <w:tab/>
      </w:r>
      <w:r>
        <w:rPr>
          <w:bCs/>
          <w:iCs w:val="0"/>
        </w:rPr>
        <w:t>Management Board and Treasury Board Submissions and Records</w:t>
      </w:r>
    </w:p>
    <w:p w:rsidR="000C4BEE" w:rsidRDefault="000C4BEE">
      <w:pPr>
        <w:pStyle w:val="BodyTextIndent"/>
      </w:pPr>
      <w:r>
        <w:t>DMO-[ACRONYM]-5003</w:t>
      </w:r>
      <w:r>
        <w:tab/>
        <w:t>Orders-in-Council and Ministers’ Orders</w:t>
      </w:r>
    </w:p>
    <w:p w:rsidR="000C4BEE" w:rsidRDefault="000C4BEE">
      <w:pPr>
        <w:pStyle w:val="BodyTextIndent"/>
      </w:pPr>
      <w:r>
        <w:t>DMO-[ACRONYM]-5004</w:t>
      </w:r>
      <w:r>
        <w:tab/>
        <w:t>Policies and Procedures</w:t>
      </w:r>
    </w:p>
    <w:p w:rsidR="000C4BEE" w:rsidRDefault="000C4BEE">
      <w:pPr>
        <w:pStyle w:val="BodyTextIndent"/>
      </w:pPr>
      <w:r>
        <w:t>DMO-[ACRONYM]-5005</w:t>
      </w:r>
      <w:r>
        <w:tab/>
        <w:t>Executive Assistants’ Files</w:t>
      </w:r>
    </w:p>
    <w:p w:rsidR="000C4BEE" w:rsidRDefault="000C4BEE">
      <w:pPr>
        <w:pStyle w:val="BodyTextIndent"/>
        <w:sectPr w:rsidR="000C4BEE">
          <w:pgSz w:w="12240" w:h="15840" w:code="1"/>
          <w:pgMar w:top="1584" w:right="1440" w:bottom="1584" w:left="1440" w:header="720" w:footer="720" w:gutter="0"/>
          <w:cols w:space="720"/>
        </w:sect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86" w:type="dxa"/>
          <w:bottom w:w="43" w:type="dxa"/>
          <w:right w:w="86" w:type="dxa"/>
        </w:tblCellMar>
        <w:tblLook w:val="0000" w:firstRow="0" w:lastRow="0" w:firstColumn="0" w:lastColumn="0" w:noHBand="0" w:noVBand="0"/>
      </w:tblPr>
      <w:tblGrid>
        <w:gridCol w:w="1778"/>
        <w:gridCol w:w="6520"/>
        <w:gridCol w:w="1782"/>
      </w:tblGrid>
      <w:tr w:rsidR="000C4BEE">
        <w:trPr>
          <w:cantSplit/>
          <w:tblHeader/>
          <w:jc w:val="center"/>
        </w:trPr>
        <w:tc>
          <w:tcPr>
            <w:tcW w:w="1778" w:type="dxa"/>
            <w:tcBorders>
              <w:top w:val="nil"/>
              <w:left w:val="nil"/>
              <w:bottom w:val="single" w:sz="4" w:space="0" w:color="auto"/>
              <w:right w:val="nil"/>
            </w:tcBorders>
          </w:tcPr>
          <w:p w:rsidR="000C4BEE" w:rsidRDefault="000C4BEE">
            <w:pPr>
              <w:pStyle w:val="Tableheaderrow"/>
            </w:pPr>
            <w:r>
              <w:lastRenderedPageBreak/>
              <w:br w:type="page"/>
            </w:r>
            <w:r>
              <w:br w:type="page"/>
              <w:t>Series #</w:t>
            </w:r>
          </w:p>
        </w:tc>
        <w:tc>
          <w:tcPr>
            <w:tcW w:w="6520" w:type="dxa"/>
            <w:tcBorders>
              <w:top w:val="nil"/>
              <w:left w:val="nil"/>
              <w:bottom w:val="single" w:sz="4" w:space="0" w:color="auto"/>
              <w:right w:val="nil"/>
            </w:tcBorders>
          </w:tcPr>
          <w:p w:rsidR="000C4BEE" w:rsidRDefault="000C4BEE">
            <w:pPr>
              <w:pStyle w:val="Tableheaderrow"/>
            </w:pPr>
            <w:r>
              <w:t>Series Title and Description</w:t>
            </w:r>
          </w:p>
        </w:tc>
        <w:tc>
          <w:tcPr>
            <w:tcW w:w="1782" w:type="dxa"/>
            <w:tcBorders>
              <w:top w:val="nil"/>
              <w:left w:val="nil"/>
              <w:bottom w:val="single" w:sz="4" w:space="0" w:color="auto"/>
              <w:right w:val="nil"/>
            </w:tcBorders>
          </w:tcPr>
          <w:p w:rsidR="000C4BEE" w:rsidRDefault="000C4BEE">
            <w:pPr>
              <w:pStyle w:val="Tableheaderrow"/>
            </w:pPr>
            <w:r>
              <w:t>Retention and Disposition</w:t>
            </w:r>
          </w:p>
        </w:tc>
      </w:tr>
      <w:tr w:rsidR="000C4BEE">
        <w:trPr>
          <w:cantSplit/>
          <w:jc w:val="center"/>
        </w:trPr>
        <w:tc>
          <w:tcPr>
            <w:tcW w:w="1778" w:type="dxa"/>
            <w:tcBorders>
              <w:top w:val="single" w:sz="4" w:space="0" w:color="auto"/>
              <w:left w:val="nil"/>
              <w:bottom w:val="nil"/>
              <w:right w:val="nil"/>
            </w:tcBorders>
          </w:tcPr>
          <w:p w:rsidR="000C4BEE" w:rsidRDefault="000C4BEE">
            <w:pPr>
              <w:pStyle w:val="Series"/>
            </w:pPr>
            <w:r>
              <w:t>DMO-[ACRONYM]--5001</w:t>
            </w:r>
          </w:p>
        </w:tc>
        <w:tc>
          <w:tcPr>
            <w:tcW w:w="6520" w:type="dxa"/>
            <w:tcBorders>
              <w:top w:val="single" w:sz="4" w:space="0" w:color="auto"/>
              <w:left w:val="nil"/>
              <w:bottom w:val="nil"/>
              <w:right w:val="nil"/>
            </w:tcBorders>
          </w:tcPr>
          <w:p w:rsidR="000C4BEE" w:rsidRDefault="000C4BEE">
            <w:pPr>
              <w:pStyle w:val="Seriestitle0"/>
            </w:pPr>
            <w:bookmarkStart w:id="90" w:name="Series5001"/>
            <w:bookmarkEnd w:id="90"/>
            <w:r>
              <w:t>Cabin</w:t>
            </w:r>
            <w:bookmarkStart w:id="91" w:name="cabsub"/>
            <w:r>
              <w:t>et Submissions and Cabinet Records</w:t>
            </w:r>
            <w:bookmarkEnd w:id="91"/>
          </w:p>
          <w:p w:rsidR="000C4BEE" w:rsidRDefault="000C4BEE">
            <w:pPr>
              <w:pStyle w:val="Seriestext"/>
            </w:pPr>
            <w:r>
              <w:t xml:space="preserve">Submissions to Cabinet and related material, as well as other information sent to or received from Cabinet or Cabinet Committees.  Cabinet submissions especially pertain to policies and legal Acts and Regulations governing the ministry and its program.  </w:t>
            </w:r>
          </w:p>
          <w:p w:rsidR="000C4BEE" w:rsidRDefault="000C4BEE">
            <w:pPr>
              <w:pStyle w:val="Seriestext"/>
            </w:pPr>
            <w:r>
              <w:t>Includes Cabinet submissions from the Deputy Minister’s ministry as well as Cabinet submissions from other ministries that the Deputy Minister’s ministry has been asked to comment on.  Series may also include the related comments, notes, correspondence, reports, discussion papers, presentations, background material, selected extracts or copies of Cabinet minutes, summary reports, tracking records, etc.</w:t>
            </w:r>
          </w:p>
          <w:p w:rsidR="000C4BEE" w:rsidRDefault="000C4BEE">
            <w:pPr>
              <w:pStyle w:val="Seriestext"/>
            </w:pPr>
            <w:r>
              <w:t xml:space="preserve">Records are used to monitor Cabinet submissions and liaise with Cabinet Office. </w:t>
            </w:r>
          </w:p>
        </w:tc>
        <w:tc>
          <w:tcPr>
            <w:tcW w:w="1782" w:type="dxa"/>
            <w:tcBorders>
              <w:top w:val="single" w:sz="4" w:space="0" w:color="auto"/>
              <w:left w:val="nil"/>
              <w:bottom w:val="nil"/>
              <w:right w:val="nil"/>
            </w:tcBorders>
          </w:tcPr>
          <w:p w:rsidR="000C4BEE" w:rsidRDefault="000C4BEE">
            <w:pPr>
              <w:pStyle w:val="Retentiondisposition"/>
              <w:rPr>
                <w:lang w:val="en-CA"/>
              </w:rPr>
            </w:pPr>
            <w:r>
              <w:rPr>
                <w:lang w:val="en-CA"/>
              </w:rPr>
              <w:t xml:space="preserve">Transfer to Archives </w:t>
            </w:r>
            <w:r>
              <w:rPr>
                <w:b w:val="0"/>
                <w:lang w:val="en-CA"/>
              </w:rPr>
              <w:t>CCY + 10 years</w:t>
            </w:r>
          </w:p>
        </w:tc>
      </w:tr>
      <w:tr w:rsidR="000C4BEE" w:rsidTr="00255F82">
        <w:trPr>
          <w:cantSplit/>
          <w:trHeight w:val="5528"/>
          <w:jc w:val="center"/>
        </w:trPr>
        <w:tc>
          <w:tcPr>
            <w:tcW w:w="1778" w:type="dxa"/>
            <w:tcBorders>
              <w:top w:val="single" w:sz="4" w:space="0" w:color="auto"/>
              <w:left w:val="nil"/>
              <w:bottom w:val="nil"/>
              <w:right w:val="nil"/>
            </w:tcBorders>
          </w:tcPr>
          <w:p w:rsidR="000C4BEE" w:rsidRDefault="000C4BEE">
            <w:pPr>
              <w:pStyle w:val="Series"/>
            </w:pPr>
            <w:r>
              <w:t>DMO-[ACRONYM]--5002</w:t>
            </w:r>
          </w:p>
        </w:tc>
        <w:tc>
          <w:tcPr>
            <w:tcW w:w="6520" w:type="dxa"/>
            <w:tcBorders>
              <w:top w:val="single" w:sz="4" w:space="0" w:color="auto"/>
              <w:left w:val="nil"/>
              <w:bottom w:val="nil"/>
              <w:right w:val="nil"/>
            </w:tcBorders>
          </w:tcPr>
          <w:p w:rsidR="000C4BEE" w:rsidRDefault="000C4BEE">
            <w:pPr>
              <w:pStyle w:val="Seriestitle0"/>
            </w:pPr>
            <w:bookmarkStart w:id="92" w:name="MB"/>
            <w:bookmarkStart w:id="93" w:name="Series5002"/>
            <w:bookmarkEnd w:id="92"/>
            <w:bookmarkEnd w:id="93"/>
            <w:r>
              <w:t>mANAGEMENT BOARD AND TREASURY BOARD SUBMISSIONS AND RECORDS</w:t>
            </w:r>
          </w:p>
          <w:p w:rsidR="000C4BEE" w:rsidRDefault="000C4BEE">
            <w:pPr>
              <w:pStyle w:val="Seriestext"/>
            </w:pPr>
            <w:r>
              <w:t>Submissions to Management Board of Cabinet or the Treasury Board and related material, as well as other information sent to or received from Management Board or Treasury Board.  Includes submissions and completed “Application and Report to Management Board” records commonly known as “MB20s”, submitted by the ministry to obtain in-year funding approvals.  Also includes related correspondence, notes, comments, clarifications, background material, reports, discussion papers, presentations, selected extracts or copies of Management Board or Treasury Board minutes, summary reports, tracking records, etc.</w:t>
            </w:r>
          </w:p>
          <w:p w:rsidR="000C4BEE" w:rsidRDefault="000C4BEE">
            <w:pPr>
              <w:pStyle w:val="Seriestext"/>
            </w:pPr>
            <w:r>
              <w:t>Records are used to monitor Management Board and Treasury Board submissions and liaise with those boards, especially regarding funding to ministry program areas.</w:t>
            </w:r>
          </w:p>
        </w:tc>
        <w:tc>
          <w:tcPr>
            <w:tcW w:w="1782" w:type="dxa"/>
            <w:tcBorders>
              <w:top w:val="single" w:sz="4" w:space="0" w:color="auto"/>
              <w:left w:val="nil"/>
              <w:bottom w:val="nil"/>
              <w:right w:val="nil"/>
            </w:tcBorders>
          </w:tcPr>
          <w:p w:rsidR="000C4BEE" w:rsidRDefault="000C4BEE">
            <w:pPr>
              <w:pStyle w:val="Retentiondisposition"/>
              <w:rPr>
                <w:lang w:val="en-CA"/>
              </w:rPr>
            </w:pPr>
            <w:r>
              <w:rPr>
                <w:lang w:val="en-CA"/>
              </w:rPr>
              <w:t>Transfer to Archives CCY + 10 years</w:t>
            </w:r>
          </w:p>
        </w:tc>
      </w:tr>
      <w:tr w:rsidR="000C4BEE">
        <w:trPr>
          <w:cantSplit/>
          <w:jc w:val="center"/>
        </w:trPr>
        <w:tc>
          <w:tcPr>
            <w:tcW w:w="1778" w:type="dxa"/>
            <w:tcBorders>
              <w:top w:val="nil"/>
              <w:left w:val="nil"/>
              <w:bottom w:val="nil"/>
              <w:right w:val="nil"/>
            </w:tcBorders>
          </w:tcPr>
          <w:p w:rsidR="000C4BEE" w:rsidRDefault="000C4BEE">
            <w:pPr>
              <w:pStyle w:val="Series"/>
            </w:pPr>
            <w:r>
              <w:lastRenderedPageBreak/>
              <w:t>DMO-[ACRONYM]--5003</w:t>
            </w:r>
          </w:p>
        </w:tc>
        <w:tc>
          <w:tcPr>
            <w:tcW w:w="6520" w:type="dxa"/>
            <w:tcBorders>
              <w:top w:val="nil"/>
              <w:left w:val="nil"/>
              <w:bottom w:val="nil"/>
              <w:right w:val="nil"/>
            </w:tcBorders>
          </w:tcPr>
          <w:p w:rsidR="000C4BEE" w:rsidRDefault="000C4BEE">
            <w:pPr>
              <w:pStyle w:val="Seriestitle0"/>
            </w:pPr>
            <w:bookmarkStart w:id="94" w:name="oic"/>
            <w:bookmarkStart w:id="95" w:name="Series5003"/>
            <w:bookmarkEnd w:id="95"/>
            <w:r>
              <w:t>Orders-in-Council and Minister’s Orders</w:t>
            </w:r>
            <w:bookmarkEnd w:id="94"/>
          </w:p>
          <w:p w:rsidR="000C4BEE" w:rsidRDefault="000C4BEE">
            <w:pPr>
              <w:pStyle w:val="Seriestext"/>
            </w:pPr>
            <w:r>
              <w:t>Orders-in-Council signed by the Lieutenant Governor and orders signed by the Premier or Minister to authorize appointments to the ministry’s agencies, boards and commissions, or to order other activities of government.  Also includes related material such as resumes and biographies of appointed persons, correspondence, notes, other background material, summary reports or tracking records, etc.</w:t>
            </w:r>
          </w:p>
          <w:p w:rsidR="000C4BEE" w:rsidRDefault="000C4BEE">
            <w:pPr>
              <w:pStyle w:val="Seriestext"/>
            </w:pPr>
            <w:r>
              <w:t>Duplicate copies may be kept in the related Ministry Division and/or Legal Services office.  Final Orders-in-Council are also located in the Cabinet Office.</w:t>
            </w:r>
          </w:p>
          <w:p w:rsidR="000C4BEE" w:rsidRDefault="000C4BEE">
            <w:pPr>
              <w:pStyle w:val="Seriestext"/>
            </w:pPr>
            <w:r>
              <w:t>Records are used to maintain a record of appointees to agencies, boards and commissions and other approved orders.</w:t>
            </w:r>
          </w:p>
          <w:p w:rsidR="000C4BEE" w:rsidRDefault="000C4BEE">
            <w:pPr>
              <w:pStyle w:val="Seriestext"/>
            </w:pPr>
            <w:r>
              <w:rPr>
                <w:u w:val="single"/>
              </w:rPr>
              <w:t>Excludes</w:t>
            </w:r>
            <w:r>
              <w:t xml:space="preserve">:  Records used to liaise with agencies, boards and commissions – see the DMO-[ACRONYM]--1000 series section. </w:t>
            </w:r>
          </w:p>
        </w:tc>
        <w:tc>
          <w:tcPr>
            <w:tcW w:w="1782" w:type="dxa"/>
            <w:tcBorders>
              <w:top w:val="nil"/>
              <w:left w:val="nil"/>
              <w:bottom w:val="nil"/>
              <w:right w:val="nil"/>
            </w:tcBorders>
          </w:tcPr>
          <w:p w:rsidR="000C4BEE" w:rsidRDefault="000C4BEE">
            <w:pPr>
              <w:pStyle w:val="Retentiondisposition"/>
              <w:rPr>
                <w:lang w:val="en-CA"/>
              </w:rPr>
            </w:pPr>
            <w:r>
              <w:rPr>
                <w:lang w:val="en-CA"/>
              </w:rPr>
              <w:t xml:space="preserve">Destroy </w:t>
            </w:r>
            <w:r>
              <w:rPr>
                <w:b w:val="0"/>
                <w:lang w:val="en-CA"/>
              </w:rPr>
              <w:t>CCY + 7 years</w:t>
            </w:r>
          </w:p>
        </w:tc>
      </w:tr>
      <w:tr w:rsidR="000C4BEE">
        <w:trPr>
          <w:cantSplit/>
          <w:jc w:val="center"/>
        </w:trPr>
        <w:tc>
          <w:tcPr>
            <w:tcW w:w="1778" w:type="dxa"/>
            <w:tcBorders>
              <w:top w:val="nil"/>
              <w:left w:val="nil"/>
              <w:bottom w:val="nil"/>
              <w:right w:val="nil"/>
            </w:tcBorders>
          </w:tcPr>
          <w:p w:rsidR="000C4BEE" w:rsidRDefault="000C4BEE">
            <w:pPr>
              <w:pStyle w:val="Series"/>
            </w:pPr>
            <w:r>
              <w:t>DMO-[ACRONYM]--5004</w:t>
            </w:r>
          </w:p>
        </w:tc>
        <w:tc>
          <w:tcPr>
            <w:tcW w:w="6520" w:type="dxa"/>
            <w:tcBorders>
              <w:top w:val="nil"/>
              <w:left w:val="nil"/>
              <w:bottom w:val="nil"/>
              <w:right w:val="nil"/>
            </w:tcBorders>
          </w:tcPr>
          <w:p w:rsidR="000C4BEE" w:rsidRDefault="000C4BEE">
            <w:pPr>
              <w:pStyle w:val="Seriestitle0"/>
            </w:pPr>
            <w:bookmarkStart w:id="96" w:name="pandp"/>
            <w:bookmarkStart w:id="97" w:name="Series5004"/>
            <w:bookmarkEnd w:id="97"/>
            <w:r>
              <w:t>Policies and Procedures</w:t>
            </w:r>
            <w:bookmarkEnd w:id="96"/>
          </w:p>
          <w:p w:rsidR="000C4BEE" w:rsidRDefault="000C4BEE">
            <w:pPr>
              <w:pStyle w:val="Seriestext"/>
            </w:pPr>
            <w:r>
              <w:t>Original or official copies of approved corporate and ministry-level policies, procedures, guidelines, standards, and directives.  May also contain related material such as correspondence, notes, lists or tracking records.</w:t>
            </w:r>
          </w:p>
          <w:p w:rsidR="000C4BEE" w:rsidRDefault="000C4BEE">
            <w:pPr>
              <w:pStyle w:val="Seriestext"/>
            </w:pPr>
            <w:r>
              <w:t>Background material and records related to the planning and development of policies and procedures will usually be located in the program area that undertook these activities.</w:t>
            </w:r>
          </w:p>
          <w:p w:rsidR="000C4BEE" w:rsidRDefault="000C4BEE">
            <w:pPr>
              <w:pStyle w:val="Seriestext"/>
            </w:pPr>
            <w:r>
              <w:t xml:space="preserve">Records are used to maintain a record of corporate and ministry-level policies and procedures used to guide the decisions and actions of government staff and offices, or the functioning of program areas. </w:t>
            </w:r>
          </w:p>
        </w:tc>
        <w:tc>
          <w:tcPr>
            <w:tcW w:w="1782" w:type="dxa"/>
            <w:tcBorders>
              <w:top w:val="nil"/>
              <w:left w:val="nil"/>
              <w:bottom w:val="nil"/>
              <w:right w:val="nil"/>
            </w:tcBorders>
          </w:tcPr>
          <w:p w:rsidR="000C4BEE" w:rsidRDefault="000C4BEE">
            <w:pPr>
              <w:pStyle w:val="Retentiondisposition"/>
              <w:rPr>
                <w:lang w:val="en-CA"/>
              </w:rPr>
            </w:pPr>
            <w:r>
              <w:rPr>
                <w:lang w:val="en-CA"/>
              </w:rPr>
              <w:t xml:space="preserve">Transfer to Archives </w:t>
            </w:r>
            <w:r>
              <w:rPr>
                <w:b w:val="0"/>
                <w:bCs/>
                <w:lang w:val="en-CA"/>
              </w:rPr>
              <w:t>CCY + 7 years after superceded</w:t>
            </w:r>
          </w:p>
        </w:tc>
      </w:tr>
      <w:tr w:rsidR="000C4BEE">
        <w:trPr>
          <w:cantSplit/>
          <w:jc w:val="center"/>
        </w:trPr>
        <w:tc>
          <w:tcPr>
            <w:tcW w:w="1778" w:type="dxa"/>
            <w:tcBorders>
              <w:top w:val="nil"/>
              <w:left w:val="nil"/>
              <w:bottom w:val="nil"/>
              <w:right w:val="nil"/>
            </w:tcBorders>
          </w:tcPr>
          <w:p w:rsidR="000C4BEE" w:rsidRDefault="000C4BEE">
            <w:pPr>
              <w:pStyle w:val="Series"/>
            </w:pPr>
            <w:r>
              <w:lastRenderedPageBreak/>
              <w:t>DMO-[ACRONYM]--5005</w:t>
            </w:r>
          </w:p>
        </w:tc>
        <w:tc>
          <w:tcPr>
            <w:tcW w:w="6520" w:type="dxa"/>
            <w:tcBorders>
              <w:top w:val="nil"/>
              <w:left w:val="nil"/>
              <w:bottom w:val="nil"/>
              <w:right w:val="nil"/>
            </w:tcBorders>
          </w:tcPr>
          <w:p w:rsidR="000C4BEE" w:rsidRDefault="000C4BEE">
            <w:pPr>
              <w:pStyle w:val="Seriestitle0"/>
            </w:pPr>
            <w:bookmarkStart w:id="98" w:name="EA"/>
            <w:bookmarkStart w:id="99" w:name="Series5005"/>
            <w:bookmarkEnd w:id="99"/>
            <w:r>
              <w:t>Executive Assistants’ Files</w:t>
            </w:r>
            <w:bookmarkEnd w:id="98"/>
          </w:p>
          <w:p w:rsidR="000C4BEE" w:rsidRDefault="000C4BEE">
            <w:pPr>
              <w:pStyle w:val="Seriestext"/>
            </w:pPr>
            <w:r>
              <w:t>Records accumulated and used by the Deputy Minister’s Executive Assistant or other assistant to the Deputy Minister.  May include correspondence, reports, briefing materials, financial planning and financial management records, memos, reports, policy papers, planning documents, briefing materials, records regarding projects or contentious issues, presentations, communications products, etc.  May also contain records related to committees and meetings attended by the Assistant.</w:t>
            </w:r>
          </w:p>
          <w:p w:rsidR="000C4BEE" w:rsidRDefault="000C4BEE">
            <w:pPr>
              <w:pStyle w:val="Seriestext"/>
            </w:pPr>
            <w:r>
              <w:t>Files used by the Executive Assistant may also be located in the Deputy Minister’s Subject Files – see DMO-[ACRONYM]-1000 series on this records schedule.</w:t>
            </w:r>
          </w:p>
        </w:tc>
        <w:tc>
          <w:tcPr>
            <w:tcW w:w="1782" w:type="dxa"/>
            <w:tcBorders>
              <w:top w:val="nil"/>
              <w:left w:val="nil"/>
              <w:bottom w:val="nil"/>
              <w:right w:val="nil"/>
            </w:tcBorders>
          </w:tcPr>
          <w:p w:rsidR="000C4BEE" w:rsidRDefault="000C4BEE">
            <w:pPr>
              <w:pStyle w:val="Retentiondisposition"/>
              <w:rPr>
                <w:lang w:val="en-CA"/>
              </w:rPr>
            </w:pPr>
            <w:r>
              <w:rPr>
                <w:lang w:val="en-CA"/>
              </w:rPr>
              <w:t>Destroy CCY + 6 years</w:t>
            </w:r>
          </w:p>
        </w:tc>
      </w:tr>
    </w:tbl>
    <w:p w:rsidR="000C4BEE" w:rsidRDefault="000C4BEE">
      <w:pPr>
        <w:pStyle w:val="BodyText"/>
      </w:pPr>
    </w:p>
    <w:sectPr w:rsidR="000C4BEE">
      <w:pgSz w:w="12240" w:h="15840" w:code="1"/>
      <w:pgMar w:top="1584" w:right="1440" w:bottom="158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BEE" w:rsidRDefault="000C4BEE">
      <w:r>
        <w:separator/>
      </w:r>
    </w:p>
  </w:endnote>
  <w:endnote w:type="continuationSeparator" w:id="0">
    <w:p w:rsidR="000C4BEE" w:rsidRDefault="000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ahoma"/>
    <w:panose1 w:val="020B0704020202020204"/>
    <w:charset w:val="00"/>
    <w:family w:val="swiss"/>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NNKAGL+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BEE" w:rsidRDefault="000C4BEE">
    <w:pPr>
      <w:pStyle w:val="Footer"/>
      <w:tabs>
        <w:tab w:val="clear" w:pos="8640"/>
        <w:tab w:val="right" w:pos="9360"/>
      </w:tabs>
    </w:pPr>
    <w:r>
      <w:t xml:space="preserve">Archives of </w:t>
    </w:r>
    <w:smartTag w:uri="urn:schemas-microsoft-com:office:smarttags" w:element="State">
      <w:smartTag w:uri="urn:schemas-microsoft-com:office:smarttags" w:element="place">
        <w:r>
          <w:t>Ontario</w:t>
        </w:r>
      </w:smartTag>
    </w:smartTag>
    <w:r>
      <w:tab/>
    </w:r>
    <w:r>
      <w:tab/>
    </w:r>
    <w:r>
      <w:rPr>
        <w:lang w:val="en-US"/>
      </w:rPr>
      <w:t xml:space="preserve">Page </w:t>
    </w:r>
    <w:r>
      <w:rPr>
        <w:lang w:val="en-US"/>
      </w:rPr>
      <w:fldChar w:fldCharType="begin"/>
    </w:r>
    <w:r>
      <w:rPr>
        <w:lang w:val="en-US"/>
      </w:rPr>
      <w:instrText xml:space="preserve"> PAGE </w:instrText>
    </w:r>
    <w:r>
      <w:rPr>
        <w:lang w:val="en-US"/>
      </w:rPr>
      <w:fldChar w:fldCharType="separate"/>
    </w:r>
    <w:r w:rsidR="00F36E96">
      <w:rPr>
        <w:noProof/>
        <w:lang w:val="en-US"/>
      </w:rPr>
      <w:t>2</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F36E96">
      <w:rPr>
        <w:noProof/>
        <w:lang w:val="en-US"/>
      </w:rPr>
      <w:t>29</w:t>
    </w:r>
    <w:r>
      <w:rPr>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361" w:rsidRDefault="00780361">
    <w:pPr>
      <w:pStyle w:val="Footer"/>
    </w:pPr>
    <w:r>
      <w:rPr>
        <w:noProof/>
        <w:lang w:val="en-CA" w:eastAsia="en-CA"/>
      </w:rPr>
      <w:drawing>
        <wp:inline distT="0" distB="0" distL="0" distR="0" wp14:anchorId="254E6B7C" wp14:editId="4C7E2BB8">
          <wp:extent cx="1487805" cy="688975"/>
          <wp:effectExtent l="0" t="0" r="0" b="0"/>
          <wp:docPr id="6" name="Picture 6" descr="The Ontario Government Trillium Logo" title="Trilli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688975"/>
                  </a:xfrm>
                  <a:prstGeom prst="rect">
                    <a:avLst/>
                  </a:prstGeom>
                  <a:noFill/>
                </pic:spPr>
              </pic:pic>
            </a:graphicData>
          </a:graphic>
        </wp:inline>
      </w:drawing>
    </w:r>
    <w:r>
      <w:tab/>
    </w:r>
    <w:r>
      <w:tab/>
    </w:r>
    <w:r w:rsidRPr="00780361">
      <w:t>ARCHIVES OF ONTARIO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BEE" w:rsidRDefault="000C4BEE">
      <w:r>
        <w:separator/>
      </w:r>
    </w:p>
  </w:footnote>
  <w:footnote w:type="continuationSeparator" w:id="0">
    <w:p w:rsidR="000C4BEE" w:rsidRDefault="000C4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BEE" w:rsidRDefault="000C4BEE">
    <w:pPr>
      <w:pStyle w:val="Heading9"/>
    </w:pPr>
    <w:r>
      <w:t xml:space="preserve">GOVERNMENT OF </w:t>
    </w:r>
    <w:smartTag w:uri="urn:schemas-microsoft-com:office:smarttags" w:element="State">
      <w:smartTag w:uri="urn:schemas-microsoft-com:office:smarttags" w:element="place">
        <w:r>
          <w:t>ONTARIO</w:t>
        </w:r>
      </w:smartTag>
    </w:smartTag>
    <w:r>
      <w:t xml:space="preserve"> COMMON RECORDS SERIES</w:t>
    </w:r>
  </w:p>
  <w:p w:rsidR="000C4BEE" w:rsidRDefault="000C4BEE">
    <w:pPr>
      <w:pStyle w:val="Heading9"/>
      <w:spacing w:before="0" w:after="120"/>
    </w:pPr>
    <w:r>
      <w:t>DEPUTY MINISTERS’ OFFICES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BEE" w:rsidRDefault="000C4BEE">
    <w:pPr>
      <w:pStyle w:val="Foot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2049E3"/>
    <w:multiLevelType w:val="multilevel"/>
    <w:tmpl w:val="EFD09A2E"/>
    <w:lvl w:ilvl="0">
      <w:start w:val="1"/>
      <w:numFmt w:val="decimal"/>
      <w:lvlText w:val="%1."/>
      <w:lvlJc w:val="left"/>
      <w:pPr>
        <w:tabs>
          <w:tab w:val="num" w:pos="504"/>
        </w:tabs>
        <w:ind w:left="504" w:hanging="504"/>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1304FFE"/>
    <w:multiLevelType w:val="multilevel"/>
    <w:tmpl w:val="CF0805F8"/>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790695"/>
    <w:multiLevelType w:val="hybridMultilevel"/>
    <w:tmpl w:val="A498D5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CE4052"/>
    <w:multiLevelType w:val="hybridMultilevel"/>
    <w:tmpl w:val="B1CEE1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1E93912"/>
    <w:multiLevelType w:val="hybridMultilevel"/>
    <w:tmpl w:val="7194B85A"/>
    <w:lvl w:ilvl="0" w:tplc="051A300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4B75E5"/>
    <w:multiLevelType w:val="hybridMultilevel"/>
    <w:tmpl w:val="824AEF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2802E6"/>
    <w:multiLevelType w:val="hybridMultilevel"/>
    <w:tmpl w:val="B9046EE4"/>
    <w:lvl w:ilvl="0" w:tplc="DEE48E0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8D7EBB"/>
    <w:multiLevelType w:val="multilevel"/>
    <w:tmpl w:val="B3DEE462"/>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400"/>
        </w:tabs>
        <w:ind w:left="5400" w:hanging="1440"/>
      </w:pPr>
      <w:rPr>
        <w:rFonts w:hint="default"/>
      </w:rPr>
    </w:lvl>
    <w:lvl w:ilvl="8">
      <w:start w:val="1"/>
      <w:numFmt w:val="decimal"/>
      <w:lvlText w:val="%1.%2.%3.%4.%5.%6.%7.%8.%9"/>
      <w:lvlJc w:val="left"/>
      <w:pPr>
        <w:tabs>
          <w:tab w:val="num" w:pos="6480"/>
        </w:tabs>
        <w:ind w:left="6480" w:hanging="1800"/>
      </w:pPr>
      <w:rPr>
        <w:rFonts w:hint="default"/>
      </w:rPr>
    </w:lvl>
  </w:abstractNum>
  <w:abstractNum w:abstractNumId="9">
    <w:nsid w:val="18F772CB"/>
    <w:multiLevelType w:val="multilevel"/>
    <w:tmpl w:val="EDFEC1D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02C5EAA"/>
    <w:multiLevelType w:val="hybridMultilevel"/>
    <w:tmpl w:val="F42A7062"/>
    <w:lvl w:ilvl="0" w:tplc="BAB8CBB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68683D"/>
    <w:multiLevelType w:val="hybridMultilevel"/>
    <w:tmpl w:val="36AAA5EA"/>
    <w:lvl w:ilvl="0" w:tplc="94003B80">
      <w:start w:val="1"/>
      <w:numFmt w:val="bullet"/>
      <w:pStyle w:val="Bodytextbullet"/>
      <w:lvlText w:val=""/>
      <w:lvlJc w:val="left"/>
      <w:pPr>
        <w:tabs>
          <w:tab w:val="num" w:pos="720"/>
        </w:tabs>
        <w:ind w:left="720" w:hanging="360"/>
      </w:pPr>
      <w:rPr>
        <w:rFonts w:ascii="Symbol" w:hAnsi="Symbol" w:hint="default"/>
        <w:color w:val="000000"/>
      </w:rPr>
    </w:lvl>
    <w:lvl w:ilvl="1" w:tplc="A38A735A">
      <w:start w:val="1"/>
      <w:numFmt w:val="bullet"/>
      <w:pStyle w:val="Bullet"/>
      <w:lvlText w:val=""/>
      <w:lvlJc w:val="left"/>
      <w:pPr>
        <w:tabs>
          <w:tab w:val="num" w:pos="1800"/>
        </w:tabs>
        <w:ind w:left="1800" w:hanging="360"/>
      </w:pPr>
      <w:rPr>
        <w:rFonts w:ascii="Symbol" w:hAnsi="Symbol" w:hint="default"/>
        <w:color w:val="00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508618F"/>
    <w:multiLevelType w:val="multilevel"/>
    <w:tmpl w:val="EFD09A2E"/>
    <w:lvl w:ilvl="0">
      <w:start w:val="1"/>
      <w:numFmt w:val="decimal"/>
      <w:lvlText w:val="%1."/>
      <w:lvlJc w:val="left"/>
      <w:pPr>
        <w:tabs>
          <w:tab w:val="num" w:pos="504"/>
        </w:tabs>
        <w:ind w:left="504" w:hanging="504"/>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B7278C8"/>
    <w:multiLevelType w:val="multilevel"/>
    <w:tmpl w:val="2DAA4174"/>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62606FE"/>
    <w:multiLevelType w:val="hybridMultilevel"/>
    <w:tmpl w:val="7194B85A"/>
    <w:lvl w:ilvl="0" w:tplc="BAB8CBB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AB7F53"/>
    <w:multiLevelType w:val="multilevel"/>
    <w:tmpl w:val="FC56F10A"/>
    <w:lvl w:ilvl="0">
      <w:start w:val="1"/>
      <w:numFmt w:val="decimal"/>
      <w:lvlText w:val="%1."/>
      <w:lvlJc w:val="left"/>
      <w:pPr>
        <w:tabs>
          <w:tab w:val="num" w:pos="504"/>
        </w:tabs>
        <w:ind w:left="504" w:hanging="504"/>
      </w:pPr>
      <w:rPr>
        <w:rFonts w:hint="default"/>
      </w:rPr>
    </w:lvl>
    <w:lvl w:ilvl="1">
      <w:start w:val="2"/>
      <w:numFmt w:val="decimal"/>
      <w:lvlText w:val="%1.%2"/>
      <w:lvlJc w:val="left"/>
      <w:pPr>
        <w:tabs>
          <w:tab w:val="num" w:pos="720"/>
        </w:tabs>
        <w:ind w:left="720" w:hanging="720"/>
      </w:pPr>
      <w:rPr>
        <w:rFonts w:hint="default"/>
      </w:rPr>
    </w:lvl>
    <w:lvl w:ilvl="2">
      <w:start w:val="1"/>
      <w:numFmt w:val="decimal"/>
      <w:pStyle w:val="Numberedsection"/>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89A2E61"/>
    <w:multiLevelType w:val="hybridMultilevel"/>
    <w:tmpl w:val="E56E6B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364006"/>
    <w:multiLevelType w:val="singleLevel"/>
    <w:tmpl w:val="04090011"/>
    <w:lvl w:ilvl="0">
      <w:start w:val="1"/>
      <w:numFmt w:val="decimal"/>
      <w:lvlText w:val="%1)"/>
      <w:lvlJc w:val="left"/>
      <w:pPr>
        <w:tabs>
          <w:tab w:val="num" w:pos="360"/>
        </w:tabs>
        <w:ind w:left="360" w:hanging="360"/>
      </w:pPr>
    </w:lvl>
  </w:abstractNum>
  <w:abstractNum w:abstractNumId="18">
    <w:nsid w:val="459F3056"/>
    <w:multiLevelType w:val="hybridMultilevel"/>
    <w:tmpl w:val="FA8EDF8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9">
    <w:nsid w:val="45A1654D"/>
    <w:multiLevelType w:val="hybridMultilevel"/>
    <w:tmpl w:val="2DAA4174"/>
    <w:lvl w:ilvl="0" w:tplc="10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443ACE"/>
    <w:multiLevelType w:val="multilevel"/>
    <w:tmpl w:val="10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489133E4"/>
    <w:multiLevelType w:val="hybridMultilevel"/>
    <w:tmpl w:val="7194B85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ADE5C37"/>
    <w:multiLevelType w:val="multilevel"/>
    <w:tmpl w:val="EDFEC1D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4C7F76DD"/>
    <w:multiLevelType w:val="hybridMultilevel"/>
    <w:tmpl w:val="887EB7F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4">
    <w:nsid w:val="4D4A45E0"/>
    <w:multiLevelType w:val="hybridMultilevel"/>
    <w:tmpl w:val="7A64E366"/>
    <w:lvl w:ilvl="0" w:tplc="7108B16E">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A24808"/>
    <w:multiLevelType w:val="multilevel"/>
    <w:tmpl w:val="5410832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5AD63E7"/>
    <w:multiLevelType w:val="multilevel"/>
    <w:tmpl w:val="CF0805F8"/>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60111F4"/>
    <w:multiLevelType w:val="multilevel"/>
    <w:tmpl w:val="EDFEC1D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68AF4CAF"/>
    <w:multiLevelType w:val="hybridMultilevel"/>
    <w:tmpl w:val="84C29E0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E960540"/>
    <w:multiLevelType w:val="hybridMultilevel"/>
    <w:tmpl w:val="7CD43582"/>
    <w:lvl w:ilvl="0" w:tplc="1D5E1358">
      <w:start w:val="1"/>
      <w:numFmt w:val="decimal"/>
      <w:lvlText w:val="%1."/>
      <w:lvlJc w:val="left"/>
      <w:pPr>
        <w:tabs>
          <w:tab w:val="num" w:pos="360"/>
        </w:tabs>
        <w:ind w:left="360" w:hanging="360"/>
      </w:pPr>
      <w:rPr>
        <w:rFonts w:hint="default"/>
      </w:rPr>
    </w:lvl>
    <w:lvl w:ilvl="1" w:tplc="4BD8F37C">
      <w:numFmt w:val="none"/>
      <w:lvlText w:val=""/>
      <w:lvlJc w:val="left"/>
      <w:pPr>
        <w:tabs>
          <w:tab w:val="num" w:pos="360"/>
        </w:tabs>
      </w:pPr>
    </w:lvl>
    <w:lvl w:ilvl="2" w:tplc="905A690E">
      <w:numFmt w:val="none"/>
      <w:lvlText w:val=""/>
      <w:lvlJc w:val="left"/>
      <w:pPr>
        <w:tabs>
          <w:tab w:val="num" w:pos="360"/>
        </w:tabs>
      </w:pPr>
    </w:lvl>
    <w:lvl w:ilvl="3" w:tplc="97680826">
      <w:numFmt w:val="none"/>
      <w:lvlText w:val=""/>
      <w:lvlJc w:val="left"/>
      <w:pPr>
        <w:tabs>
          <w:tab w:val="num" w:pos="360"/>
        </w:tabs>
      </w:pPr>
    </w:lvl>
    <w:lvl w:ilvl="4" w:tplc="E4121DE0">
      <w:numFmt w:val="none"/>
      <w:lvlText w:val=""/>
      <w:lvlJc w:val="left"/>
      <w:pPr>
        <w:tabs>
          <w:tab w:val="num" w:pos="360"/>
        </w:tabs>
      </w:pPr>
    </w:lvl>
    <w:lvl w:ilvl="5" w:tplc="9DB21CBC">
      <w:numFmt w:val="none"/>
      <w:lvlText w:val=""/>
      <w:lvlJc w:val="left"/>
      <w:pPr>
        <w:tabs>
          <w:tab w:val="num" w:pos="360"/>
        </w:tabs>
      </w:pPr>
    </w:lvl>
    <w:lvl w:ilvl="6" w:tplc="C9BCD010">
      <w:numFmt w:val="none"/>
      <w:lvlText w:val=""/>
      <w:lvlJc w:val="left"/>
      <w:pPr>
        <w:tabs>
          <w:tab w:val="num" w:pos="360"/>
        </w:tabs>
      </w:pPr>
    </w:lvl>
    <w:lvl w:ilvl="7" w:tplc="7E4CAA88">
      <w:numFmt w:val="none"/>
      <w:lvlText w:val=""/>
      <w:lvlJc w:val="left"/>
      <w:pPr>
        <w:tabs>
          <w:tab w:val="num" w:pos="360"/>
        </w:tabs>
      </w:pPr>
    </w:lvl>
    <w:lvl w:ilvl="8" w:tplc="97926406">
      <w:numFmt w:val="none"/>
      <w:lvlText w:val=""/>
      <w:lvlJc w:val="left"/>
      <w:pPr>
        <w:tabs>
          <w:tab w:val="num" w:pos="360"/>
        </w:tabs>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7"/>
  </w:num>
  <w:num w:numId="3">
    <w:abstractNumId w:val="5"/>
  </w:num>
  <w:num w:numId="4">
    <w:abstractNumId w:val="21"/>
  </w:num>
  <w:num w:numId="5">
    <w:abstractNumId w:val="14"/>
  </w:num>
  <w:num w:numId="6">
    <w:abstractNumId w:val="28"/>
  </w:num>
  <w:num w:numId="7">
    <w:abstractNumId w:val="10"/>
  </w:num>
  <w:num w:numId="8">
    <w:abstractNumId w:val="11"/>
  </w:num>
  <w:num w:numId="9">
    <w:abstractNumId w:val="4"/>
  </w:num>
  <w:num w:numId="10">
    <w:abstractNumId w:val="20"/>
  </w:num>
  <w:num w:numId="11">
    <w:abstractNumId w:val="29"/>
  </w:num>
  <w:num w:numId="12">
    <w:abstractNumId w:val="20"/>
  </w:num>
  <w:num w:numId="13">
    <w:abstractNumId w:val="19"/>
  </w:num>
  <w:num w:numId="14">
    <w:abstractNumId w:val="13"/>
  </w:num>
  <w:num w:numId="15">
    <w:abstractNumId w:val="20"/>
    <w:lvlOverride w:ilvl="0">
      <w:startOverride w:val="22"/>
    </w:lvlOverride>
    <w:lvlOverride w:ilvl="1"/>
  </w:num>
  <w:num w:numId="16">
    <w:abstractNumId w:val="20"/>
  </w:num>
  <w:num w:numId="17">
    <w:abstractNumId w:val="27"/>
  </w:num>
  <w:num w:numId="18">
    <w:abstractNumId w:val="25"/>
  </w:num>
  <w:num w:numId="19">
    <w:abstractNumId w:val="22"/>
  </w:num>
  <w:num w:numId="20">
    <w:abstractNumId w:val="20"/>
    <w:lvlOverride w:ilvl="0">
      <w:startOverride w:val="3"/>
    </w:lvlOverride>
  </w:num>
  <w:num w:numId="21">
    <w:abstractNumId w:val="20"/>
    <w:lvlOverride w:ilvl="0">
      <w:startOverride w:val="3"/>
    </w:lvlOverride>
    <w:lvlOverride w:ilvl="1">
      <w:startOverride w:val="2"/>
    </w:lvlOverride>
  </w:num>
  <w:num w:numId="22">
    <w:abstractNumId w:val="20"/>
  </w:num>
  <w:num w:numId="23">
    <w:abstractNumId w:val="20"/>
  </w:num>
  <w:num w:numId="24">
    <w:abstractNumId w:val="20"/>
  </w:num>
  <w:num w:numId="25">
    <w:abstractNumId w:val="9"/>
  </w:num>
  <w:num w:numId="26">
    <w:abstractNumId w:val="23"/>
  </w:num>
  <w:num w:numId="27">
    <w:abstractNumId w:val="18"/>
  </w:num>
  <w:num w:numId="28">
    <w:abstractNumId w:val="7"/>
  </w:num>
  <w:num w:numId="29">
    <w:abstractNumId w:val="3"/>
  </w:num>
  <w:num w:numId="30">
    <w:abstractNumId w:val="16"/>
  </w:num>
  <w:num w:numId="31">
    <w:abstractNumId w:val="6"/>
  </w:num>
  <w:num w:numId="32">
    <w:abstractNumId w:val="1"/>
  </w:num>
  <w:num w:numId="33">
    <w:abstractNumId w:val="15"/>
  </w:num>
  <w:num w:numId="34">
    <w:abstractNumId w:val="12"/>
  </w:num>
  <w:num w:numId="35">
    <w:abstractNumId w:val="8"/>
  </w:num>
  <w:num w:numId="36">
    <w:abstractNumId w:val="26"/>
  </w:num>
  <w:num w:numId="37">
    <w:abstractNumId w:val="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colormenu v:ext="edit" fillcolor="#9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08D"/>
    <w:rsid w:val="000C4BEE"/>
    <w:rsid w:val="00255F82"/>
    <w:rsid w:val="004A208D"/>
    <w:rsid w:val="00541041"/>
    <w:rsid w:val="00780361"/>
    <w:rsid w:val="009D3168"/>
    <w:rsid w:val="00F36E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colormenu v:ext="edit" fillcolor="#9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360"/>
      </w:tabs>
      <w:spacing w:before="100" w:beforeAutospacing="1" w:after="100" w:afterAutospacing="1"/>
    </w:pPr>
    <w:rPr>
      <w:rFonts w:ascii="Arial" w:hAnsi="Arial"/>
      <w:sz w:val="24"/>
      <w:lang w:val="en-GB" w:eastAsia="en-US"/>
    </w:rPr>
  </w:style>
  <w:style w:type="paragraph" w:styleId="Heading1">
    <w:name w:val="heading 1"/>
    <w:basedOn w:val="Normal"/>
    <w:next w:val="Normal"/>
    <w:qFormat/>
    <w:pPr>
      <w:keepNext/>
      <w:keepLines/>
      <w:numPr>
        <w:numId w:val="35"/>
      </w:numPr>
      <w:tabs>
        <w:tab w:val="clear" w:pos="360"/>
      </w:tabs>
      <w:spacing w:before="360" w:beforeAutospacing="0" w:after="0" w:afterAutospacing="0"/>
      <w:outlineLvl w:val="0"/>
    </w:pPr>
    <w:rPr>
      <w:rFonts w:cs="Arial"/>
      <w:b/>
      <w:bCs/>
      <w:caps/>
      <w:sz w:val="28"/>
      <w:szCs w:val="24"/>
      <w:lang w:val="en-CA"/>
    </w:rPr>
  </w:style>
  <w:style w:type="paragraph" w:styleId="Heading2">
    <w:name w:val="heading 2"/>
    <w:basedOn w:val="Normal"/>
    <w:next w:val="Normal"/>
    <w:qFormat/>
    <w:pPr>
      <w:keepNext/>
      <w:keepLines/>
      <w:numPr>
        <w:ilvl w:val="1"/>
        <w:numId w:val="35"/>
      </w:numPr>
      <w:tabs>
        <w:tab w:val="clear" w:pos="360"/>
      </w:tabs>
      <w:spacing w:before="360" w:beforeAutospacing="0"/>
      <w:outlineLvl w:val="1"/>
    </w:pPr>
    <w:rPr>
      <w:rFonts w:ascii="Arial Bold" w:hAnsi="Arial Bold" w:cs="Arial"/>
      <w:b/>
      <w:bCs/>
      <w:sz w:val="26"/>
      <w:szCs w:val="24"/>
      <w:lang w:val="en-CA"/>
    </w:rPr>
  </w:style>
  <w:style w:type="paragraph" w:styleId="Heading3">
    <w:name w:val="heading 3"/>
    <w:basedOn w:val="Normal"/>
    <w:next w:val="Normal"/>
    <w:qFormat/>
    <w:pPr>
      <w:keepNext/>
      <w:numPr>
        <w:ilvl w:val="2"/>
        <w:numId w:val="35"/>
      </w:numPr>
      <w:tabs>
        <w:tab w:val="clear" w:pos="360"/>
      </w:tabs>
      <w:spacing w:before="240" w:beforeAutospacing="0" w:after="0" w:afterAutospacing="0"/>
      <w:outlineLvl w:val="2"/>
    </w:pPr>
    <w:rPr>
      <w:b/>
      <w:lang w:val="en-CA"/>
    </w:rPr>
  </w:style>
  <w:style w:type="paragraph" w:styleId="Heading4">
    <w:name w:val="heading 4"/>
    <w:basedOn w:val="Normal"/>
    <w:next w:val="Normal"/>
    <w:qFormat/>
    <w:pPr>
      <w:keepNext/>
      <w:tabs>
        <w:tab w:val="left" w:pos="0"/>
        <w:tab w:val="left" w:pos="720"/>
      </w:tabs>
      <w:suppressAutoHyphens/>
      <w:outlineLvl w:val="3"/>
    </w:pPr>
    <w:rPr>
      <w:sz w:val="28"/>
      <w:lang w:val="en-CA"/>
    </w:rPr>
  </w:style>
  <w:style w:type="paragraph" w:styleId="Heading5">
    <w:name w:val="heading 5"/>
    <w:basedOn w:val="Normal"/>
    <w:next w:val="Normal"/>
    <w:qFormat/>
    <w:pPr>
      <w:keepNext/>
      <w:tabs>
        <w:tab w:val="left" w:pos="2880"/>
        <w:tab w:val="left" w:pos="3960"/>
      </w:tabs>
      <w:jc w:val="center"/>
      <w:outlineLvl w:val="4"/>
    </w:pPr>
    <w:rPr>
      <w:b/>
    </w:rPr>
  </w:style>
  <w:style w:type="paragraph" w:styleId="Heading6">
    <w:name w:val="heading 6"/>
    <w:basedOn w:val="Normal"/>
    <w:next w:val="Normal"/>
    <w:qFormat/>
    <w:pPr>
      <w:keepNext/>
      <w:tabs>
        <w:tab w:val="left" w:pos="720"/>
      </w:tabs>
      <w:suppressAutoHyphens/>
      <w:spacing w:before="120" w:beforeAutospacing="0" w:after="0" w:afterAutospacing="0"/>
      <w:jc w:val="center"/>
      <w:outlineLvl w:val="5"/>
    </w:pPr>
    <w:rPr>
      <w:sz w:val="48"/>
      <w:lang w:val="en-CA"/>
    </w:rPr>
  </w:style>
  <w:style w:type="paragraph" w:styleId="Heading7">
    <w:name w:val="heading 7"/>
    <w:basedOn w:val="Normal"/>
    <w:next w:val="Normal"/>
    <w:qFormat/>
    <w:pPr>
      <w:keepNext/>
      <w:jc w:val="center"/>
      <w:outlineLvl w:val="6"/>
    </w:pPr>
    <w:rPr>
      <w:sz w:val="32"/>
    </w:rPr>
  </w:style>
  <w:style w:type="paragraph" w:styleId="Heading8">
    <w:name w:val="heading 8"/>
    <w:basedOn w:val="Normal"/>
    <w:next w:val="Normal"/>
    <w:qFormat/>
    <w:pPr>
      <w:keepNext/>
      <w:ind w:right="1260"/>
      <w:jc w:val="center"/>
      <w:outlineLvl w:val="7"/>
    </w:pPr>
    <w:rPr>
      <w:i/>
    </w:rPr>
  </w:style>
  <w:style w:type="paragraph" w:styleId="Heading9">
    <w:name w:val="heading 9"/>
    <w:basedOn w:val="Normal"/>
    <w:next w:val="Normal"/>
    <w:qFormat/>
    <w:pPr>
      <w:keepNext/>
      <w:spacing w:before="120" w:beforeAutospacing="0" w:after="0" w:afterAutospacing="0"/>
      <w:jc w:val="center"/>
      <w:outlineLvl w:val="8"/>
    </w:pPr>
    <w:rPr>
      <w:b/>
      <w:bCs/>
      <w:noProo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styleId="BodyText">
    <w:name w:val="Body Text"/>
    <w:basedOn w:val="Normal"/>
    <w:pPr>
      <w:spacing w:before="240" w:beforeAutospacing="0"/>
    </w:pPr>
    <w:rPr>
      <w:rFonts w:cs="Arial"/>
      <w:szCs w:val="24"/>
    </w:rPr>
  </w:style>
  <w:style w:type="paragraph" w:styleId="BodyText2">
    <w:name w:val="Body Text 2"/>
    <w:basedOn w:val="Normal"/>
    <w:pPr>
      <w:shd w:val="pct10" w:color="auto" w:fill="auto"/>
    </w:pPr>
    <w:rPr>
      <w:rFonts w:cs="Arial"/>
      <w:b/>
      <w:i/>
      <w:color w:val="800000"/>
      <w:sz w:val="16"/>
    </w:rPr>
  </w:style>
  <w:style w:type="paragraph" w:styleId="TOC2">
    <w:name w:val="toc 2"/>
    <w:basedOn w:val="Normal"/>
    <w:next w:val="Normal"/>
    <w:semiHidden/>
    <w:pPr>
      <w:tabs>
        <w:tab w:val="clear" w:pos="360"/>
      </w:tabs>
      <w:spacing w:before="60" w:beforeAutospacing="0"/>
      <w:ind w:left="1440" w:hanging="720"/>
    </w:pPr>
    <w:rPr>
      <w:rFonts w:ascii="Arial Bold" w:hAnsi="Arial Bold"/>
      <w:b/>
      <w:bCs/>
      <w:szCs w:val="24"/>
    </w:rPr>
  </w:style>
  <w:style w:type="paragraph" w:styleId="TOC1">
    <w:name w:val="toc 1"/>
    <w:basedOn w:val="Normal"/>
    <w:next w:val="Normal"/>
    <w:semiHidden/>
    <w:pPr>
      <w:keepNext/>
      <w:keepLines/>
      <w:widowControl w:val="0"/>
      <w:tabs>
        <w:tab w:val="clear" w:pos="360"/>
      </w:tabs>
      <w:spacing w:before="240" w:beforeAutospacing="0"/>
      <w:ind w:left="720" w:hanging="720"/>
    </w:pPr>
    <w:rPr>
      <w:rFonts w:ascii="Arial Bold" w:hAnsi="Arial Bold"/>
      <w:b/>
      <w:bCs/>
      <w:caps/>
      <w:szCs w:val="28"/>
    </w:rPr>
  </w:style>
  <w:style w:type="paragraph" w:styleId="TOC3">
    <w:name w:val="toc 3"/>
    <w:basedOn w:val="Normal"/>
    <w:next w:val="Normal"/>
    <w:autoRedefine/>
    <w:semiHidden/>
    <w:pPr>
      <w:tabs>
        <w:tab w:val="clear" w:pos="360"/>
      </w:tabs>
      <w:spacing w:before="20" w:beforeAutospacing="0" w:after="20" w:afterAutospacing="0"/>
      <w:ind w:left="1800" w:hanging="720"/>
    </w:pPr>
    <w:rPr>
      <w:szCs w:val="24"/>
    </w:rPr>
  </w:style>
  <w:style w:type="paragraph" w:styleId="TOC4">
    <w:name w:val="toc 4"/>
    <w:basedOn w:val="Normal"/>
    <w:next w:val="Normal"/>
    <w:autoRedefine/>
    <w:semiHidden/>
    <w:pPr>
      <w:tabs>
        <w:tab w:val="clear" w:pos="360"/>
      </w:tabs>
      <w:spacing w:before="0" w:after="0"/>
      <w:ind w:left="440"/>
    </w:pPr>
    <w:rPr>
      <w:rFonts w:ascii="Times New Roman" w:hAnsi="Times New Roman"/>
      <w:szCs w:val="24"/>
    </w:rPr>
  </w:style>
  <w:style w:type="paragraph" w:styleId="TOC5">
    <w:name w:val="toc 5"/>
    <w:basedOn w:val="Normal"/>
    <w:next w:val="Normal"/>
    <w:autoRedefine/>
    <w:semiHidden/>
    <w:pPr>
      <w:tabs>
        <w:tab w:val="clear" w:pos="360"/>
      </w:tabs>
      <w:spacing w:before="0" w:after="0"/>
      <w:ind w:left="660"/>
    </w:pPr>
    <w:rPr>
      <w:rFonts w:ascii="Times New Roman" w:hAnsi="Times New Roman"/>
      <w:szCs w:val="24"/>
    </w:rPr>
  </w:style>
  <w:style w:type="paragraph" w:styleId="TOC6">
    <w:name w:val="toc 6"/>
    <w:basedOn w:val="Normal"/>
    <w:next w:val="Normal"/>
    <w:autoRedefine/>
    <w:semiHidden/>
    <w:pPr>
      <w:tabs>
        <w:tab w:val="clear" w:pos="360"/>
      </w:tabs>
      <w:spacing w:before="0" w:after="0"/>
      <w:ind w:left="880"/>
    </w:pPr>
    <w:rPr>
      <w:rFonts w:ascii="Times New Roman" w:hAnsi="Times New Roman"/>
      <w:szCs w:val="24"/>
    </w:rPr>
  </w:style>
  <w:style w:type="paragraph" w:styleId="TOC7">
    <w:name w:val="toc 7"/>
    <w:basedOn w:val="Normal"/>
    <w:next w:val="Normal"/>
    <w:autoRedefine/>
    <w:semiHidden/>
    <w:pPr>
      <w:tabs>
        <w:tab w:val="clear" w:pos="360"/>
      </w:tabs>
      <w:spacing w:before="0" w:after="0"/>
      <w:ind w:left="1100"/>
    </w:pPr>
    <w:rPr>
      <w:rFonts w:ascii="Times New Roman" w:hAnsi="Times New Roman"/>
      <w:szCs w:val="24"/>
    </w:rPr>
  </w:style>
  <w:style w:type="paragraph" w:styleId="TOC8">
    <w:name w:val="toc 8"/>
    <w:basedOn w:val="Normal"/>
    <w:next w:val="Normal"/>
    <w:autoRedefine/>
    <w:semiHidden/>
    <w:pPr>
      <w:tabs>
        <w:tab w:val="clear" w:pos="360"/>
      </w:tabs>
      <w:spacing w:before="0" w:after="0"/>
      <w:ind w:left="1320"/>
    </w:pPr>
    <w:rPr>
      <w:rFonts w:ascii="Times New Roman" w:hAnsi="Times New Roman"/>
      <w:szCs w:val="24"/>
    </w:rPr>
  </w:style>
  <w:style w:type="paragraph" w:styleId="TOC9">
    <w:name w:val="toc 9"/>
    <w:basedOn w:val="Normal"/>
    <w:next w:val="Normal"/>
    <w:autoRedefine/>
    <w:semiHidden/>
    <w:pPr>
      <w:tabs>
        <w:tab w:val="clear" w:pos="360"/>
      </w:tabs>
      <w:spacing w:before="0" w:after="0"/>
      <w:ind w:left="1540"/>
    </w:pPr>
    <w:rPr>
      <w:rFonts w:ascii="Times New Roman" w:hAnsi="Times New Roman"/>
      <w:szCs w:val="24"/>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Continue2">
    <w:name w:val="List Continue 2"/>
    <w:basedOn w:val="Normal"/>
    <w:pPr>
      <w:spacing w:after="120"/>
      <w:ind w:left="720"/>
    </w:pPr>
  </w:style>
  <w:style w:type="paragraph" w:styleId="BodyTextIndent">
    <w:name w:val="Body Text Indent"/>
    <w:basedOn w:val="Normal"/>
    <w:pPr>
      <w:spacing w:before="240" w:beforeAutospacing="0" w:after="0" w:afterAutospacing="0"/>
      <w:ind w:left="720"/>
    </w:pPr>
    <w:rPr>
      <w:iCs/>
    </w:rPr>
  </w:style>
  <w:style w:type="paragraph" w:styleId="BodyText3">
    <w:name w:val="Body Text 3"/>
    <w:basedOn w:val="Normal"/>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NormalWeb">
    <w:name w:val="Normal (Web)"/>
    <w:basedOn w:val="Normal"/>
    <w:rPr>
      <w:rFonts w:ascii="Times New Roman" w:hAnsi="Times New Roman"/>
      <w:color w:val="000000"/>
      <w:szCs w:val="24"/>
      <w:lang w:val="en-CA"/>
    </w:rPr>
  </w:style>
  <w:style w:type="paragraph" w:styleId="BodyTextIndent2">
    <w:name w:val="Body Text Indent 2"/>
    <w:basedOn w:val="Normal"/>
    <w:pPr>
      <w:tabs>
        <w:tab w:val="left" w:pos="900"/>
      </w:tabs>
      <w:spacing w:after="120" w:afterAutospacing="0"/>
      <w:ind w:left="907" w:hanging="907"/>
    </w:p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Seriestext">
    <w:name w:val="Series text"/>
    <w:basedOn w:val="Normal"/>
    <w:pPr>
      <w:spacing w:before="120" w:beforeAutospacing="0" w:after="120" w:afterAutospacing="0"/>
    </w:pPr>
    <w:rPr>
      <w:szCs w:val="24"/>
    </w:rPr>
  </w:style>
  <w:style w:type="paragraph" w:customStyle="1" w:styleId="SeriesTitle">
    <w:name w:val="Series Title"/>
    <w:basedOn w:val="Normal"/>
    <w:pPr>
      <w:spacing w:before="120" w:beforeAutospacing="0"/>
    </w:pPr>
    <w:rPr>
      <w:b/>
      <w:i/>
      <w:color w:val="0000FF"/>
    </w:rPr>
  </w:style>
  <w:style w:type="paragraph" w:customStyle="1" w:styleId="SeriesTitleEntry">
    <w:name w:val="Series Title Entry"/>
    <w:basedOn w:val="SeriesTitle"/>
    <w:rPr>
      <w:i w:val="0"/>
      <w:iCs/>
      <w:color w:val="auto"/>
      <w:szCs w:val="24"/>
    </w:rPr>
  </w:style>
  <w:style w:type="paragraph" w:customStyle="1" w:styleId="Seriesheading">
    <w:name w:val="Series heading"/>
    <w:basedOn w:val="Normal"/>
    <w:pPr>
      <w:keepLines/>
      <w:widowControl w:val="0"/>
      <w:spacing w:before="60" w:beforeAutospacing="0" w:after="0" w:afterAutospacing="0"/>
    </w:pPr>
    <w:rPr>
      <w:b/>
      <w:i/>
      <w:color w:val="0000FF"/>
      <w:sz w:val="16"/>
      <w:lang w:val="en-CA"/>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customStyle="1" w:styleId="HSCRevlog">
    <w:name w:val="HSC Rev  log"/>
    <w:basedOn w:val="Normal"/>
    <w:pPr>
      <w:spacing w:before="60"/>
    </w:pPr>
    <w:rPr>
      <w:rFonts w:ascii="Times New Roman" w:hAnsi="Times New Roman"/>
      <w:lang w:val="en-US"/>
    </w:rPr>
  </w:style>
  <w:style w:type="paragraph" w:customStyle="1" w:styleId="NotHeading2">
    <w:name w:val="Not Heading 2"/>
    <w:basedOn w:val="Heading2"/>
    <w:pPr>
      <w:tabs>
        <w:tab w:val="right" w:leader="dot" w:pos="8640"/>
      </w:tabs>
      <w:outlineLvl w:val="9"/>
    </w:pPr>
  </w:style>
  <w:style w:type="paragraph" w:styleId="BalloonText">
    <w:name w:val="Balloon Text"/>
    <w:basedOn w:val="Normal"/>
    <w:semiHidden/>
    <w:rPr>
      <w:rFonts w:ascii="Tahoma" w:hAnsi="Tahoma" w:cs="Tahoma"/>
      <w:sz w:val="16"/>
      <w:szCs w:val="16"/>
    </w:rPr>
  </w:style>
  <w:style w:type="paragraph" w:customStyle="1" w:styleId="Bodytextbullet">
    <w:name w:val="Body text bullet"/>
    <w:basedOn w:val="Normal"/>
    <w:pPr>
      <w:keepLines/>
      <w:numPr>
        <w:numId w:val="8"/>
      </w:numPr>
      <w:tabs>
        <w:tab w:val="clear" w:pos="360"/>
      </w:tabs>
      <w:spacing w:before="180" w:beforeAutospacing="0" w:after="0" w:afterAutospacing="0"/>
    </w:pPr>
    <w:rPr>
      <w:szCs w:val="24"/>
      <w:lang w:val="en-CA"/>
    </w:rPr>
  </w:style>
  <w:style w:type="paragraph" w:customStyle="1" w:styleId="Bullet">
    <w:name w:val="Bullet"/>
    <w:basedOn w:val="Normal"/>
    <w:pPr>
      <w:keepLines/>
      <w:numPr>
        <w:ilvl w:val="1"/>
        <w:numId w:val="8"/>
      </w:numPr>
      <w:tabs>
        <w:tab w:val="clear" w:pos="360"/>
      </w:tabs>
      <w:spacing w:before="0" w:beforeAutospacing="0" w:after="0" w:afterAutospacing="0"/>
    </w:pPr>
    <w:rPr>
      <w:szCs w:val="24"/>
      <w:lang w:val="en-CA"/>
    </w:rPr>
  </w:style>
  <w:style w:type="paragraph" w:customStyle="1" w:styleId="Tabletext">
    <w:name w:val="Table text"/>
    <w:basedOn w:val="Normal"/>
    <w:pPr>
      <w:widowControl w:val="0"/>
      <w:tabs>
        <w:tab w:val="clear" w:pos="360"/>
      </w:tabs>
      <w:spacing w:before="60" w:beforeAutospacing="0" w:after="60" w:afterAutospacing="0"/>
    </w:pPr>
    <w:rPr>
      <w:rFonts w:cs="Arial"/>
      <w:szCs w:val="24"/>
      <w:lang w:val="en-CA"/>
    </w:rPr>
  </w:style>
  <w:style w:type="paragraph" w:customStyle="1" w:styleId="Seriestitle0">
    <w:name w:val="Series title"/>
    <w:basedOn w:val="BodyText"/>
    <w:pPr>
      <w:widowControl w:val="0"/>
      <w:tabs>
        <w:tab w:val="clear" w:pos="360"/>
      </w:tabs>
      <w:spacing w:before="120"/>
      <w:outlineLvl w:val="4"/>
    </w:pPr>
    <w:rPr>
      <w:b/>
      <w:bCs/>
      <w:caps/>
      <w:spacing w:val="-2"/>
    </w:rPr>
  </w:style>
  <w:style w:type="paragraph" w:customStyle="1" w:styleId="Tableheaderrow">
    <w:name w:val="Table header row"/>
    <w:basedOn w:val="BodyText"/>
    <w:pPr>
      <w:widowControl w:val="0"/>
      <w:tabs>
        <w:tab w:val="clear" w:pos="360"/>
      </w:tabs>
      <w:spacing w:before="120" w:after="120"/>
    </w:pPr>
    <w:rPr>
      <w:b/>
      <w:bCs/>
      <w:spacing w:val="-2"/>
    </w:rPr>
  </w:style>
  <w:style w:type="paragraph" w:customStyle="1" w:styleId="Series">
    <w:name w:val="Series #"/>
    <w:basedOn w:val="Seriestitle0"/>
  </w:style>
  <w:style w:type="paragraph" w:customStyle="1" w:styleId="Bullets">
    <w:name w:val="Bullets"/>
    <w:basedOn w:val="Normal"/>
    <w:pPr>
      <w:tabs>
        <w:tab w:val="clear" w:pos="360"/>
      </w:tabs>
    </w:pPr>
  </w:style>
  <w:style w:type="paragraph" w:styleId="DocumentMap">
    <w:name w:val="Document Map"/>
    <w:basedOn w:val="Normal"/>
    <w:semiHidden/>
    <w:pPr>
      <w:shd w:val="clear" w:color="auto" w:fill="000080"/>
    </w:pPr>
    <w:rPr>
      <w:rFonts w:ascii="Tahoma" w:hAnsi="Tahoma" w:cs="Tahoma"/>
    </w:rPr>
  </w:style>
  <w:style w:type="paragraph" w:customStyle="1" w:styleId="Numberedsection">
    <w:name w:val="Numbered section"/>
    <w:basedOn w:val="Normal"/>
    <w:pPr>
      <w:numPr>
        <w:ilvl w:val="2"/>
        <w:numId w:val="33"/>
      </w:numPr>
    </w:pPr>
  </w:style>
  <w:style w:type="paragraph" w:customStyle="1" w:styleId="Default">
    <w:name w:val="Default"/>
    <w:pPr>
      <w:autoSpaceDE w:val="0"/>
      <w:autoSpaceDN w:val="0"/>
      <w:adjustRightInd w:val="0"/>
    </w:pPr>
    <w:rPr>
      <w:rFonts w:ascii="NNKAGL+Arial" w:hAnsi="NNKAGL+Arial"/>
      <w:color w:val="000000"/>
      <w:sz w:val="24"/>
      <w:szCs w:val="24"/>
      <w:lang w:val="en-US" w:eastAsia="en-US"/>
    </w:rPr>
  </w:style>
  <w:style w:type="paragraph" w:customStyle="1" w:styleId="Retentiondisposition">
    <w:name w:val="Retention &amp; disposition"/>
    <w:basedOn w:val="SeriesTitle"/>
    <w:rPr>
      <w:rFonts w:ascii="Arial Bold" w:hAnsi="Arial Bold"/>
      <w:i w:val="0"/>
      <w:color w:val="auto"/>
    </w:rPr>
  </w:style>
  <w:style w:type="paragraph" w:customStyle="1" w:styleId="Tablebullet">
    <w:name w:val="Table bullet"/>
    <w:basedOn w:val="Tabletext"/>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360"/>
      </w:tabs>
      <w:spacing w:before="100" w:beforeAutospacing="1" w:after="100" w:afterAutospacing="1"/>
    </w:pPr>
    <w:rPr>
      <w:rFonts w:ascii="Arial" w:hAnsi="Arial"/>
      <w:sz w:val="24"/>
      <w:lang w:val="en-GB" w:eastAsia="en-US"/>
    </w:rPr>
  </w:style>
  <w:style w:type="paragraph" w:styleId="Heading1">
    <w:name w:val="heading 1"/>
    <w:basedOn w:val="Normal"/>
    <w:next w:val="Normal"/>
    <w:qFormat/>
    <w:pPr>
      <w:keepNext/>
      <w:keepLines/>
      <w:numPr>
        <w:numId w:val="35"/>
      </w:numPr>
      <w:tabs>
        <w:tab w:val="clear" w:pos="360"/>
      </w:tabs>
      <w:spacing w:before="360" w:beforeAutospacing="0" w:after="0" w:afterAutospacing="0"/>
      <w:outlineLvl w:val="0"/>
    </w:pPr>
    <w:rPr>
      <w:rFonts w:cs="Arial"/>
      <w:b/>
      <w:bCs/>
      <w:caps/>
      <w:sz w:val="28"/>
      <w:szCs w:val="24"/>
      <w:lang w:val="en-CA"/>
    </w:rPr>
  </w:style>
  <w:style w:type="paragraph" w:styleId="Heading2">
    <w:name w:val="heading 2"/>
    <w:basedOn w:val="Normal"/>
    <w:next w:val="Normal"/>
    <w:qFormat/>
    <w:pPr>
      <w:keepNext/>
      <w:keepLines/>
      <w:numPr>
        <w:ilvl w:val="1"/>
        <w:numId w:val="35"/>
      </w:numPr>
      <w:tabs>
        <w:tab w:val="clear" w:pos="360"/>
      </w:tabs>
      <w:spacing w:before="360" w:beforeAutospacing="0"/>
      <w:outlineLvl w:val="1"/>
    </w:pPr>
    <w:rPr>
      <w:rFonts w:ascii="Arial Bold" w:hAnsi="Arial Bold" w:cs="Arial"/>
      <w:b/>
      <w:bCs/>
      <w:sz w:val="26"/>
      <w:szCs w:val="24"/>
      <w:lang w:val="en-CA"/>
    </w:rPr>
  </w:style>
  <w:style w:type="paragraph" w:styleId="Heading3">
    <w:name w:val="heading 3"/>
    <w:basedOn w:val="Normal"/>
    <w:next w:val="Normal"/>
    <w:qFormat/>
    <w:pPr>
      <w:keepNext/>
      <w:numPr>
        <w:ilvl w:val="2"/>
        <w:numId w:val="35"/>
      </w:numPr>
      <w:tabs>
        <w:tab w:val="clear" w:pos="360"/>
      </w:tabs>
      <w:spacing w:before="240" w:beforeAutospacing="0" w:after="0" w:afterAutospacing="0"/>
      <w:outlineLvl w:val="2"/>
    </w:pPr>
    <w:rPr>
      <w:b/>
      <w:lang w:val="en-CA"/>
    </w:rPr>
  </w:style>
  <w:style w:type="paragraph" w:styleId="Heading4">
    <w:name w:val="heading 4"/>
    <w:basedOn w:val="Normal"/>
    <w:next w:val="Normal"/>
    <w:qFormat/>
    <w:pPr>
      <w:keepNext/>
      <w:tabs>
        <w:tab w:val="left" w:pos="0"/>
        <w:tab w:val="left" w:pos="720"/>
      </w:tabs>
      <w:suppressAutoHyphens/>
      <w:outlineLvl w:val="3"/>
    </w:pPr>
    <w:rPr>
      <w:sz w:val="28"/>
      <w:lang w:val="en-CA"/>
    </w:rPr>
  </w:style>
  <w:style w:type="paragraph" w:styleId="Heading5">
    <w:name w:val="heading 5"/>
    <w:basedOn w:val="Normal"/>
    <w:next w:val="Normal"/>
    <w:qFormat/>
    <w:pPr>
      <w:keepNext/>
      <w:tabs>
        <w:tab w:val="left" w:pos="2880"/>
        <w:tab w:val="left" w:pos="3960"/>
      </w:tabs>
      <w:jc w:val="center"/>
      <w:outlineLvl w:val="4"/>
    </w:pPr>
    <w:rPr>
      <w:b/>
    </w:rPr>
  </w:style>
  <w:style w:type="paragraph" w:styleId="Heading6">
    <w:name w:val="heading 6"/>
    <w:basedOn w:val="Normal"/>
    <w:next w:val="Normal"/>
    <w:qFormat/>
    <w:pPr>
      <w:keepNext/>
      <w:tabs>
        <w:tab w:val="left" w:pos="720"/>
      </w:tabs>
      <w:suppressAutoHyphens/>
      <w:spacing w:before="120" w:beforeAutospacing="0" w:after="0" w:afterAutospacing="0"/>
      <w:jc w:val="center"/>
      <w:outlineLvl w:val="5"/>
    </w:pPr>
    <w:rPr>
      <w:sz w:val="48"/>
      <w:lang w:val="en-CA"/>
    </w:rPr>
  </w:style>
  <w:style w:type="paragraph" w:styleId="Heading7">
    <w:name w:val="heading 7"/>
    <w:basedOn w:val="Normal"/>
    <w:next w:val="Normal"/>
    <w:qFormat/>
    <w:pPr>
      <w:keepNext/>
      <w:jc w:val="center"/>
      <w:outlineLvl w:val="6"/>
    </w:pPr>
    <w:rPr>
      <w:sz w:val="32"/>
    </w:rPr>
  </w:style>
  <w:style w:type="paragraph" w:styleId="Heading8">
    <w:name w:val="heading 8"/>
    <w:basedOn w:val="Normal"/>
    <w:next w:val="Normal"/>
    <w:qFormat/>
    <w:pPr>
      <w:keepNext/>
      <w:ind w:right="1260"/>
      <w:jc w:val="center"/>
      <w:outlineLvl w:val="7"/>
    </w:pPr>
    <w:rPr>
      <w:i/>
    </w:rPr>
  </w:style>
  <w:style w:type="paragraph" w:styleId="Heading9">
    <w:name w:val="heading 9"/>
    <w:basedOn w:val="Normal"/>
    <w:next w:val="Normal"/>
    <w:qFormat/>
    <w:pPr>
      <w:keepNext/>
      <w:spacing w:before="120" w:beforeAutospacing="0" w:after="0" w:afterAutospacing="0"/>
      <w:jc w:val="center"/>
      <w:outlineLvl w:val="8"/>
    </w:pPr>
    <w:rPr>
      <w:b/>
      <w:bCs/>
      <w:noProo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styleId="BodyText">
    <w:name w:val="Body Text"/>
    <w:basedOn w:val="Normal"/>
    <w:pPr>
      <w:spacing w:before="240" w:beforeAutospacing="0"/>
    </w:pPr>
    <w:rPr>
      <w:rFonts w:cs="Arial"/>
      <w:szCs w:val="24"/>
    </w:rPr>
  </w:style>
  <w:style w:type="paragraph" w:styleId="BodyText2">
    <w:name w:val="Body Text 2"/>
    <w:basedOn w:val="Normal"/>
    <w:pPr>
      <w:shd w:val="pct10" w:color="auto" w:fill="auto"/>
    </w:pPr>
    <w:rPr>
      <w:rFonts w:cs="Arial"/>
      <w:b/>
      <w:i/>
      <w:color w:val="800000"/>
      <w:sz w:val="16"/>
    </w:rPr>
  </w:style>
  <w:style w:type="paragraph" w:styleId="TOC2">
    <w:name w:val="toc 2"/>
    <w:basedOn w:val="Normal"/>
    <w:next w:val="Normal"/>
    <w:semiHidden/>
    <w:pPr>
      <w:tabs>
        <w:tab w:val="clear" w:pos="360"/>
      </w:tabs>
      <w:spacing w:before="60" w:beforeAutospacing="0"/>
      <w:ind w:left="1440" w:hanging="720"/>
    </w:pPr>
    <w:rPr>
      <w:rFonts w:ascii="Arial Bold" w:hAnsi="Arial Bold"/>
      <w:b/>
      <w:bCs/>
      <w:szCs w:val="24"/>
    </w:rPr>
  </w:style>
  <w:style w:type="paragraph" w:styleId="TOC1">
    <w:name w:val="toc 1"/>
    <w:basedOn w:val="Normal"/>
    <w:next w:val="Normal"/>
    <w:semiHidden/>
    <w:pPr>
      <w:keepNext/>
      <w:keepLines/>
      <w:widowControl w:val="0"/>
      <w:tabs>
        <w:tab w:val="clear" w:pos="360"/>
      </w:tabs>
      <w:spacing w:before="240" w:beforeAutospacing="0"/>
      <w:ind w:left="720" w:hanging="720"/>
    </w:pPr>
    <w:rPr>
      <w:rFonts w:ascii="Arial Bold" w:hAnsi="Arial Bold"/>
      <w:b/>
      <w:bCs/>
      <w:caps/>
      <w:szCs w:val="28"/>
    </w:rPr>
  </w:style>
  <w:style w:type="paragraph" w:styleId="TOC3">
    <w:name w:val="toc 3"/>
    <w:basedOn w:val="Normal"/>
    <w:next w:val="Normal"/>
    <w:autoRedefine/>
    <w:semiHidden/>
    <w:pPr>
      <w:tabs>
        <w:tab w:val="clear" w:pos="360"/>
      </w:tabs>
      <w:spacing w:before="20" w:beforeAutospacing="0" w:after="20" w:afterAutospacing="0"/>
      <w:ind w:left="1800" w:hanging="720"/>
    </w:pPr>
    <w:rPr>
      <w:szCs w:val="24"/>
    </w:rPr>
  </w:style>
  <w:style w:type="paragraph" w:styleId="TOC4">
    <w:name w:val="toc 4"/>
    <w:basedOn w:val="Normal"/>
    <w:next w:val="Normal"/>
    <w:autoRedefine/>
    <w:semiHidden/>
    <w:pPr>
      <w:tabs>
        <w:tab w:val="clear" w:pos="360"/>
      </w:tabs>
      <w:spacing w:before="0" w:after="0"/>
      <w:ind w:left="440"/>
    </w:pPr>
    <w:rPr>
      <w:rFonts w:ascii="Times New Roman" w:hAnsi="Times New Roman"/>
      <w:szCs w:val="24"/>
    </w:rPr>
  </w:style>
  <w:style w:type="paragraph" w:styleId="TOC5">
    <w:name w:val="toc 5"/>
    <w:basedOn w:val="Normal"/>
    <w:next w:val="Normal"/>
    <w:autoRedefine/>
    <w:semiHidden/>
    <w:pPr>
      <w:tabs>
        <w:tab w:val="clear" w:pos="360"/>
      </w:tabs>
      <w:spacing w:before="0" w:after="0"/>
      <w:ind w:left="660"/>
    </w:pPr>
    <w:rPr>
      <w:rFonts w:ascii="Times New Roman" w:hAnsi="Times New Roman"/>
      <w:szCs w:val="24"/>
    </w:rPr>
  </w:style>
  <w:style w:type="paragraph" w:styleId="TOC6">
    <w:name w:val="toc 6"/>
    <w:basedOn w:val="Normal"/>
    <w:next w:val="Normal"/>
    <w:autoRedefine/>
    <w:semiHidden/>
    <w:pPr>
      <w:tabs>
        <w:tab w:val="clear" w:pos="360"/>
      </w:tabs>
      <w:spacing w:before="0" w:after="0"/>
      <w:ind w:left="880"/>
    </w:pPr>
    <w:rPr>
      <w:rFonts w:ascii="Times New Roman" w:hAnsi="Times New Roman"/>
      <w:szCs w:val="24"/>
    </w:rPr>
  </w:style>
  <w:style w:type="paragraph" w:styleId="TOC7">
    <w:name w:val="toc 7"/>
    <w:basedOn w:val="Normal"/>
    <w:next w:val="Normal"/>
    <w:autoRedefine/>
    <w:semiHidden/>
    <w:pPr>
      <w:tabs>
        <w:tab w:val="clear" w:pos="360"/>
      </w:tabs>
      <w:spacing w:before="0" w:after="0"/>
      <w:ind w:left="1100"/>
    </w:pPr>
    <w:rPr>
      <w:rFonts w:ascii="Times New Roman" w:hAnsi="Times New Roman"/>
      <w:szCs w:val="24"/>
    </w:rPr>
  </w:style>
  <w:style w:type="paragraph" w:styleId="TOC8">
    <w:name w:val="toc 8"/>
    <w:basedOn w:val="Normal"/>
    <w:next w:val="Normal"/>
    <w:autoRedefine/>
    <w:semiHidden/>
    <w:pPr>
      <w:tabs>
        <w:tab w:val="clear" w:pos="360"/>
      </w:tabs>
      <w:spacing w:before="0" w:after="0"/>
      <w:ind w:left="1320"/>
    </w:pPr>
    <w:rPr>
      <w:rFonts w:ascii="Times New Roman" w:hAnsi="Times New Roman"/>
      <w:szCs w:val="24"/>
    </w:rPr>
  </w:style>
  <w:style w:type="paragraph" w:styleId="TOC9">
    <w:name w:val="toc 9"/>
    <w:basedOn w:val="Normal"/>
    <w:next w:val="Normal"/>
    <w:autoRedefine/>
    <w:semiHidden/>
    <w:pPr>
      <w:tabs>
        <w:tab w:val="clear" w:pos="360"/>
      </w:tabs>
      <w:spacing w:before="0" w:after="0"/>
      <w:ind w:left="1540"/>
    </w:pPr>
    <w:rPr>
      <w:rFonts w:ascii="Times New Roman" w:hAnsi="Times New Roman"/>
      <w:szCs w:val="24"/>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Continue2">
    <w:name w:val="List Continue 2"/>
    <w:basedOn w:val="Normal"/>
    <w:pPr>
      <w:spacing w:after="120"/>
      <w:ind w:left="720"/>
    </w:pPr>
  </w:style>
  <w:style w:type="paragraph" w:styleId="BodyTextIndent">
    <w:name w:val="Body Text Indent"/>
    <w:basedOn w:val="Normal"/>
    <w:pPr>
      <w:spacing w:before="240" w:beforeAutospacing="0" w:after="0" w:afterAutospacing="0"/>
      <w:ind w:left="720"/>
    </w:pPr>
    <w:rPr>
      <w:iCs/>
    </w:rPr>
  </w:style>
  <w:style w:type="paragraph" w:styleId="BodyText3">
    <w:name w:val="Body Text 3"/>
    <w:basedOn w:val="Normal"/>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NormalWeb">
    <w:name w:val="Normal (Web)"/>
    <w:basedOn w:val="Normal"/>
    <w:rPr>
      <w:rFonts w:ascii="Times New Roman" w:hAnsi="Times New Roman"/>
      <w:color w:val="000000"/>
      <w:szCs w:val="24"/>
      <w:lang w:val="en-CA"/>
    </w:rPr>
  </w:style>
  <w:style w:type="paragraph" w:styleId="BodyTextIndent2">
    <w:name w:val="Body Text Indent 2"/>
    <w:basedOn w:val="Normal"/>
    <w:pPr>
      <w:tabs>
        <w:tab w:val="left" w:pos="900"/>
      </w:tabs>
      <w:spacing w:after="120" w:afterAutospacing="0"/>
      <w:ind w:left="907" w:hanging="907"/>
    </w:p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Seriestext">
    <w:name w:val="Series text"/>
    <w:basedOn w:val="Normal"/>
    <w:pPr>
      <w:spacing w:before="120" w:beforeAutospacing="0" w:after="120" w:afterAutospacing="0"/>
    </w:pPr>
    <w:rPr>
      <w:szCs w:val="24"/>
    </w:rPr>
  </w:style>
  <w:style w:type="paragraph" w:customStyle="1" w:styleId="SeriesTitle">
    <w:name w:val="Series Title"/>
    <w:basedOn w:val="Normal"/>
    <w:pPr>
      <w:spacing w:before="120" w:beforeAutospacing="0"/>
    </w:pPr>
    <w:rPr>
      <w:b/>
      <w:i/>
      <w:color w:val="0000FF"/>
    </w:rPr>
  </w:style>
  <w:style w:type="paragraph" w:customStyle="1" w:styleId="SeriesTitleEntry">
    <w:name w:val="Series Title Entry"/>
    <w:basedOn w:val="SeriesTitle"/>
    <w:rPr>
      <w:i w:val="0"/>
      <w:iCs/>
      <w:color w:val="auto"/>
      <w:szCs w:val="24"/>
    </w:rPr>
  </w:style>
  <w:style w:type="paragraph" w:customStyle="1" w:styleId="Seriesheading">
    <w:name w:val="Series heading"/>
    <w:basedOn w:val="Normal"/>
    <w:pPr>
      <w:keepLines/>
      <w:widowControl w:val="0"/>
      <w:spacing w:before="60" w:beforeAutospacing="0" w:after="0" w:afterAutospacing="0"/>
    </w:pPr>
    <w:rPr>
      <w:b/>
      <w:i/>
      <w:color w:val="0000FF"/>
      <w:sz w:val="16"/>
      <w:lang w:val="en-CA"/>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customStyle="1" w:styleId="HSCRevlog">
    <w:name w:val="HSC Rev  log"/>
    <w:basedOn w:val="Normal"/>
    <w:pPr>
      <w:spacing w:before="60"/>
    </w:pPr>
    <w:rPr>
      <w:rFonts w:ascii="Times New Roman" w:hAnsi="Times New Roman"/>
      <w:lang w:val="en-US"/>
    </w:rPr>
  </w:style>
  <w:style w:type="paragraph" w:customStyle="1" w:styleId="NotHeading2">
    <w:name w:val="Not Heading 2"/>
    <w:basedOn w:val="Heading2"/>
    <w:pPr>
      <w:tabs>
        <w:tab w:val="right" w:leader="dot" w:pos="8640"/>
      </w:tabs>
      <w:outlineLvl w:val="9"/>
    </w:pPr>
  </w:style>
  <w:style w:type="paragraph" w:styleId="BalloonText">
    <w:name w:val="Balloon Text"/>
    <w:basedOn w:val="Normal"/>
    <w:semiHidden/>
    <w:rPr>
      <w:rFonts w:ascii="Tahoma" w:hAnsi="Tahoma" w:cs="Tahoma"/>
      <w:sz w:val="16"/>
      <w:szCs w:val="16"/>
    </w:rPr>
  </w:style>
  <w:style w:type="paragraph" w:customStyle="1" w:styleId="Bodytextbullet">
    <w:name w:val="Body text bullet"/>
    <w:basedOn w:val="Normal"/>
    <w:pPr>
      <w:keepLines/>
      <w:numPr>
        <w:numId w:val="8"/>
      </w:numPr>
      <w:tabs>
        <w:tab w:val="clear" w:pos="360"/>
      </w:tabs>
      <w:spacing w:before="180" w:beforeAutospacing="0" w:after="0" w:afterAutospacing="0"/>
    </w:pPr>
    <w:rPr>
      <w:szCs w:val="24"/>
      <w:lang w:val="en-CA"/>
    </w:rPr>
  </w:style>
  <w:style w:type="paragraph" w:customStyle="1" w:styleId="Bullet">
    <w:name w:val="Bullet"/>
    <w:basedOn w:val="Normal"/>
    <w:pPr>
      <w:keepLines/>
      <w:numPr>
        <w:ilvl w:val="1"/>
        <w:numId w:val="8"/>
      </w:numPr>
      <w:tabs>
        <w:tab w:val="clear" w:pos="360"/>
      </w:tabs>
      <w:spacing w:before="0" w:beforeAutospacing="0" w:after="0" w:afterAutospacing="0"/>
    </w:pPr>
    <w:rPr>
      <w:szCs w:val="24"/>
      <w:lang w:val="en-CA"/>
    </w:rPr>
  </w:style>
  <w:style w:type="paragraph" w:customStyle="1" w:styleId="Tabletext">
    <w:name w:val="Table text"/>
    <w:basedOn w:val="Normal"/>
    <w:pPr>
      <w:widowControl w:val="0"/>
      <w:tabs>
        <w:tab w:val="clear" w:pos="360"/>
      </w:tabs>
      <w:spacing w:before="60" w:beforeAutospacing="0" w:after="60" w:afterAutospacing="0"/>
    </w:pPr>
    <w:rPr>
      <w:rFonts w:cs="Arial"/>
      <w:szCs w:val="24"/>
      <w:lang w:val="en-CA"/>
    </w:rPr>
  </w:style>
  <w:style w:type="paragraph" w:customStyle="1" w:styleId="Seriestitle0">
    <w:name w:val="Series title"/>
    <w:basedOn w:val="BodyText"/>
    <w:pPr>
      <w:widowControl w:val="0"/>
      <w:tabs>
        <w:tab w:val="clear" w:pos="360"/>
      </w:tabs>
      <w:spacing w:before="120"/>
      <w:outlineLvl w:val="4"/>
    </w:pPr>
    <w:rPr>
      <w:b/>
      <w:bCs/>
      <w:caps/>
      <w:spacing w:val="-2"/>
    </w:rPr>
  </w:style>
  <w:style w:type="paragraph" w:customStyle="1" w:styleId="Tableheaderrow">
    <w:name w:val="Table header row"/>
    <w:basedOn w:val="BodyText"/>
    <w:pPr>
      <w:widowControl w:val="0"/>
      <w:tabs>
        <w:tab w:val="clear" w:pos="360"/>
      </w:tabs>
      <w:spacing w:before="120" w:after="120"/>
    </w:pPr>
    <w:rPr>
      <w:b/>
      <w:bCs/>
      <w:spacing w:val="-2"/>
    </w:rPr>
  </w:style>
  <w:style w:type="paragraph" w:customStyle="1" w:styleId="Series">
    <w:name w:val="Series #"/>
    <w:basedOn w:val="Seriestitle0"/>
  </w:style>
  <w:style w:type="paragraph" w:customStyle="1" w:styleId="Bullets">
    <w:name w:val="Bullets"/>
    <w:basedOn w:val="Normal"/>
    <w:pPr>
      <w:tabs>
        <w:tab w:val="clear" w:pos="360"/>
      </w:tabs>
    </w:pPr>
  </w:style>
  <w:style w:type="paragraph" w:styleId="DocumentMap">
    <w:name w:val="Document Map"/>
    <w:basedOn w:val="Normal"/>
    <w:semiHidden/>
    <w:pPr>
      <w:shd w:val="clear" w:color="auto" w:fill="000080"/>
    </w:pPr>
    <w:rPr>
      <w:rFonts w:ascii="Tahoma" w:hAnsi="Tahoma" w:cs="Tahoma"/>
    </w:rPr>
  </w:style>
  <w:style w:type="paragraph" w:customStyle="1" w:styleId="Numberedsection">
    <w:name w:val="Numbered section"/>
    <w:basedOn w:val="Normal"/>
    <w:pPr>
      <w:numPr>
        <w:ilvl w:val="2"/>
        <w:numId w:val="33"/>
      </w:numPr>
    </w:pPr>
  </w:style>
  <w:style w:type="paragraph" w:customStyle="1" w:styleId="Default">
    <w:name w:val="Default"/>
    <w:pPr>
      <w:autoSpaceDE w:val="0"/>
      <w:autoSpaceDN w:val="0"/>
      <w:adjustRightInd w:val="0"/>
    </w:pPr>
    <w:rPr>
      <w:rFonts w:ascii="NNKAGL+Arial" w:hAnsi="NNKAGL+Arial"/>
      <w:color w:val="000000"/>
      <w:sz w:val="24"/>
      <w:szCs w:val="24"/>
      <w:lang w:val="en-US" w:eastAsia="en-US"/>
    </w:rPr>
  </w:style>
  <w:style w:type="paragraph" w:customStyle="1" w:styleId="Retentiondisposition">
    <w:name w:val="Retention &amp; disposition"/>
    <w:basedOn w:val="SeriesTitle"/>
    <w:rPr>
      <w:rFonts w:ascii="Arial Bold" w:hAnsi="Arial Bold"/>
      <w:i w:val="0"/>
      <w:color w:val="auto"/>
    </w:rPr>
  </w:style>
  <w:style w:type="paragraph" w:customStyle="1" w:styleId="Tablebullet">
    <w:name w:val="Table bullet"/>
    <w:basedOn w:val="Tabletext"/>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ntra.archives.mbs.gov.on.c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ra.archives.mbs.gov.on.ca/" TargetMode="External"/><Relationship Id="rId17" Type="http://schemas.openxmlformats.org/officeDocument/2006/relationships/hyperlink" Target="http://intra.archives.mbs.gov.on.ca/" TargetMode="External"/><Relationship Id="rId2" Type="http://schemas.openxmlformats.org/officeDocument/2006/relationships/styles" Target="styles.xml"/><Relationship Id="rId16" Type="http://schemas.openxmlformats.org/officeDocument/2006/relationships/hyperlink" Target="http://intra.archives.mbs.gov.on.ca/#schedul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cordkeeping@ontario.ca"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cordkeeping@ontario.c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29</Pages>
  <Words>5124</Words>
  <Characters>32585</Characters>
  <Application>Microsoft Office Word</Application>
  <DocSecurity>0</DocSecurity>
  <Lines>987</Lines>
  <Paragraphs>433</Paragraphs>
  <ScaleCrop>false</ScaleCrop>
  <HeadingPairs>
    <vt:vector size="2" baseType="variant">
      <vt:variant>
        <vt:lpstr>Title</vt:lpstr>
      </vt:variant>
      <vt:variant>
        <vt:i4>1</vt:i4>
      </vt:variant>
    </vt:vector>
  </HeadingPairs>
  <TitlesOfParts>
    <vt:vector size="1" baseType="lpstr">
      <vt:lpstr>STANDARD SCHEDULE</vt:lpstr>
    </vt:vector>
  </TitlesOfParts>
  <Company>MGS</Company>
  <LinksUpToDate>false</LinksUpToDate>
  <CharactersWithSpaces>37276</CharactersWithSpaces>
  <SharedDoc>false</SharedDoc>
  <HLinks>
    <vt:vector size="270" baseType="variant">
      <vt:variant>
        <vt:i4>7209076</vt:i4>
      </vt:variant>
      <vt:variant>
        <vt:i4>195</vt:i4>
      </vt:variant>
      <vt:variant>
        <vt:i4>0</vt:i4>
      </vt:variant>
      <vt:variant>
        <vt:i4>5</vt:i4>
      </vt:variant>
      <vt:variant>
        <vt:lpwstr/>
      </vt:variant>
      <vt:variant>
        <vt:lpwstr>corresp</vt:lpwstr>
      </vt:variant>
      <vt:variant>
        <vt:i4>6357093</vt:i4>
      </vt:variant>
      <vt:variant>
        <vt:i4>192</vt:i4>
      </vt:variant>
      <vt:variant>
        <vt:i4>0</vt:i4>
      </vt:variant>
      <vt:variant>
        <vt:i4>5</vt:i4>
      </vt:variant>
      <vt:variant>
        <vt:lpwstr/>
      </vt:variant>
      <vt:variant>
        <vt:lpwstr>EA</vt:lpwstr>
      </vt:variant>
      <vt:variant>
        <vt:i4>327710</vt:i4>
      </vt:variant>
      <vt:variant>
        <vt:i4>189</vt:i4>
      </vt:variant>
      <vt:variant>
        <vt:i4>0</vt:i4>
      </vt:variant>
      <vt:variant>
        <vt:i4>5</vt:i4>
      </vt:variant>
      <vt:variant>
        <vt:lpwstr/>
      </vt:variant>
      <vt:variant>
        <vt:lpwstr>pandp</vt:lpwstr>
      </vt:variant>
      <vt:variant>
        <vt:i4>6881391</vt:i4>
      </vt:variant>
      <vt:variant>
        <vt:i4>186</vt:i4>
      </vt:variant>
      <vt:variant>
        <vt:i4>0</vt:i4>
      </vt:variant>
      <vt:variant>
        <vt:i4>5</vt:i4>
      </vt:variant>
      <vt:variant>
        <vt:lpwstr/>
      </vt:variant>
      <vt:variant>
        <vt:lpwstr>oic</vt:lpwstr>
      </vt:variant>
      <vt:variant>
        <vt:i4>6422637</vt:i4>
      </vt:variant>
      <vt:variant>
        <vt:i4>183</vt:i4>
      </vt:variant>
      <vt:variant>
        <vt:i4>0</vt:i4>
      </vt:variant>
      <vt:variant>
        <vt:i4>5</vt:i4>
      </vt:variant>
      <vt:variant>
        <vt:lpwstr/>
      </vt:variant>
      <vt:variant>
        <vt:lpwstr>MB</vt:lpwstr>
      </vt:variant>
      <vt:variant>
        <vt:i4>8323169</vt:i4>
      </vt:variant>
      <vt:variant>
        <vt:i4>180</vt:i4>
      </vt:variant>
      <vt:variant>
        <vt:i4>0</vt:i4>
      </vt:variant>
      <vt:variant>
        <vt:i4>5</vt:i4>
      </vt:variant>
      <vt:variant>
        <vt:lpwstr/>
      </vt:variant>
      <vt:variant>
        <vt:lpwstr>Series5000</vt:lpwstr>
      </vt:variant>
      <vt:variant>
        <vt:i4>7864431</vt:i4>
      </vt:variant>
      <vt:variant>
        <vt:i4>177</vt:i4>
      </vt:variant>
      <vt:variant>
        <vt:i4>0</vt:i4>
      </vt:variant>
      <vt:variant>
        <vt:i4>5</vt:i4>
      </vt:variant>
      <vt:variant>
        <vt:lpwstr/>
      </vt:variant>
      <vt:variant>
        <vt:lpwstr>cuadmin</vt:lpwstr>
      </vt:variant>
      <vt:variant>
        <vt:i4>720927</vt:i4>
      </vt:variant>
      <vt:variant>
        <vt:i4>174</vt:i4>
      </vt:variant>
      <vt:variant>
        <vt:i4>0</vt:i4>
      </vt:variant>
      <vt:variant>
        <vt:i4>5</vt:i4>
      </vt:variant>
      <vt:variant>
        <vt:lpwstr/>
      </vt:variant>
      <vt:variant>
        <vt:lpwstr>petitions</vt:lpwstr>
      </vt:variant>
      <vt:variant>
        <vt:i4>7012468</vt:i4>
      </vt:variant>
      <vt:variant>
        <vt:i4>171</vt:i4>
      </vt:variant>
      <vt:variant>
        <vt:i4>0</vt:i4>
      </vt:variant>
      <vt:variant>
        <vt:i4>5</vt:i4>
      </vt:variant>
      <vt:variant>
        <vt:lpwstr/>
      </vt:variant>
      <vt:variant>
        <vt:lpwstr>events</vt:lpwstr>
      </vt:variant>
      <vt:variant>
        <vt:i4>7667839</vt:i4>
      </vt:variant>
      <vt:variant>
        <vt:i4>168</vt:i4>
      </vt:variant>
      <vt:variant>
        <vt:i4>0</vt:i4>
      </vt:variant>
      <vt:variant>
        <vt:i4>5</vt:i4>
      </vt:variant>
      <vt:variant>
        <vt:lpwstr/>
      </vt:variant>
      <vt:variant>
        <vt:lpwstr>issues</vt:lpwstr>
      </vt:variant>
      <vt:variant>
        <vt:i4>7209076</vt:i4>
      </vt:variant>
      <vt:variant>
        <vt:i4>165</vt:i4>
      </vt:variant>
      <vt:variant>
        <vt:i4>0</vt:i4>
      </vt:variant>
      <vt:variant>
        <vt:i4>5</vt:i4>
      </vt:variant>
      <vt:variant>
        <vt:lpwstr/>
      </vt:variant>
      <vt:variant>
        <vt:lpwstr>corresp</vt:lpwstr>
      </vt:variant>
      <vt:variant>
        <vt:i4>6291574</vt:i4>
      </vt:variant>
      <vt:variant>
        <vt:i4>162</vt:i4>
      </vt:variant>
      <vt:variant>
        <vt:i4>0</vt:i4>
      </vt:variant>
      <vt:variant>
        <vt:i4>5</vt:i4>
      </vt:variant>
      <vt:variant>
        <vt:lpwstr/>
      </vt:variant>
      <vt:variant>
        <vt:lpwstr>committees</vt:lpwstr>
      </vt:variant>
      <vt:variant>
        <vt:i4>7143539</vt:i4>
      </vt:variant>
      <vt:variant>
        <vt:i4>159</vt:i4>
      </vt:variant>
      <vt:variant>
        <vt:i4>0</vt:i4>
      </vt:variant>
      <vt:variant>
        <vt:i4>5</vt:i4>
      </vt:variant>
      <vt:variant>
        <vt:lpwstr/>
      </vt:variant>
      <vt:variant>
        <vt:lpwstr>SMC</vt:lpwstr>
      </vt:variant>
      <vt:variant>
        <vt:i4>7340130</vt:i4>
      </vt:variant>
      <vt:variant>
        <vt:i4>156</vt:i4>
      </vt:variant>
      <vt:variant>
        <vt:i4>0</vt:i4>
      </vt:variant>
      <vt:variant>
        <vt:i4>5</vt:i4>
      </vt:variant>
      <vt:variant>
        <vt:lpwstr/>
      </vt:variant>
      <vt:variant>
        <vt:lpwstr>BP</vt:lpwstr>
      </vt:variant>
      <vt:variant>
        <vt:i4>2031618</vt:i4>
      </vt:variant>
      <vt:variant>
        <vt:i4>153</vt:i4>
      </vt:variant>
      <vt:variant>
        <vt:i4>0</vt:i4>
      </vt:variant>
      <vt:variant>
        <vt:i4>5</vt:i4>
      </vt:variant>
      <vt:variant>
        <vt:lpwstr/>
      </vt:variant>
      <vt:variant>
        <vt:lpwstr>external</vt:lpwstr>
      </vt:variant>
      <vt:variant>
        <vt:i4>8192101</vt:i4>
      </vt:variant>
      <vt:variant>
        <vt:i4>150</vt:i4>
      </vt:variant>
      <vt:variant>
        <vt:i4>0</vt:i4>
      </vt:variant>
      <vt:variant>
        <vt:i4>5</vt:i4>
      </vt:variant>
      <vt:variant>
        <vt:lpwstr/>
      </vt:variant>
      <vt:variant>
        <vt:lpwstr>Series1002</vt:lpwstr>
      </vt:variant>
      <vt:variant>
        <vt:i4>589838</vt:i4>
      </vt:variant>
      <vt:variant>
        <vt:i4>147</vt:i4>
      </vt:variant>
      <vt:variant>
        <vt:i4>0</vt:i4>
      </vt:variant>
      <vt:variant>
        <vt:i4>5</vt:i4>
      </vt:variant>
      <vt:variant>
        <vt:lpwstr/>
      </vt:variant>
      <vt:variant>
        <vt:lpwstr>internal</vt:lpwstr>
      </vt:variant>
      <vt:variant>
        <vt:i4>8257637</vt:i4>
      </vt:variant>
      <vt:variant>
        <vt:i4>144</vt:i4>
      </vt:variant>
      <vt:variant>
        <vt:i4>0</vt:i4>
      </vt:variant>
      <vt:variant>
        <vt:i4>5</vt:i4>
      </vt:variant>
      <vt:variant>
        <vt:lpwstr/>
      </vt:variant>
      <vt:variant>
        <vt:lpwstr>Series1001</vt:lpwstr>
      </vt:variant>
      <vt:variant>
        <vt:i4>8323173</vt:i4>
      </vt:variant>
      <vt:variant>
        <vt:i4>141</vt:i4>
      </vt:variant>
      <vt:variant>
        <vt:i4>0</vt:i4>
      </vt:variant>
      <vt:variant>
        <vt:i4>5</vt:i4>
      </vt:variant>
      <vt:variant>
        <vt:lpwstr/>
      </vt:variant>
      <vt:variant>
        <vt:lpwstr>Series1000</vt:lpwstr>
      </vt:variant>
      <vt:variant>
        <vt:i4>5767179</vt:i4>
      </vt:variant>
      <vt:variant>
        <vt:i4>138</vt:i4>
      </vt:variant>
      <vt:variant>
        <vt:i4>0</vt:i4>
      </vt:variant>
      <vt:variant>
        <vt:i4>5</vt:i4>
      </vt:variant>
      <vt:variant>
        <vt:lpwstr>http://intra.archives.mbs.gov.on.ca/</vt:lpwstr>
      </vt:variant>
      <vt:variant>
        <vt:lpwstr/>
      </vt:variant>
      <vt:variant>
        <vt:i4>5111832</vt:i4>
      </vt:variant>
      <vt:variant>
        <vt:i4>135</vt:i4>
      </vt:variant>
      <vt:variant>
        <vt:i4>0</vt:i4>
      </vt:variant>
      <vt:variant>
        <vt:i4>5</vt:i4>
      </vt:variant>
      <vt:variant>
        <vt:lpwstr>http://intra.archives.mbs.gov.on.ca/</vt:lpwstr>
      </vt:variant>
      <vt:variant>
        <vt:lpwstr>schedules</vt:lpwstr>
      </vt:variant>
      <vt:variant>
        <vt:i4>6553687</vt:i4>
      </vt:variant>
      <vt:variant>
        <vt:i4>132</vt:i4>
      </vt:variant>
      <vt:variant>
        <vt:i4>0</vt:i4>
      </vt:variant>
      <vt:variant>
        <vt:i4>5</vt:i4>
      </vt:variant>
      <vt:variant>
        <vt:lpwstr>mailto:recordkeeping@ontario.ca</vt:lpwstr>
      </vt:variant>
      <vt:variant>
        <vt:lpwstr/>
      </vt:variant>
      <vt:variant>
        <vt:i4>6553687</vt:i4>
      </vt:variant>
      <vt:variant>
        <vt:i4>129</vt:i4>
      </vt:variant>
      <vt:variant>
        <vt:i4>0</vt:i4>
      </vt:variant>
      <vt:variant>
        <vt:i4>5</vt:i4>
      </vt:variant>
      <vt:variant>
        <vt:lpwstr>mailto:recordkeeping@ontario.ca</vt:lpwstr>
      </vt:variant>
      <vt:variant>
        <vt:lpwstr/>
      </vt:variant>
      <vt:variant>
        <vt:i4>5767179</vt:i4>
      </vt:variant>
      <vt:variant>
        <vt:i4>126</vt:i4>
      </vt:variant>
      <vt:variant>
        <vt:i4>0</vt:i4>
      </vt:variant>
      <vt:variant>
        <vt:i4>5</vt:i4>
      </vt:variant>
      <vt:variant>
        <vt:lpwstr>http://intra.archives.mbs.gov.on.ca/</vt:lpwstr>
      </vt:variant>
      <vt:variant>
        <vt:lpwstr/>
      </vt:variant>
      <vt:variant>
        <vt:i4>2031664</vt:i4>
      </vt:variant>
      <vt:variant>
        <vt:i4>119</vt:i4>
      </vt:variant>
      <vt:variant>
        <vt:i4>0</vt:i4>
      </vt:variant>
      <vt:variant>
        <vt:i4>5</vt:i4>
      </vt:variant>
      <vt:variant>
        <vt:lpwstr/>
      </vt:variant>
      <vt:variant>
        <vt:lpwstr>_Toc205353286</vt:lpwstr>
      </vt:variant>
      <vt:variant>
        <vt:i4>2031664</vt:i4>
      </vt:variant>
      <vt:variant>
        <vt:i4>113</vt:i4>
      </vt:variant>
      <vt:variant>
        <vt:i4>0</vt:i4>
      </vt:variant>
      <vt:variant>
        <vt:i4>5</vt:i4>
      </vt:variant>
      <vt:variant>
        <vt:lpwstr/>
      </vt:variant>
      <vt:variant>
        <vt:lpwstr>_Toc205353285</vt:lpwstr>
      </vt:variant>
      <vt:variant>
        <vt:i4>2031664</vt:i4>
      </vt:variant>
      <vt:variant>
        <vt:i4>107</vt:i4>
      </vt:variant>
      <vt:variant>
        <vt:i4>0</vt:i4>
      </vt:variant>
      <vt:variant>
        <vt:i4>5</vt:i4>
      </vt:variant>
      <vt:variant>
        <vt:lpwstr/>
      </vt:variant>
      <vt:variant>
        <vt:lpwstr>_Toc205353284</vt:lpwstr>
      </vt:variant>
      <vt:variant>
        <vt:i4>2031664</vt:i4>
      </vt:variant>
      <vt:variant>
        <vt:i4>101</vt:i4>
      </vt:variant>
      <vt:variant>
        <vt:i4>0</vt:i4>
      </vt:variant>
      <vt:variant>
        <vt:i4>5</vt:i4>
      </vt:variant>
      <vt:variant>
        <vt:lpwstr/>
      </vt:variant>
      <vt:variant>
        <vt:lpwstr>_Toc205353283</vt:lpwstr>
      </vt:variant>
      <vt:variant>
        <vt:i4>2031664</vt:i4>
      </vt:variant>
      <vt:variant>
        <vt:i4>95</vt:i4>
      </vt:variant>
      <vt:variant>
        <vt:i4>0</vt:i4>
      </vt:variant>
      <vt:variant>
        <vt:i4>5</vt:i4>
      </vt:variant>
      <vt:variant>
        <vt:lpwstr/>
      </vt:variant>
      <vt:variant>
        <vt:lpwstr>_Toc205353282</vt:lpwstr>
      </vt:variant>
      <vt:variant>
        <vt:i4>2031664</vt:i4>
      </vt:variant>
      <vt:variant>
        <vt:i4>89</vt:i4>
      </vt:variant>
      <vt:variant>
        <vt:i4>0</vt:i4>
      </vt:variant>
      <vt:variant>
        <vt:i4>5</vt:i4>
      </vt:variant>
      <vt:variant>
        <vt:lpwstr/>
      </vt:variant>
      <vt:variant>
        <vt:lpwstr>_Toc205353281</vt:lpwstr>
      </vt:variant>
      <vt:variant>
        <vt:i4>2031664</vt:i4>
      </vt:variant>
      <vt:variant>
        <vt:i4>83</vt:i4>
      </vt:variant>
      <vt:variant>
        <vt:i4>0</vt:i4>
      </vt:variant>
      <vt:variant>
        <vt:i4>5</vt:i4>
      </vt:variant>
      <vt:variant>
        <vt:lpwstr/>
      </vt:variant>
      <vt:variant>
        <vt:lpwstr>_Toc205353280</vt:lpwstr>
      </vt:variant>
      <vt:variant>
        <vt:i4>1048624</vt:i4>
      </vt:variant>
      <vt:variant>
        <vt:i4>77</vt:i4>
      </vt:variant>
      <vt:variant>
        <vt:i4>0</vt:i4>
      </vt:variant>
      <vt:variant>
        <vt:i4>5</vt:i4>
      </vt:variant>
      <vt:variant>
        <vt:lpwstr/>
      </vt:variant>
      <vt:variant>
        <vt:lpwstr>_Toc205353279</vt:lpwstr>
      </vt:variant>
      <vt:variant>
        <vt:i4>1048624</vt:i4>
      </vt:variant>
      <vt:variant>
        <vt:i4>71</vt:i4>
      </vt:variant>
      <vt:variant>
        <vt:i4>0</vt:i4>
      </vt:variant>
      <vt:variant>
        <vt:i4>5</vt:i4>
      </vt:variant>
      <vt:variant>
        <vt:lpwstr/>
      </vt:variant>
      <vt:variant>
        <vt:lpwstr>_Toc205353278</vt:lpwstr>
      </vt:variant>
      <vt:variant>
        <vt:i4>1048624</vt:i4>
      </vt:variant>
      <vt:variant>
        <vt:i4>65</vt:i4>
      </vt:variant>
      <vt:variant>
        <vt:i4>0</vt:i4>
      </vt:variant>
      <vt:variant>
        <vt:i4>5</vt:i4>
      </vt:variant>
      <vt:variant>
        <vt:lpwstr/>
      </vt:variant>
      <vt:variant>
        <vt:lpwstr>_Toc205353277</vt:lpwstr>
      </vt:variant>
      <vt:variant>
        <vt:i4>1048624</vt:i4>
      </vt:variant>
      <vt:variant>
        <vt:i4>59</vt:i4>
      </vt:variant>
      <vt:variant>
        <vt:i4>0</vt:i4>
      </vt:variant>
      <vt:variant>
        <vt:i4>5</vt:i4>
      </vt:variant>
      <vt:variant>
        <vt:lpwstr/>
      </vt:variant>
      <vt:variant>
        <vt:lpwstr>_Toc205353276</vt:lpwstr>
      </vt:variant>
      <vt:variant>
        <vt:i4>1048624</vt:i4>
      </vt:variant>
      <vt:variant>
        <vt:i4>53</vt:i4>
      </vt:variant>
      <vt:variant>
        <vt:i4>0</vt:i4>
      </vt:variant>
      <vt:variant>
        <vt:i4>5</vt:i4>
      </vt:variant>
      <vt:variant>
        <vt:lpwstr/>
      </vt:variant>
      <vt:variant>
        <vt:lpwstr>_Toc205353275</vt:lpwstr>
      </vt:variant>
      <vt:variant>
        <vt:i4>1048624</vt:i4>
      </vt:variant>
      <vt:variant>
        <vt:i4>47</vt:i4>
      </vt:variant>
      <vt:variant>
        <vt:i4>0</vt:i4>
      </vt:variant>
      <vt:variant>
        <vt:i4>5</vt:i4>
      </vt:variant>
      <vt:variant>
        <vt:lpwstr/>
      </vt:variant>
      <vt:variant>
        <vt:lpwstr>_Toc205353274</vt:lpwstr>
      </vt:variant>
      <vt:variant>
        <vt:i4>1048624</vt:i4>
      </vt:variant>
      <vt:variant>
        <vt:i4>41</vt:i4>
      </vt:variant>
      <vt:variant>
        <vt:i4>0</vt:i4>
      </vt:variant>
      <vt:variant>
        <vt:i4>5</vt:i4>
      </vt:variant>
      <vt:variant>
        <vt:lpwstr/>
      </vt:variant>
      <vt:variant>
        <vt:lpwstr>_Toc205353273</vt:lpwstr>
      </vt:variant>
      <vt:variant>
        <vt:i4>1048624</vt:i4>
      </vt:variant>
      <vt:variant>
        <vt:i4>35</vt:i4>
      </vt:variant>
      <vt:variant>
        <vt:i4>0</vt:i4>
      </vt:variant>
      <vt:variant>
        <vt:i4>5</vt:i4>
      </vt:variant>
      <vt:variant>
        <vt:lpwstr/>
      </vt:variant>
      <vt:variant>
        <vt:lpwstr>_Toc205353272</vt:lpwstr>
      </vt:variant>
      <vt:variant>
        <vt:i4>1048624</vt:i4>
      </vt:variant>
      <vt:variant>
        <vt:i4>29</vt:i4>
      </vt:variant>
      <vt:variant>
        <vt:i4>0</vt:i4>
      </vt:variant>
      <vt:variant>
        <vt:i4>5</vt:i4>
      </vt:variant>
      <vt:variant>
        <vt:lpwstr/>
      </vt:variant>
      <vt:variant>
        <vt:lpwstr>_Toc205353271</vt:lpwstr>
      </vt:variant>
      <vt:variant>
        <vt:i4>1048624</vt:i4>
      </vt:variant>
      <vt:variant>
        <vt:i4>23</vt:i4>
      </vt:variant>
      <vt:variant>
        <vt:i4>0</vt:i4>
      </vt:variant>
      <vt:variant>
        <vt:i4>5</vt:i4>
      </vt:variant>
      <vt:variant>
        <vt:lpwstr/>
      </vt:variant>
      <vt:variant>
        <vt:lpwstr>_Toc205353270</vt:lpwstr>
      </vt:variant>
      <vt:variant>
        <vt:i4>1114160</vt:i4>
      </vt:variant>
      <vt:variant>
        <vt:i4>17</vt:i4>
      </vt:variant>
      <vt:variant>
        <vt:i4>0</vt:i4>
      </vt:variant>
      <vt:variant>
        <vt:i4>5</vt:i4>
      </vt:variant>
      <vt:variant>
        <vt:lpwstr/>
      </vt:variant>
      <vt:variant>
        <vt:lpwstr>_Toc205353269</vt:lpwstr>
      </vt:variant>
      <vt:variant>
        <vt:i4>1114160</vt:i4>
      </vt:variant>
      <vt:variant>
        <vt:i4>11</vt:i4>
      </vt:variant>
      <vt:variant>
        <vt:i4>0</vt:i4>
      </vt:variant>
      <vt:variant>
        <vt:i4>5</vt:i4>
      </vt:variant>
      <vt:variant>
        <vt:lpwstr/>
      </vt:variant>
      <vt:variant>
        <vt:lpwstr>_Toc205353268</vt:lpwstr>
      </vt:variant>
      <vt:variant>
        <vt:i4>1114160</vt:i4>
      </vt:variant>
      <vt:variant>
        <vt:i4>5</vt:i4>
      </vt:variant>
      <vt:variant>
        <vt:i4>0</vt:i4>
      </vt:variant>
      <vt:variant>
        <vt:i4>5</vt:i4>
      </vt:variant>
      <vt:variant>
        <vt:lpwstr/>
      </vt:variant>
      <vt:variant>
        <vt:lpwstr>_Toc205353267</vt:lpwstr>
      </vt:variant>
      <vt:variant>
        <vt:i4>5767179</vt:i4>
      </vt:variant>
      <vt:variant>
        <vt:i4>0</vt:i4>
      </vt:variant>
      <vt:variant>
        <vt:i4>0</vt:i4>
      </vt:variant>
      <vt:variant>
        <vt:i4>5</vt:i4>
      </vt:variant>
      <vt:variant>
        <vt:lpwstr>http://intra.archives.mbs.gov.on.ca/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SCHEDULE</dc:title>
  <dc:creator>andersth</dc:creator>
  <cp:lastModifiedBy>Powell, Jacqueline (MGCS)</cp:lastModifiedBy>
  <cp:revision>3</cp:revision>
  <cp:lastPrinted>2010-05-19T19:10:00Z</cp:lastPrinted>
  <dcterms:created xsi:type="dcterms:W3CDTF">2015-11-20T18:09:00Z</dcterms:created>
  <dcterms:modified xsi:type="dcterms:W3CDTF">2015-11-20T18:43:00Z</dcterms:modified>
</cp:coreProperties>
</file>