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F3" w:rsidRDefault="007D39F3" w:rsidP="007D39F3">
      <w:pPr>
        <w:spacing w:line="240" w:lineRule="auto"/>
        <w:rPr>
          <w:rFonts w:ascii="Helvetica" w:hAnsi="Helvetica"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 recherche"/>
        <w:tblDescription w:val="La table contient le logo du trille du Gouvernement de l'Ontario, le titre et le numéro du guide, et la date de la plus récente mise à jour."/>
      </w:tblPr>
      <w:tblGrid>
        <w:gridCol w:w="4968"/>
        <w:gridCol w:w="4446"/>
      </w:tblGrid>
      <w:tr w:rsidR="00975FD3" w:rsidRPr="00975FD3" w:rsidTr="00551F3B">
        <w:trPr>
          <w:tblHeader/>
        </w:trPr>
        <w:tc>
          <w:tcPr>
            <w:tcW w:w="4968" w:type="dxa"/>
            <w:tcBorders>
              <w:top w:val="nil"/>
              <w:left w:val="nil"/>
              <w:bottom w:val="single" w:sz="18" w:space="0" w:color="auto"/>
              <w:right w:val="nil"/>
            </w:tcBorders>
            <w:shd w:val="clear" w:color="auto" w:fill="auto"/>
          </w:tcPr>
          <w:p w:rsidR="00975FD3" w:rsidRPr="00975FD3" w:rsidRDefault="00551F3B" w:rsidP="00A63796">
            <w:pPr>
              <w:spacing w:before="480" w:after="0" w:line="240" w:lineRule="auto"/>
              <w:contextualSpacing/>
              <w:outlineLvl w:val="0"/>
              <w:rPr>
                <w:rFonts w:eastAsia="Times New Roman" w:cs="Arial"/>
                <w:b/>
                <w:bCs/>
                <w:sz w:val="44"/>
                <w:szCs w:val="36"/>
              </w:rPr>
            </w:pPr>
            <w:r w:rsidRPr="00891758">
              <w:rPr>
                <w:rFonts w:cs="Arial"/>
                <w:noProof/>
              </w:rPr>
              <w:drawing>
                <wp:anchor distT="0" distB="0" distL="114300" distR="114300" simplePos="0" relativeHeight="251658240" behindDoc="0" locked="1" layoutInCell="1" allowOverlap="1" wp14:anchorId="48F6659B" wp14:editId="2FA4CBE4">
                  <wp:simplePos x="0" y="0"/>
                  <wp:positionH relativeFrom="margin">
                    <wp:posOffset>1905</wp:posOffset>
                  </wp:positionH>
                  <wp:positionV relativeFrom="margin">
                    <wp:posOffset>337820</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446" w:type="dxa"/>
            <w:tcBorders>
              <w:top w:val="nil"/>
              <w:left w:val="nil"/>
              <w:bottom w:val="single" w:sz="18" w:space="0" w:color="auto"/>
              <w:right w:val="nil"/>
            </w:tcBorders>
            <w:shd w:val="clear" w:color="auto" w:fill="auto"/>
          </w:tcPr>
          <w:p w:rsidR="00975FD3" w:rsidRPr="00975FD3" w:rsidRDefault="00975FD3" w:rsidP="00A63796">
            <w:pPr>
              <w:spacing w:before="480" w:after="0" w:line="240" w:lineRule="auto"/>
              <w:contextualSpacing/>
              <w:jc w:val="right"/>
              <w:outlineLvl w:val="0"/>
              <w:rPr>
                <w:rFonts w:eastAsia="Times New Roman" w:cs="Arial"/>
                <w:b/>
                <w:bCs/>
                <w:sz w:val="44"/>
                <w:szCs w:val="36"/>
              </w:rPr>
            </w:pPr>
          </w:p>
          <w:p w:rsidR="00975FD3" w:rsidRPr="00975FD3" w:rsidRDefault="00975FD3" w:rsidP="00A63796">
            <w:pPr>
              <w:spacing w:before="480" w:after="0" w:line="240" w:lineRule="auto"/>
              <w:contextualSpacing/>
              <w:jc w:val="right"/>
              <w:outlineLvl w:val="0"/>
              <w:rPr>
                <w:rFonts w:eastAsia="Times New Roman" w:cs="Arial"/>
                <w:b/>
                <w:bCs/>
                <w:sz w:val="44"/>
                <w:szCs w:val="36"/>
              </w:rPr>
            </w:pPr>
            <w:r w:rsidRPr="00975FD3">
              <w:rPr>
                <w:rFonts w:eastAsia="Times New Roman" w:cs="Arial"/>
                <w:b/>
                <w:bCs/>
                <w:sz w:val="44"/>
                <w:szCs w:val="36"/>
              </w:rPr>
              <w:t>Archives publiques</w:t>
            </w:r>
          </w:p>
          <w:p w:rsidR="00975FD3" w:rsidRPr="00975FD3" w:rsidRDefault="00975FD3" w:rsidP="00A63796">
            <w:pPr>
              <w:spacing w:before="480" w:after="0" w:line="240" w:lineRule="auto"/>
              <w:contextualSpacing/>
              <w:jc w:val="right"/>
              <w:outlineLvl w:val="0"/>
              <w:rPr>
                <w:rFonts w:eastAsia="Times New Roman" w:cs="Arial"/>
                <w:b/>
                <w:bCs/>
                <w:sz w:val="44"/>
                <w:szCs w:val="36"/>
              </w:rPr>
            </w:pPr>
            <w:r w:rsidRPr="00975FD3">
              <w:rPr>
                <w:rFonts w:eastAsia="Times New Roman" w:cs="Arial"/>
                <w:b/>
                <w:bCs/>
                <w:sz w:val="44"/>
                <w:szCs w:val="36"/>
              </w:rPr>
              <w:t>de l’Ontario</w:t>
            </w:r>
          </w:p>
        </w:tc>
      </w:tr>
      <w:tr w:rsidR="00975FD3" w:rsidRPr="001E3D9A" w:rsidTr="00551F3B">
        <w:tc>
          <w:tcPr>
            <w:tcW w:w="4968" w:type="dxa"/>
            <w:tcBorders>
              <w:top w:val="single" w:sz="18" w:space="0" w:color="auto"/>
              <w:left w:val="nil"/>
              <w:bottom w:val="single" w:sz="2" w:space="0" w:color="auto"/>
              <w:right w:val="nil"/>
            </w:tcBorders>
            <w:shd w:val="clear" w:color="auto" w:fill="auto"/>
          </w:tcPr>
          <w:p w:rsidR="00975FD3" w:rsidRPr="00975FD3" w:rsidRDefault="00975FD3" w:rsidP="00A63796">
            <w:pPr>
              <w:spacing w:before="200" w:after="0" w:line="240" w:lineRule="auto"/>
              <w:outlineLvl w:val="1"/>
              <w:rPr>
                <w:rFonts w:eastAsia="Times New Roman" w:cs="Arial"/>
                <w:b/>
                <w:bCs/>
                <w:sz w:val="40"/>
                <w:szCs w:val="40"/>
                <w:lang w:val="fr-CA"/>
              </w:rPr>
            </w:pPr>
            <w:r w:rsidRPr="00975FD3">
              <w:rPr>
                <w:rFonts w:eastAsia="Times New Roman" w:cs="Arial"/>
                <w:b/>
                <w:bCs/>
                <w:sz w:val="40"/>
                <w:szCs w:val="40"/>
                <w:lang w:val="fr-CA"/>
              </w:rPr>
              <w:t xml:space="preserve">Comment trouver des dossiers de divorce du comté de York </w:t>
            </w:r>
          </w:p>
        </w:tc>
        <w:tc>
          <w:tcPr>
            <w:tcW w:w="4446" w:type="dxa"/>
            <w:tcBorders>
              <w:top w:val="single" w:sz="18" w:space="0" w:color="auto"/>
              <w:left w:val="nil"/>
              <w:bottom w:val="single" w:sz="2" w:space="0" w:color="auto"/>
              <w:right w:val="nil"/>
            </w:tcBorders>
            <w:shd w:val="clear" w:color="auto" w:fill="auto"/>
          </w:tcPr>
          <w:p w:rsidR="00975FD3" w:rsidRPr="00975FD3" w:rsidRDefault="00975FD3" w:rsidP="00A63796">
            <w:pPr>
              <w:spacing w:before="200" w:after="0" w:line="240" w:lineRule="auto"/>
              <w:outlineLvl w:val="1"/>
              <w:rPr>
                <w:rFonts w:eastAsia="Times New Roman"/>
                <w:b/>
                <w:bCs/>
                <w:sz w:val="32"/>
                <w:szCs w:val="26"/>
                <w:lang w:val="fr-CA"/>
              </w:rPr>
            </w:pPr>
          </w:p>
        </w:tc>
      </w:tr>
      <w:tr w:rsidR="00975FD3" w:rsidRPr="001E3D9A" w:rsidTr="00551F3B">
        <w:tc>
          <w:tcPr>
            <w:tcW w:w="4968" w:type="dxa"/>
            <w:tcBorders>
              <w:top w:val="single" w:sz="2" w:space="0" w:color="auto"/>
              <w:left w:val="nil"/>
              <w:bottom w:val="single" w:sz="18" w:space="0" w:color="auto"/>
              <w:right w:val="nil"/>
            </w:tcBorders>
            <w:shd w:val="clear" w:color="auto" w:fill="auto"/>
          </w:tcPr>
          <w:p w:rsidR="00975FD3" w:rsidRPr="00975FD3" w:rsidRDefault="00975FD3" w:rsidP="00A63796">
            <w:pPr>
              <w:spacing w:after="0" w:line="240" w:lineRule="auto"/>
              <w:outlineLvl w:val="1"/>
              <w:rPr>
                <w:rFonts w:eastAsia="Times New Roman"/>
                <w:b/>
                <w:bCs/>
                <w:sz w:val="28"/>
                <w:szCs w:val="28"/>
                <w:lang w:val="fr-CA"/>
              </w:rPr>
            </w:pPr>
            <w:r w:rsidRPr="00975FD3">
              <w:rPr>
                <w:rFonts w:eastAsia="Times New Roman" w:cs="Arial"/>
                <w:b/>
                <w:bCs/>
                <w:sz w:val="48"/>
                <w:szCs w:val="48"/>
                <w:lang w:val="fr-CA"/>
              </w:rPr>
              <w:t>211</w:t>
            </w:r>
            <w:r w:rsidRPr="00975FD3">
              <w:rPr>
                <w:rFonts w:eastAsia="Times New Roman"/>
                <w:b/>
                <w:bCs/>
                <w:sz w:val="36"/>
                <w:szCs w:val="36"/>
                <w:lang w:val="fr-CA"/>
              </w:rPr>
              <w:t xml:space="preserve"> </w:t>
            </w:r>
            <w:r w:rsidRPr="00975FD3">
              <w:rPr>
                <w:rFonts w:eastAsia="Times New Roman" w:cs="Arial"/>
                <w:b/>
                <w:bCs/>
                <w:sz w:val="28"/>
                <w:szCs w:val="28"/>
                <w:lang w:val="fr-CA"/>
              </w:rPr>
              <w:t>Guide de recherche</w:t>
            </w:r>
          </w:p>
        </w:tc>
        <w:tc>
          <w:tcPr>
            <w:tcW w:w="4446" w:type="dxa"/>
            <w:tcBorders>
              <w:top w:val="single" w:sz="2" w:space="0" w:color="auto"/>
              <w:left w:val="nil"/>
              <w:bottom w:val="single" w:sz="18" w:space="0" w:color="auto"/>
              <w:right w:val="nil"/>
            </w:tcBorders>
            <w:shd w:val="clear" w:color="auto" w:fill="auto"/>
            <w:vAlign w:val="center"/>
          </w:tcPr>
          <w:p w:rsidR="00975FD3" w:rsidRPr="00975FD3" w:rsidRDefault="00975FD3" w:rsidP="00A63796">
            <w:pPr>
              <w:spacing w:after="0" w:line="240" w:lineRule="auto"/>
              <w:jc w:val="right"/>
              <w:outlineLvl w:val="1"/>
              <w:rPr>
                <w:rFonts w:eastAsia="Times New Roman" w:cs="Arial"/>
                <w:b/>
                <w:bCs/>
                <w:sz w:val="28"/>
                <w:szCs w:val="28"/>
                <w:lang w:val="fr-CA"/>
              </w:rPr>
            </w:pPr>
            <w:r w:rsidRPr="00975FD3">
              <w:rPr>
                <w:rFonts w:eastAsia="Times New Roman"/>
                <w:b/>
                <w:bCs/>
                <w:sz w:val="28"/>
                <w:szCs w:val="28"/>
                <w:lang w:val="fr-CA"/>
              </w:rPr>
              <w:t xml:space="preserve"> </w:t>
            </w:r>
            <w:r w:rsidRPr="00975FD3">
              <w:rPr>
                <w:rFonts w:eastAsia="Times New Roman" w:cs="Arial"/>
                <w:b/>
                <w:bCs/>
                <w:sz w:val="28"/>
                <w:szCs w:val="28"/>
                <w:lang w:val="fr-CA"/>
              </w:rPr>
              <w:t xml:space="preserve">Dernière mise à jour </w:t>
            </w:r>
          </w:p>
          <w:p w:rsidR="00975FD3" w:rsidRPr="00975FD3" w:rsidRDefault="001E3D9A" w:rsidP="00A63796">
            <w:pPr>
              <w:spacing w:after="0" w:line="240" w:lineRule="auto"/>
              <w:jc w:val="right"/>
              <w:outlineLvl w:val="1"/>
              <w:rPr>
                <w:rFonts w:eastAsia="Times New Roman"/>
                <w:b/>
                <w:bCs/>
                <w:sz w:val="28"/>
                <w:szCs w:val="28"/>
                <w:lang w:val="fr-CA"/>
              </w:rPr>
            </w:pPr>
            <w:r>
              <w:rPr>
                <w:rFonts w:eastAsia="Times New Roman" w:cs="Arial"/>
                <w:b/>
                <w:bCs/>
                <w:color w:val="000000"/>
                <w:sz w:val="28"/>
                <w:szCs w:val="28"/>
                <w:lang w:val="fr-CA"/>
              </w:rPr>
              <w:t>Octobre 2020</w:t>
            </w:r>
          </w:p>
        </w:tc>
      </w:tr>
    </w:tbl>
    <w:p w:rsidR="00975FD3" w:rsidRPr="0063758F" w:rsidRDefault="00975FD3" w:rsidP="007D39F3">
      <w:pPr>
        <w:spacing w:line="240" w:lineRule="auto"/>
        <w:rPr>
          <w:rFonts w:ascii="Helvetica" w:hAnsi="Helvetica" w:cs="Arial"/>
          <w:lang w:val="fr-CA"/>
        </w:rPr>
      </w:pPr>
    </w:p>
    <w:p w:rsidR="001F6B11" w:rsidRPr="000A2A9D" w:rsidRDefault="001F6B11" w:rsidP="001F6B11">
      <w:pPr>
        <w:spacing w:line="300" w:lineRule="atLeast"/>
        <w:rPr>
          <w:rFonts w:cs="Arial"/>
          <w:sz w:val="24"/>
          <w:szCs w:val="24"/>
          <w:lang w:val="fr-CA"/>
        </w:rPr>
      </w:pPr>
      <w:r w:rsidRPr="000A2A9D">
        <w:rPr>
          <w:rFonts w:cs="Arial"/>
          <w:sz w:val="24"/>
          <w:szCs w:val="24"/>
          <w:lang w:val="fr-CA"/>
        </w:rPr>
        <w:t>Les dossiers de divorce sont d’ordinaire conservés au palais de justice du comté</w:t>
      </w:r>
      <w:r w:rsidR="00096CFF">
        <w:rPr>
          <w:rFonts w:cs="Arial"/>
          <w:sz w:val="24"/>
          <w:szCs w:val="24"/>
          <w:lang w:val="fr-CA"/>
        </w:rPr>
        <w:t xml:space="preserve"> ou district</w:t>
      </w:r>
      <w:r w:rsidRPr="000A2A9D">
        <w:rPr>
          <w:rFonts w:cs="Arial"/>
          <w:sz w:val="24"/>
          <w:szCs w:val="24"/>
          <w:lang w:val="fr-CA"/>
        </w:rPr>
        <w:t xml:space="preserve"> où s’est tenue l’audience de divorce. Ils peuvent comprendre la requête en divorce, des affidavits, le jugement conditionnel (</w:t>
      </w:r>
      <w:r w:rsidRPr="000A2A9D">
        <w:rPr>
          <w:rFonts w:cs="Arial"/>
          <w:i/>
          <w:sz w:val="24"/>
          <w:szCs w:val="24"/>
          <w:lang w:val="fr-CA"/>
        </w:rPr>
        <w:t>decree nisi</w:t>
      </w:r>
      <w:r w:rsidRPr="000A2A9D">
        <w:rPr>
          <w:rFonts w:cs="Arial"/>
          <w:sz w:val="24"/>
          <w:szCs w:val="24"/>
          <w:lang w:val="fr-CA"/>
        </w:rPr>
        <w:t>) et le jugement irrévocable (</w:t>
      </w:r>
      <w:r w:rsidRPr="000A2A9D">
        <w:rPr>
          <w:rFonts w:cs="Arial"/>
          <w:i/>
          <w:sz w:val="24"/>
          <w:szCs w:val="24"/>
          <w:lang w:val="fr-CA"/>
        </w:rPr>
        <w:t>decree absolute</w:t>
      </w:r>
      <w:r w:rsidRPr="000A2A9D">
        <w:rPr>
          <w:rFonts w:cs="Arial"/>
          <w:sz w:val="24"/>
          <w:szCs w:val="24"/>
          <w:lang w:val="fr-CA"/>
        </w:rPr>
        <w:t xml:space="preserve">). Certains peuvent également renfermer des interrogatoires préliminaires, des documents relatifs à la garde des enfants, des copies des certificats de mariage et des photographies des divorcés. Pour les divorces prononcés ailleurs que dans le comté de York, voir le </w:t>
      </w:r>
      <w:r w:rsidRPr="000A2A9D">
        <w:rPr>
          <w:rFonts w:cs="Arial"/>
          <w:i/>
          <w:sz w:val="24"/>
          <w:szCs w:val="24"/>
          <w:lang w:val="fr-CA"/>
        </w:rPr>
        <w:t>Guide de recherche 210 :</w:t>
      </w:r>
      <w:r w:rsidRPr="000A2A9D">
        <w:rPr>
          <w:rFonts w:cs="Arial"/>
          <w:sz w:val="24"/>
          <w:szCs w:val="24"/>
          <w:lang w:val="fr-CA"/>
        </w:rPr>
        <w:t xml:space="preserve"> </w:t>
      </w:r>
      <w:r w:rsidRPr="000A2A9D">
        <w:rPr>
          <w:rFonts w:cs="Arial"/>
          <w:i/>
          <w:sz w:val="24"/>
          <w:szCs w:val="24"/>
          <w:lang w:val="fr-CA"/>
        </w:rPr>
        <w:t xml:space="preserve">Comment trouver </w:t>
      </w:r>
      <w:r w:rsidR="00172A1C" w:rsidRPr="000A2A9D">
        <w:rPr>
          <w:rFonts w:cs="Arial"/>
          <w:i/>
          <w:sz w:val="24"/>
          <w:szCs w:val="24"/>
          <w:lang w:val="fr-CA"/>
        </w:rPr>
        <w:t>un</w:t>
      </w:r>
      <w:r w:rsidRPr="000A2A9D">
        <w:rPr>
          <w:rFonts w:cs="Arial"/>
          <w:i/>
          <w:sz w:val="24"/>
          <w:szCs w:val="24"/>
          <w:lang w:val="fr-CA"/>
        </w:rPr>
        <w:t xml:space="preserve"> dossier de divorce en Ontario</w:t>
      </w:r>
      <w:r w:rsidRPr="000A2A9D">
        <w:rPr>
          <w:rFonts w:cs="Arial"/>
          <w:sz w:val="24"/>
          <w:szCs w:val="24"/>
          <w:lang w:val="fr-CA"/>
        </w:rPr>
        <w:t>.</w:t>
      </w:r>
    </w:p>
    <w:p w:rsidR="001F6B11" w:rsidRPr="000A2A9D" w:rsidRDefault="001F6B11" w:rsidP="000A2A9D">
      <w:pPr>
        <w:pStyle w:val="Heading3"/>
        <w:rPr>
          <w:sz w:val="32"/>
          <w:szCs w:val="32"/>
          <w:lang w:val="fr-CA"/>
        </w:rPr>
      </w:pPr>
      <w:r w:rsidRPr="000A2A9D">
        <w:rPr>
          <w:sz w:val="32"/>
          <w:szCs w:val="32"/>
          <w:lang w:val="fr-CA"/>
        </w:rPr>
        <w:t>POUR COMMENCER</w:t>
      </w:r>
    </w:p>
    <w:p w:rsidR="0063758F" w:rsidRDefault="0063758F" w:rsidP="0063758F">
      <w:pPr>
        <w:spacing w:after="0" w:line="240" w:lineRule="auto"/>
        <w:ind w:left="862" w:hanging="862"/>
        <w:rPr>
          <w:rFonts w:cs="Arial"/>
          <w:b/>
          <w:u w:val="single"/>
          <w:lang w:val="fr-CA"/>
        </w:rPr>
      </w:pPr>
    </w:p>
    <w:p w:rsidR="001F6B11" w:rsidRPr="00F271B0" w:rsidRDefault="001F6B11" w:rsidP="001F6B11">
      <w:pPr>
        <w:spacing w:line="240" w:lineRule="auto"/>
        <w:ind w:left="864" w:hanging="864"/>
        <w:rPr>
          <w:rFonts w:cs="Arial"/>
          <w:b/>
          <w:sz w:val="28"/>
          <w:szCs w:val="28"/>
          <w:u w:val="single"/>
          <w:lang w:val="fr-CA"/>
        </w:rPr>
      </w:pPr>
      <w:r w:rsidRPr="00F271B0">
        <w:rPr>
          <w:rFonts w:cs="Arial"/>
          <w:b/>
          <w:sz w:val="28"/>
          <w:szCs w:val="28"/>
          <w:u w:val="single"/>
          <w:lang w:val="fr-CA"/>
        </w:rPr>
        <w:t>ÉTAPE 1 : Que cherchez-vous?</w:t>
      </w:r>
    </w:p>
    <w:p w:rsidR="001F6B11" w:rsidRPr="000A2A9D" w:rsidRDefault="001F6B11" w:rsidP="00096CFF">
      <w:pPr>
        <w:spacing w:line="240" w:lineRule="auto"/>
        <w:rPr>
          <w:rFonts w:cs="Arial"/>
          <w:sz w:val="24"/>
          <w:szCs w:val="24"/>
          <w:lang w:val="fr-CA"/>
        </w:rPr>
      </w:pPr>
      <w:r w:rsidRPr="000A2A9D">
        <w:rPr>
          <w:rFonts w:cs="Arial"/>
          <w:b/>
          <w:sz w:val="24"/>
          <w:szCs w:val="24"/>
          <w:lang w:val="fr-CA"/>
        </w:rPr>
        <w:t xml:space="preserve">Le dossier d’un divorce ayant eu lieu avant 1930? </w:t>
      </w:r>
    </w:p>
    <w:p w:rsidR="001F6B11" w:rsidRPr="000A2A9D" w:rsidRDefault="001F6B11" w:rsidP="00096CFF">
      <w:pPr>
        <w:spacing w:line="240" w:lineRule="auto"/>
        <w:rPr>
          <w:rFonts w:cs="Arial"/>
          <w:sz w:val="24"/>
          <w:szCs w:val="24"/>
          <w:lang w:val="fr-CA"/>
        </w:rPr>
      </w:pPr>
      <w:r w:rsidRPr="000A2A9D">
        <w:rPr>
          <w:rFonts w:cs="Arial"/>
          <w:sz w:val="24"/>
          <w:szCs w:val="24"/>
          <w:lang w:val="fr-CA"/>
        </w:rPr>
        <w:t>Nous n’avons pas ces dossiers en notre possession. Jusqu’en 1930, seul le Parlement fédéral pouvait accorder un divorce en Ontario au moyen d’une résolution ou d’une loi du Parlement. Les couples devaient faire en sorte qu’un projet de loi d’initiative parlementaire (c’est-à-dire un projet de loi émanant d’un député qui le présentait devant la Chambre des communes) demande qu’on leur accorde le divorce.</w:t>
      </w:r>
      <w:r w:rsidR="002F1A79" w:rsidRPr="000A2A9D">
        <w:rPr>
          <w:rFonts w:cs="Arial"/>
          <w:sz w:val="24"/>
          <w:szCs w:val="24"/>
          <w:lang w:val="fr-CA"/>
        </w:rPr>
        <w:t xml:space="preserve"> </w:t>
      </w:r>
    </w:p>
    <w:p w:rsidR="001F6B11" w:rsidRPr="000A2A9D" w:rsidRDefault="001F6B11" w:rsidP="00096CFF">
      <w:pPr>
        <w:spacing w:line="240" w:lineRule="auto"/>
        <w:rPr>
          <w:rFonts w:cs="Arial"/>
          <w:sz w:val="24"/>
          <w:szCs w:val="24"/>
          <w:lang w:val="fr-CA"/>
        </w:rPr>
      </w:pPr>
      <w:r w:rsidRPr="000A2A9D">
        <w:rPr>
          <w:rFonts w:cs="Arial"/>
          <w:sz w:val="24"/>
          <w:szCs w:val="24"/>
          <w:lang w:val="fr-CA"/>
        </w:rPr>
        <w:t xml:space="preserve">Tous les divorces accordés par le Parlement fédéral sont indexés sur le </w:t>
      </w:r>
      <w:r w:rsidRPr="000E1179">
        <w:rPr>
          <w:rFonts w:cs="Arial"/>
          <w:sz w:val="24"/>
          <w:szCs w:val="24"/>
          <w:lang w:val="fr-CA"/>
        </w:rPr>
        <w:t>site Web de Bibliothèque et Archives Canada</w:t>
      </w:r>
      <w:r w:rsidR="000E1179">
        <w:rPr>
          <w:rFonts w:cs="Arial"/>
          <w:sz w:val="24"/>
          <w:szCs w:val="24"/>
          <w:lang w:val="fr-CA"/>
        </w:rPr>
        <w:t xml:space="preserve">; </w:t>
      </w:r>
      <w:hyperlink r:id="rId9" w:history="1">
        <w:r w:rsidR="000E1179">
          <w:rPr>
            <w:rStyle w:val="Hyperlink"/>
            <w:rFonts w:cs="Arial"/>
            <w:sz w:val="24"/>
            <w:szCs w:val="24"/>
            <w:lang w:val="fr-CA"/>
          </w:rPr>
          <w:t>cliquez ici pour consulter le site Web de Bibliothèque et Archives Canada</w:t>
        </w:r>
      </w:hyperlink>
      <w:r w:rsidRPr="000A2A9D">
        <w:rPr>
          <w:rFonts w:cs="Arial"/>
          <w:sz w:val="24"/>
          <w:szCs w:val="24"/>
          <w:lang w:val="fr-CA"/>
        </w:rPr>
        <w:t xml:space="preserve">. Les divorces prononcés entre 1867 et 1930 sont aussi indexés dans le répertoire </w:t>
      </w:r>
      <w:r w:rsidRPr="000A2A9D">
        <w:rPr>
          <w:rFonts w:cs="Arial"/>
          <w:i/>
          <w:sz w:val="24"/>
          <w:szCs w:val="24"/>
          <w:lang w:val="fr-CA"/>
        </w:rPr>
        <w:t>Index to Canadian Parliamentary Divorces, 1867-1930</w:t>
      </w:r>
      <w:r w:rsidRPr="000A2A9D">
        <w:rPr>
          <w:rFonts w:cs="Arial"/>
          <w:sz w:val="24"/>
          <w:szCs w:val="24"/>
          <w:lang w:val="fr-CA"/>
        </w:rPr>
        <w:t xml:space="preserve"> de J. Brian Gilchrist et Nancy J. Duffy. Ce répertoire est disponible dans la salle de lecture des Archives publiques de l’Ontario et dans les grandes bibliothèques publiques.</w:t>
      </w:r>
    </w:p>
    <w:p w:rsidR="001F6B11" w:rsidRPr="00F66EF8" w:rsidRDefault="001F6B11" w:rsidP="00096CFF">
      <w:pPr>
        <w:spacing w:line="240" w:lineRule="auto"/>
        <w:rPr>
          <w:rFonts w:cs="Arial"/>
          <w:sz w:val="24"/>
          <w:szCs w:val="24"/>
          <w:lang w:val="fr-CA"/>
        </w:rPr>
      </w:pPr>
      <w:r w:rsidRPr="00F66EF8">
        <w:rPr>
          <w:rFonts w:cs="Arial"/>
          <w:sz w:val="24"/>
          <w:szCs w:val="24"/>
          <w:lang w:val="fr-CA"/>
        </w:rPr>
        <w:t xml:space="preserve">Les résolutions et les lois du Parlement fédéral ont été publiées, et la plupart des grandes bibliothèques devraient en avoir un exemplaire. Pour en savoir plus à ce sujet, </w:t>
      </w:r>
      <w:hyperlink r:id="rId10" w:history="1">
        <w:r w:rsidR="000E1179">
          <w:rPr>
            <w:rStyle w:val="Hyperlink"/>
            <w:rFonts w:cs="Arial"/>
            <w:sz w:val="24"/>
            <w:szCs w:val="24"/>
            <w:lang w:val="fr-CA"/>
          </w:rPr>
          <w:t>cliquez ici pour consulter le site Web de Bibliothèque et Archives Canada</w:t>
        </w:r>
      </w:hyperlink>
      <w:r w:rsidRPr="00F66EF8">
        <w:rPr>
          <w:rFonts w:cs="Arial"/>
          <w:sz w:val="24"/>
          <w:szCs w:val="24"/>
          <w:lang w:val="fr-CA"/>
        </w:rPr>
        <w:t>. Pour obtenir (à des fins juridiques) une copie certifiée conforme de la résolution ou de la loi du Parlement relativement à un divorce, vous devez communiquer avec le :</w:t>
      </w:r>
    </w:p>
    <w:p w:rsidR="001F6B11" w:rsidRPr="00F66EF8" w:rsidRDefault="001F6B11" w:rsidP="00096CFF">
      <w:pPr>
        <w:widowControl w:val="0"/>
        <w:spacing w:after="0" w:line="240" w:lineRule="auto"/>
        <w:rPr>
          <w:rFonts w:cs="Arial"/>
          <w:b/>
          <w:snapToGrid w:val="0"/>
          <w:sz w:val="24"/>
          <w:szCs w:val="24"/>
          <w:lang w:val="fr-CA"/>
        </w:rPr>
      </w:pPr>
      <w:r w:rsidRPr="00F66EF8">
        <w:rPr>
          <w:rFonts w:cs="Arial"/>
          <w:b/>
          <w:snapToGrid w:val="0"/>
          <w:sz w:val="24"/>
          <w:szCs w:val="24"/>
          <w:lang w:val="fr-CA"/>
        </w:rPr>
        <w:t>Bureau du légiste et conseiller parlementaire</w:t>
      </w:r>
    </w:p>
    <w:p w:rsidR="001F6B11" w:rsidRPr="00F66EF8" w:rsidRDefault="001F6B11" w:rsidP="00096CFF">
      <w:pPr>
        <w:spacing w:after="0" w:line="240" w:lineRule="auto"/>
        <w:rPr>
          <w:rFonts w:cs="Arial"/>
          <w:snapToGrid w:val="0"/>
          <w:sz w:val="24"/>
          <w:szCs w:val="24"/>
          <w:lang w:val="fr-CA"/>
        </w:rPr>
      </w:pPr>
      <w:r w:rsidRPr="00F66EF8">
        <w:rPr>
          <w:rFonts w:cs="Arial"/>
          <w:snapToGrid w:val="0"/>
          <w:sz w:val="24"/>
          <w:szCs w:val="24"/>
          <w:lang w:val="fr-CA"/>
        </w:rPr>
        <w:t>Sénat du Canada</w:t>
      </w:r>
    </w:p>
    <w:p w:rsidR="001F6B11" w:rsidRPr="00F66EF8" w:rsidRDefault="001F6B11" w:rsidP="00096CFF">
      <w:pPr>
        <w:spacing w:after="0" w:line="240" w:lineRule="auto"/>
        <w:rPr>
          <w:rFonts w:cs="Arial"/>
          <w:snapToGrid w:val="0"/>
          <w:sz w:val="24"/>
          <w:szCs w:val="24"/>
          <w:lang w:val="fr-CA"/>
        </w:rPr>
      </w:pPr>
      <w:r w:rsidRPr="00F66EF8">
        <w:rPr>
          <w:rFonts w:cs="Arial"/>
          <w:snapToGrid w:val="0"/>
          <w:sz w:val="24"/>
          <w:szCs w:val="24"/>
          <w:lang w:val="fr-CA"/>
        </w:rPr>
        <w:t>1310-40, rue Elgin</w:t>
      </w:r>
    </w:p>
    <w:p w:rsidR="001F6B11" w:rsidRPr="00F66EF8" w:rsidRDefault="001F6B11" w:rsidP="00096CFF">
      <w:pPr>
        <w:widowControl w:val="0"/>
        <w:spacing w:after="0" w:line="240" w:lineRule="auto"/>
        <w:rPr>
          <w:rFonts w:cs="Arial"/>
          <w:snapToGrid w:val="0"/>
          <w:sz w:val="24"/>
          <w:szCs w:val="24"/>
          <w:lang w:val="fr-CA"/>
        </w:rPr>
      </w:pPr>
      <w:r w:rsidRPr="00F66EF8">
        <w:rPr>
          <w:rFonts w:cs="Arial"/>
          <w:snapToGrid w:val="0"/>
          <w:sz w:val="24"/>
          <w:szCs w:val="24"/>
          <w:lang w:val="fr-CA"/>
        </w:rPr>
        <w:t>Ottawa ON  K1A 0A4 – Téléphone : 613 992</w:t>
      </w:r>
      <w:r w:rsidRPr="00F66EF8">
        <w:rPr>
          <w:rFonts w:cs="Arial"/>
          <w:snapToGrid w:val="0"/>
          <w:sz w:val="24"/>
          <w:szCs w:val="24"/>
          <w:lang w:val="fr-CA"/>
        </w:rPr>
        <w:noBreakHyphen/>
        <w:t>2416</w:t>
      </w:r>
    </w:p>
    <w:p w:rsidR="00AF7F99" w:rsidRPr="00F66EF8" w:rsidRDefault="00AF7F99" w:rsidP="00096CFF">
      <w:pPr>
        <w:widowControl w:val="0"/>
        <w:spacing w:after="0" w:line="240" w:lineRule="auto"/>
        <w:rPr>
          <w:rFonts w:cs="Arial"/>
          <w:snapToGrid w:val="0"/>
          <w:sz w:val="24"/>
          <w:szCs w:val="24"/>
          <w:lang w:val="fr-CA"/>
        </w:rPr>
      </w:pPr>
    </w:p>
    <w:p w:rsidR="00AF7F99" w:rsidRPr="00F66EF8" w:rsidRDefault="00AF7F99" w:rsidP="00096CFF">
      <w:pPr>
        <w:spacing w:line="240" w:lineRule="auto"/>
        <w:rPr>
          <w:rFonts w:cs="Arial"/>
          <w:b/>
          <w:sz w:val="24"/>
          <w:szCs w:val="24"/>
          <w:lang w:val="fr-CA"/>
        </w:rPr>
      </w:pPr>
      <w:r w:rsidRPr="00F66EF8">
        <w:rPr>
          <w:rFonts w:cs="Arial"/>
          <w:b/>
          <w:sz w:val="24"/>
          <w:szCs w:val="24"/>
          <w:lang w:val="fr-CA"/>
        </w:rPr>
        <w:t xml:space="preserve">Une copie certifiée conforme du </w:t>
      </w:r>
      <w:r w:rsidR="001C6053">
        <w:rPr>
          <w:rFonts w:cs="Arial"/>
          <w:b/>
          <w:sz w:val="24"/>
          <w:szCs w:val="24"/>
          <w:lang w:val="fr-CA"/>
        </w:rPr>
        <w:t xml:space="preserve">document juridique rendant un divorce définitif, pour un divorce </w:t>
      </w:r>
      <w:r w:rsidR="001C0EBD" w:rsidRPr="00F66EF8">
        <w:rPr>
          <w:rFonts w:cs="Arial"/>
          <w:b/>
          <w:sz w:val="24"/>
          <w:szCs w:val="24"/>
          <w:lang w:val="fr-CA"/>
        </w:rPr>
        <w:t>dont la procédure a été entamée</w:t>
      </w:r>
      <w:r w:rsidRPr="00F66EF8">
        <w:rPr>
          <w:rFonts w:cs="Arial"/>
          <w:b/>
          <w:sz w:val="24"/>
          <w:szCs w:val="24"/>
          <w:lang w:val="fr-CA"/>
        </w:rPr>
        <w:t xml:space="preserve"> entre 1931 et </w:t>
      </w:r>
      <w:r w:rsidR="00230D54">
        <w:rPr>
          <w:rFonts w:cs="Arial"/>
          <w:b/>
          <w:sz w:val="24"/>
          <w:szCs w:val="24"/>
          <w:lang w:val="fr-CA"/>
        </w:rPr>
        <w:t>juin 1981</w:t>
      </w:r>
      <w:r w:rsidRPr="00F66EF8">
        <w:rPr>
          <w:rFonts w:cs="Arial"/>
          <w:b/>
          <w:sz w:val="24"/>
          <w:szCs w:val="24"/>
          <w:lang w:val="fr-CA"/>
        </w:rPr>
        <w:t>?</w:t>
      </w:r>
      <w:r w:rsidR="002F1A79" w:rsidRPr="00F66EF8">
        <w:rPr>
          <w:rFonts w:cs="Arial"/>
          <w:b/>
          <w:sz w:val="24"/>
          <w:szCs w:val="24"/>
          <w:lang w:val="fr-CA"/>
        </w:rPr>
        <w:t xml:space="preserve"> </w:t>
      </w:r>
    </w:p>
    <w:p w:rsidR="00AF7F99" w:rsidRDefault="00AF7F99" w:rsidP="00096CFF">
      <w:pPr>
        <w:spacing w:line="240" w:lineRule="auto"/>
        <w:rPr>
          <w:rFonts w:cs="Arial"/>
          <w:sz w:val="24"/>
          <w:szCs w:val="24"/>
          <w:lang w:val="fr-CA"/>
        </w:rPr>
      </w:pPr>
      <w:r w:rsidRPr="00F66EF8">
        <w:rPr>
          <w:rFonts w:cs="Arial"/>
          <w:sz w:val="24"/>
          <w:szCs w:val="24"/>
          <w:lang w:val="fr-CA"/>
        </w:rPr>
        <w:t>Vous faut-il une copie certifiée conforme du document juridique rendant un divorce définitif? Dans un tel cas, veuillez passer à l’</w:t>
      </w:r>
      <w:r w:rsidRPr="00F66EF8">
        <w:rPr>
          <w:rFonts w:cs="Arial"/>
          <w:b/>
          <w:sz w:val="24"/>
          <w:szCs w:val="24"/>
          <w:lang w:val="fr-CA"/>
        </w:rPr>
        <w:t>ÉTAPE 2</w:t>
      </w:r>
      <w:r w:rsidRPr="00F66EF8">
        <w:rPr>
          <w:rFonts w:cs="Arial"/>
          <w:sz w:val="24"/>
          <w:szCs w:val="24"/>
          <w:lang w:val="fr-CA"/>
        </w:rPr>
        <w:t xml:space="preserve">. Pour les divorces prononcés en Ontario, mais ailleurs que dans le comté de York, voir le </w:t>
      </w:r>
      <w:r w:rsidRPr="00F66EF8">
        <w:rPr>
          <w:rFonts w:cs="Arial"/>
          <w:i/>
          <w:sz w:val="24"/>
          <w:szCs w:val="24"/>
          <w:lang w:val="fr-CA"/>
        </w:rPr>
        <w:t>Guide de recherche 210 :</w:t>
      </w:r>
      <w:r w:rsidRPr="00F66EF8">
        <w:rPr>
          <w:rFonts w:cs="Arial"/>
          <w:sz w:val="24"/>
          <w:szCs w:val="24"/>
          <w:lang w:val="fr-CA"/>
        </w:rPr>
        <w:t xml:space="preserve"> </w:t>
      </w:r>
      <w:r w:rsidRPr="00F66EF8">
        <w:rPr>
          <w:rFonts w:cs="Arial"/>
          <w:i/>
          <w:sz w:val="24"/>
          <w:szCs w:val="24"/>
          <w:lang w:val="fr-CA"/>
        </w:rPr>
        <w:t xml:space="preserve">Comment trouver </w:t>
      </w:r>
      <w:r w:rsidR="00172A1C" w:rsidRPr="00F66EF8">
        <w:rPr>
          <w:rFonts w:cs="Arial"/>
          <w:i/>
          <w:sz w:val="24"/>
          <w:szCs w:val="24"/>
          <w:lang w:val="fr-CA"/>
        </w:rPr>
        <w:t>un</w:t>
      </w:r>
      <w:r w:rsidRPr="00F66EF8">
        <w:rPr>
          <w:rFonts w:cs="Arial"/>
          <w:i/>
          <w:sz w:val="24"/>
          <w:szCs w:val="24"/>
          <w:lang w:val="fr-CA"/>
        </w:rPr>
        <w:t xml:space="preserve"> dossier de divorce en Ontario</w:t>
      </w:r>
      <w:r w:rsidRPr="00F66EF8">
        <w:rPr>
          <w:rFonts w:cs="Arial"/>
          <w:sz w:val="24"/>
          <w:szCs w:val="24"/>
          <w:lang w:val="fr-CA"/>
        </w:rPr>
        <w:t>.</w:t>
      </w:r>
      <w:r w:rsidR="002F1A79" w:rsidRPr="00F66EF8">
        <w:rPr>
          <w:rFonts w:cs="Arial"/>
          <w:sz w:val="24"/>
          <w:szCs w:val="24"/>
          <w:lang w:val="fr-CA"/>
        </w:rPr>
        <w:t xml:space="preserve"> </w:t>
      </w:r>
    </w:p>
    <w:p w:rsidR="00096CFF" w:rsidRPr="00F66EF8" w:rsidRDefault="001C6053" w:rsidP="00096CFF">
      <w:pPr>
        <w:spacing w:line="240" w:lineRule="auto"/>
        <w:rPr>
          <w:rFonts w:cs="Arial"/>
          <w:b/>
          <w:sz w:val="24"/>
          <w:szCs w:val="24"/>
          <w:lang w:val="fr-CA"/>
        </w:rPr>
      </w:pPr>
      <w:r w:rsidRPr="00F66EF8">
        <w:rPr>
          <w:rFonts w:cs="Arial"/>
          <w:b/>
          <w:sz w:val="24"/>
          <w:szCs w:val="24"/>
          <w:lang w:val="fr-CA"/>
        </w:rPr>
        <w:t xml:space="preserve">Une copie certifiée conforme du </w:t>
      </w:r>
      <w:r>
        <w:rPr>
          <w:rFonts w:cs="Arial"/>
          <w:b/>
          <w:sz w:val="24"/>
          <w:szCs w:val="24"/>
          <w:lang w:val="fr-CA"/>
        </w:rPr>
        <w:t xml:space="preserve">document juridique rendant un divorce définitif, pour un divorce </w:t>
      </w:r>
      <w:r w:rsidRPr="00F66EF8">
        <w:rPr>
          <w:rFonts w:cs="Arial"/>
          <w:b/>
          <w:sz w:val="24"/>
          <w:szCs w:val="24"/>
          <w:lang w:val="fr-CA"/>
        </w:rPr>
        <w:t xml:space="preserve">dont la procédure a été entamée entre </w:t>
      </w:r>
      <w:r w:rsidR="00AE4BE6">
        <w:rPr>
          <w:rFonts w:cs="Arial"/>
          <w:b/>
          <w:sz w:val="24"/>
          <w:szCs w:val="24"/>
          <w:lang w:val="fr-CA"/>
        </w:rPr>
        <w:t xml:space="preserve">juin </w:t>
      </w:r>
      <w:r w:rsidR="00096CFF">
        <w:rPr>
          <w:rFonts w:cs="Arial"/>
          <w:b/>
          <w:sz w:val="24"/>
          <w:szCs w:val="24"/>
          <w:lang w:val="fr-CA"/>
        </w:rPr>
        <w:t>198</w:t>
      </w:r>
      <w:r w:rsidR="00230D54">
        <w:rPr>
          <w:rFonts w:cs="Arial"/>
          <w:b/>
          <w:sz w:val="24"/>
          <w:szCs w:val="24"/>
          <w:lang w:val="fr-CA"/>
        </w:rPr>
        <w:t>1</w:t>
      </w:r>
      <w:r w:rsidR="00096CFF">
        <w:rPr>
          <w:rFonts w:cs="Arial"/>
          <w:b/>
          <w:sz w:val="24"/>
          <w:szCs w:val="24"/>
          <w:lang w:val="fr-CA"/>
        </w:rPr>
        <w:t xml:space="preserve"> et </w:t>
      </w:r>
      <w:r w:rsidR="00230D54">
        <w:rPr>
          <w:rFonts w:cs="Arial"/>
          <w:b/>
          <w:sz w:val="24"/>
          <w:szCs w:val="24"/>
          <w:lang w:val="fr-CA"/>
        </w:rPr>
        <w:t>1986</w:t>
      </w:r>
      <w:r w:rsidR="00096CFF" w:rsidRPr="00F66EF8">
        <w:rPr>
          <w:rFonts w:cs="Arial"/>
          <w:b/>
          <w:sz w:val="24"/>
          <w:szCs w:val="24"/>
          <w:lang w:val="fr-CA"/>
        </w:rPr>
        <w:t xml:space="preserve">? </w:t>
      </w:r>
    </w:p>
    <w:p w:rsidR="00096CFF" w:rsidRDefault="00096CFF" w:rsidP="00096CFF">
      <w:pPr>
        <w:spacing w:line="240" w:lineRule="auto"/>
        <w:rPr>
          <w:rFonts w:cs="Arial"/>
          <w:sz w:val="24"/>
          <w:szCs w:val="24"/>
          <w:lang w:val="fr-CA"/>
        </w:rPr>
      </w:pPr>
      <w:r>
        <w:rPr>
          <w:rFonts w:cs="Arial"/>
          <w:sz w:val="24"/>
          <w:szCs w:val="24"/>
          <w:lang w:val="fr-CA"/>
        </w:rPr>
        <w:t xml:space="preserve">À partir de </w:t>
      </w:r>
      <w:r w:rsidR="00AE4BE6">
        <w:rPr>
          <w:rFonts w:cs="Arial"/>
          <w:sz w:val="24"/>
          <w:szCs w:val="24"/>
          <w:lang w:val="fr-CA"/>
        </w:rPr>
        <w:t>juin 1980</w:t>
      </w:r>
      <w:r>
        <w:rPr>
          <w:rFonts w:cs="Arial"/>
          <w:sz w:val="24"/>
          <w:szCs w:val="24"/>
          <w:lang w:val="fr-CA"/>
        </w:rPr>
        <w:t xml:space="preserve">, le palais de justice de Newmarket a traité les divorces pour la municipalité régionale de York. Le palais de justice de Toronto a continué à traiter les divorces pour le Toronto métropolitain </w:t>
      </w:r>
      <w:r w:rsidR="00AE4BE6">
        <w:rPr>
          <w:rFonts w:cs="Arial"/>
          <w:sz w:val="24"/>
          <w:szCs w:val="24"/>
          <w:lang w:val="fr-CA"/>
        </w:rPr>
        <w:t>(maintenant la ville de Toronto.</w:t>
      </w:r>
    </w:p>
    <w:p w:rsidR="00096CFF" w:rsidRDefault="00096CFF" w:rsidP="00230D54">
      <w:pPr>
        <w:spacing w:line="240" w:lineRule="auto"/>
        <w:rPr>
          <w:rFonts w:cs="Arial"/>
          <w:sz w:val="24"/>
          <w:szCs w:val="24"/>
          <w:lang w:val="fr-CA"/>
        </w:rPr>
      </w:pPr>
      <w:r w:rsidRPr="00F66EF8">
        <w:rPr>
          <w:rFonts w:cs="Arial"/>
          <w:sz w:val="24"/>
          <w:szCs w:val="24"/>
          <w:lang w:val="fr-CA"/>
        </w:rPr>
        <w:t xml:space="preserve">Vous faut-il une copie certifiée conforme du document juridique rendant un divorce définitif? </w:t>
      </w:r>
      <w:r w:rsidR="00230D54">
        <w:rPr>
          <w:rFonts w:cs="Arial"/>
          <w:sz w:val="24"/>
          <w:szCs w:val="24"/>
          <w:lang w:val="fr-CA"/>
        </w:rPr>
        <w:t xml:space="preserve"> V</w:t>
      </w:r>
      <w:r w:rsidRPr="00F66EF8">
        <w:rPr>
          <w:rFonts w:cs="Arial"/>
          <w:sz w:val="24"/>
          <w:szCs w:val="24"/>
          <w:lang w:val="fr-CA"/>
        </w:rPr>
        <w:t>euillez passer à l’</w:t>
      </w:r>
      <w:r w:rsidRPr="00F66EF8">
        <w:rPr>
          <w:rFonts w:cs="Arial"/>
          <w:b/>
          <w:sz w:val="24"/>
          <w:szCs w:val="24"/>
          <w:lang w:val="fr-CA"/>
        </w:rPr>
        <w:t>ÉTAPE 2</w:t>
      </w:r>
      <w:r w:rsidRPr="00F66EF8">
        <w:rPr>
          <w:rFonts w:cs="Arial"/>
          <w:sz w:val="24"/>
          <w:szCs w:val="24"/>
          <w:lang w:val="fr-CA"/>
        </w:rPr>
        <w:t xml:space="preserve">. </w:t>
      </w:r>
    </w:p>
    <w:p w:rsidR="00096CFF" w:rsidRDefault="00096CFF" w:rsidP="00096CFF">
      <w:pPr>
        <w:spacing w:line="240" w:lineRule="auto"/>
        <w:rPr>
          <w:rFonts w:cs="Arial"/>
          <w:sz w:val="24"/>
          <w:szCs w:val="24"/>
          <w:lang w:val="fr-CA"/>
        </w:rPr>
      </w:pPr>
      <w:r>
        <w:rPr>
          <w:rFonts w:cs="Arial"/>
          <w:sz w:val="24"/>
          <w:szCs w:val="24"/>
          <w:lang w:val="fr-CA"/>
        </w:rPr>
        <w:t xml:space="preserve">Pour </w:t>
      </w:r>
      <w:r w:rsidR="008A1DFA">
        <w:rPr>
          <w:rFonts w:cs="Arial"/>
          <w:sz w:val="24"/>
          <w:szCs w:val="24"/>
          <w:lang w:val="fr-CA"/>
        </w:rPr>
        <w:t xml:space="preserve">les divorces qui ont eu lieu dans </w:t>
      </w:r>
      <w:r>
        <w:rPr>
          <w:rFonts w:cs="Arial"/>
          <w:sz w:val="24"/>
          <w:szCs w:val="24"/>
          <w:lang w:val="fr-CA"/>
        </w:rPr>
        <w:t xml:space="preserve">la municipalité régionale de York, </w:t>
      </w:r>
      <w:r w:rsidR="00AE4BE6">
        <w:rPr>
          <w:rFonts w:cs="Arial"/>
          <w:sz w:val="24"/>
          <w:szCs w:val="24"/>
          <w:lang w:val="fr-CA"/>
        </w:rPr>
        <w:t>veuillez contacter  le palais de justice de Newmarket (les coordonnées se trouvent à la fin de ce guide).</w:t>
      </w:r>
    </w:p>
    <w:p w:rsidR="00AF7F99" w:rsidRPr="00F66EF8" w:rsidRDefault="00AF7F99" w:rsidP="00096CFF">
      <w:pPr>
        <w:rPr>
          <w:rFonts w:cs="Arial"/>
          <w:b/>
          <w:sz w:val="24"/>
          <w:szCs w:val="24"/>
          <w:lang w:val="fr-CA"/>
        </w:rPr>
      </w:pPr>
      <w:r w:rsidRPr="00F66EF8">
        <w:rPr>
          <w:rFonts w:cs="Arial"/>
          <w:b/>
          <w:sz w:val="24"/>
          <w:szCs w:val="24"/>
          <w:lang w:val="fr-CA"/>
        </w:rPr>
        <w:t xml:space="preserve">Le dossier au complet d’un divorce </w:t>
      </w:r>
      <w:r w:rsidR="001C0EBD" w:rsidRPr="00F66EF8">
        <w:rPr>
          <w:rFonts w:cs="Arial"/>
          <w:b/>
          <w:sz w:val="24"/>
          <w:szCs w:val="24"/>
          <w:lang w:val="fr-CA"/>
        </w:rPr>
        <w:t>dont la procédure a été entamée</w:t>
      </w:r>
      <w:r w:rsidRPr="00F66EF8">
        <w:rPr>
          <w:rFonts w:cs="Arial"/>
          <w:b/>
          <w:sz w:val="24"/>
          <w:szCs w:val="24"/>
          <w:lang w:val="fr-CA"/>
        </w:rPr>
        <w:t xml:space="preserve"> entre 1931 et </w:t>
      </w:r>
      <w:r w:rsidR="00230D54">
        <w:rPr>
          <w:rFonts w:cs="Arial"/>
          <w:b/>
          <w:sz w:val="24"/>
          <w:szCs w:val="24"/>
          <w:lang w:val="fr-CA"/>
        </w:rPr>
        <w:t>1986</w:t>
      </w:r>
      <w:r w:rsidRPr="00F66EF8">
        <w:rPr>
          <w:rFonts w:cs="Arial"/>
          <w:b/>
          <w:sz w:val="24"/>
          <w:szCs w:val="24"/>
          <w:lang w:val="fr-CA"/>
        </w:rPr>
        <w:t>?</w:t>
      </w:r>
    </w:p>
    <w:p w:rsidR="00AF7F99" w:rsidRPr="00F66EF8" w:rsidRDefault="00AF7F99" w:rsidP="00096CFF">
      <w:pPr>
        <w:spacing w:line="240" w:lineRule="auto"/>
        <w:rPr>
          <w:rFonts w:cs="Arial"/>
          <w:sz w:val="24"/>
          <w:szCs w:val="24"/>
          <w:lang w:val="fr-CA"/>
        </w:rPr>
      </w:pPr>
      <w:r w:rsidRPr="00F66EF8">
        <w:rPr>
          <w:rFonts w:cs="Arial"/>
          <w:sz w:val="24"/>
          <w:szCs w:val="24"/>
          <w:lang w:val="fr-CA"/>
        </w:rPr>
        <w:t xml:space="preserve">Les dossiers de divorce peuvent comprendre la requête en divorce, des affidavits, le jugement conditionnel et le jugement irrévocable. Certains peuvent également renfermer des interrogatoires préliminaires, des documents relatifs à la garde des enfants, des copies des certificats de mariage et des photographies des divorcés. </w:t>
      </w:r>
    </w:p>
    <w:p w:rsidR="00AF7F99" w:rsidRPr="00F66EF8" w:rsidRDefault="00AF7F99" w:rsidP="00096CFF">
      <w:pPr>
        <w:spacing w:line="240" w:lineRule="auto"/>
        <w:rPr>
          <w:rFonts w:cs="Arial"/>
          <w:sz w:val="24"/>
          <w:szCs w:val="24"/>
          <w:lang w:val="fr-CA"/>
        </w:rPr>
      </w:pPr>
      <w:r w:rsidRPr="00F66EF8">
        <w:rPr>
          <w:rFonts w:cs="Arial"/>
          <w:sz w:val="24"/>
          <w:szCs w:val="24"/>
          <w:lang w:val="fr-CA"/>
        </w:rPr>
        <w:t>Si c’est cela que vous cherchez, veuillez passer à l’</w:t>
      </w:r>
      <w:r w:rsidRPr="00F66EF8">
        <w:rPr>
          <w:rFonts w:cs="Arial"/>
          <w:b/>
          <w:sz w:val="24"/>
          <w:szCs w:val="24"/>
          <w:lang w:val="fr-CA"/>
        </w:rPr>
        <w:t>ÉTAPE 3</w:t>
      </w:r>
      <w:r w:rsidRPr="00F66EF8">
        <w:rPr>
          <w:rFonts w:cs="Arial"/>
          <w:sz w:val="24"/>
          <w:szCs w:val="24"/>
          <w:lang w:val="fr-CA"/>
        </w:rPr>
        <w:t xml:space="preserve">. Pour les divorces prononcés en Ontario, mais ailleurs que dans le comté de York, voir le </w:t>
      </w:r>
      <w:r w:rsidRPr="00F66EF8">
        <w:rPr>
          <w:rFonts w:cs="Arial"/>
          <w:i/>
          <w:sz w:val="24"/>
          <w:szCs w:val="24"/>
          <w:lang w:val="fr-CA"/>
        </w:rPr>
        <w:t>Guide de recherche 210 :</w:t>
      </w:r>
      <w:r w:rsidRPr="00F66EF8">
        <w:rPr>
          <w:rFonts w:cs="Arial"/>
          <w:sz w:val="24"/>
          <w:szCs w:val="24"/>
          <w:lang w:val="fr-CA"/>
        </w:rPr>
        <w:t xml:space="preserve"> </w:t>
      </w:r>
      <w:r w:rsidRPr="00F66EF8">
        <w:rPr>
          <w:rFonts w:cs="Arial"/>
          <w:i/>
          <w:sz w:val="24"/>
          <w:szCs w:val="24"/>
          <w:lang w:val="fr-CA"/>
        </w:rPr>
        <w:t xml:space="preserve">Comment trouver </w:t>
      </w:r>
      <w:r w:rsidR="00172A1C" w:rsidRPr="00F66EF8">
        <w:rPr>
          <w:rFonts w:cs="Arial"/>
          <w:i/>
          <w:sz w:val="24"/>
          <w:szCs w:val="24"/>
          <w:lang w:val="fr-CA"/>
        </w:rPr>
        <w:t>un</w:t>
      </w:r>
      <w:r w:rsidRPr="00F66EF8">
        <w:rPr>
          <w:rFonts w:cs="Arial"/>
          <w:i/>
          <w:sz w:val="24"/>
          <w:szCs w:val="24"/>
          <w:lang w:val="fr-CA"/>
        </w:rPr>
        <w:t xml:space="preserve"> dossier de divorce en Ontario</w:t>
      </w:r>
      <w:r w:rsidRPr="00F66EF8">
        <w:rPr>
          <w:rFonts w:cs="Arial"/>
          <w:sz w:val="24"/>
          <w:szCs w:val="24"/>
          <w:lang w:val="fr-CA"/>
        </w:rPr>
        <w:t xml:space="preserve">. </w:t>
      </w:r>
    </w:p>
    <w:p w:rsidR="00AF7F99" w:rsidRPr="00347F9A" w:rsidRDefault="001C6053" w:rsidP="00096CFF">
      <w:pPr>
        <w:rPr>
          <w:b/>
          <w:sz w:val="24"/>
          <w:szCs w:val="24"/>
          <w:lang w:val="fr-CA"/>
        </w:rPr>
      </w:pPr>
      <w:r>
        <w:rPr>
          <w:b/>
          <w:sz w:val="24"/>
          <w:szCs w:val="24"/>
          <w:lang w:val="fr-CA"/>
        </w:rPr>
        <w:t>Les documents d’un divorce dont la</w:t>
      </w:r>
      <w:r w:rsidR="001C0EBD" w:rsidRPr="00347F9A">
        <w:rPr>
          <w:b/>
          <w:sz w:val="24"/>
          <w:szCs w:val="24"/>
          <w:lang w:val="fr-CA"/>
        </w:rPr>
        <w:t xml:space="preserve"> procédure a été entamée</w:t>
      </w:r>
      <w:r w:rsidR="00AF7F99" w:rsidRPr="00347F9A">
        <w:rPr>
          <w:b/>
          <w:sz w:val="24"/>
          <w:szCs w:val="24"/>
          <w:lang w:val="fr-CA"/>
        </w:rPr>
        <w:t xml:space="preserve"> après </w:t>
      </w:r>
      <w:r w:rsidR="00230D54">
        <w:rPr>
          <w:b/>
          <w:sz w:val="24"/>
          <w:szCs w:val="24"/>
          <w:lang w:val="fr-CA"/>
        </w:rPr>
        <w:t>1986</w:t>
      </w:r>
      <w:r w:rsidR="00AF7F99" w:rsidRPr="00347F9A">
        <w:rPr>
          <w:b/>
          <w:sz w:val="24"/>
          <w:szCs w:val="24"/>
          <w:lang w:val="fr-CA"/>
        </w:rPr>
        <w:t>?</w:t>
      </w:r>
    </w:p>
    <w:p w:rsidR="00096CFF" w:rsidRPr="00AE4BE6" w:rsidRDefault="00AF7F99" w:rsidP="00AE4BE6">
      <w:pPr>
        <w:spacing w:line="240" w:lineRule="auto"/>
        <w:rPr>
          <w:rFonts w:cs="Arial"/>
          <w:sz w:val="24"/>
          <w:szCs w:val="24"/>
          <w:lang w:val="fr-CA"/>
        </w:rPr>
      </w:pPr>
      <w:r w:rsidRPr="00347F9A">
        <w:rPr>
          <w:rFonts w:cs="Arial"/>
          <w:sz w:val="24"/>
          <w:szCs w:val="24"/>
          <w:lang w:val="fr-CA"/>
        </w:rPr>
        <w:t xml:space="preserve">Pour le dossier d’un divorce prononcé en </w:t>
      </w:r>
      <w:r w:rsidR="00230D54">
        <w:rPr>
          <w:rFonts w:cs="Arial"/>
          <w:sz w:val="24"/>
          <w:szCs w:val="24"/>
          <w:lang w:val="fr-CA"/>
        </w:rPr>
        <w:t>1987</w:t>
      </w:r>
      <w:r w:rsidRPr="00347F9A">
        <w:rPr>
          <w:rFonts w:cs="Arial"/>
          <w:sz w:val="24"/>
          <w:szCs w:val="24"/>
          <w:lang w:val="fr-CA"/>
        </w:rPr>
        <w:t xml:space="preserve"> ou par la suite, vous devez vous rendre au palais de justice où la demande de divorce a été déposée. </w:t>
      </w:r>
      <w:r w:rsidR="00AE4BE6">
        <w:rPr>
          <w:rFonts w:cs="Arial"/>
          <w:sz w:val="24"/>
          <w:szCs w:val="24"/>
          <w:lang w:val="fr-CA"/>
        </w:rPr>
        <w:t>Veuillez  contacter  le palais de justice de Newmarket (pour la municipalité régionale de York) ou celui de Toronto (pour la ville de Toronto); les coordonnées se trouvent à la fin de ce guide.</w:t>
      </w:r>
    </w:p>
    <w:p w:rsidR="00A62414" w:rsidRPr="00F271B0" w:rsidRDefault="00A62414" w:rsidP="00A62414">
      <w:pPr>
        <w:spacing w:line="240" w:lineRule="auto"/>
        <w:rPr>
          <w:rFonts w:cs="Arial"/>
          <w:b/>
          <w:sz w:val="28"/>
          <w:szCs w:val="28"/>
          <w:u w:val="single"/>
          <w:lang w:val="fr-CA"/>
        </w:rPr>
      </w:pPr>
      <w:r w:rsidRPr="00F271B0">
        <w:rPr>
          <w:rFonts w:cs="Arial"/>
          <w:b/>
          <w:sz w:val="28"/>
          <w:szCs w:val="28"/>
          <w:u w:val="single"/>
          <w:lang w:val="fr-CA"/>
        </w:rPr>
        <w:lastRenderedPageBreak/>
        <w:t xml:space="preserve">ÉTAPE 2 : Comment obtenir la copie certifiée conforme d’un </w:t>
      </w:r>
      <w:r w:rsidR="001C6053">
        <w:rPr>
          <w:rFonts w:cs="Arial"/>
          <w:b/>
          <w:sz w:val="28"/>
          <w:szCs w:val="28"/>
          <w:u w:val="single"/>
          <w:lang w:val="fr-CA"/>
        </w:rPr>
        <w:t>document du dossier de divorce</w:t>
      </w:r>
    </w:p>
    <w:p w:rsidR="001C6053" w:rsidRPr="00370259" w:rsidRDefault="001C6053" w:rsidP="001C6053">
      <w:pPr>
        <w:spacing w:line="240" w:lineRule="auto"/>
        <w:rPr>
          <w:rFonts w:cs="Arial"/>
          <w:sz w:val="24"/>
          <w:szCs w:val="24"/>
          <w:lang w:val="fr-CA"/>
        </w:rPr>
      </w:pPr>
      <w:r w:rsidRPr="00370259">
        <w:rPr>
          <w:rFonts w:cs="Arial"/>
          <w:sz w:val="24"/>
          <w:szCs w:val="24"/>
          <w:lang w:val="fr-CA"/>
        </w:rPr>
        <w:t xml:space="preserve">Jusqu’en 1968, le document du tribunal </w:t>
      </w:r>
      <w:r>
        <w:rPr>
          <w:rFonts w:cs="Arial"/>
          <w:sz w:val="24"/>
          <w:szCs w:val="24"/>
          <w:lang w:val="fr-CA"/>
        </w:rPr>
        <w:t xml:space="preserve">rendant un divorce définitif s’appelait un </w:t>
      </w:r>
      <w:r>
        <w:rPr>
          <w:rFonts w:cs="Arial"/>
          <w:b/>
          <w:sz w:val="24"/>
          <w:szCs w:val="24"/>
          <w:lang w:val="fr-CA"/>
        </w:rPr>
        <w:t xml:space="preserve">jugement irrévocable </w:t>
      </w:r>
      <w:r>
        <w:rPr>
          <w:rFonts w:cs="Arial"/>
          <w:sz w:val="24"/>
          <w:szCs w:val="24"/>
          <w:lang w:val="fr-CA"/>
        </w:rPr>
        <w:t>(</w:t>
      </w:r>
      <w:r w:rsidRPr="00370259">
        <w:rPr>
          <w:rFonts w:cs="Arial"/>
          <w:b/>
          <w:i/>
          <w:sz w:val="24"/>
          <w:szCs w:val="24"/>
          <w:lang w:val="fr-CA"/>
        </w:rPr>
        <w:t>« judgment absolute »</w:t>
      </w:r>
      <w:r>
        <w:rPr>
          <w:rFonts w:cs="Arial"/>
          <w:sz w:val="24"/>
          <w:szCs w:val="24"/>
          <w:lang w:val="fr-CA"/>
        </w:rPr>
        <w:t xml:space="preserve">); le nom a été changé pour </w:t>
      </w:r>
      <w:r>
        <w:rPr>
          <w:rFonts w:cs="Arial"/>
          <w:b/>
          <w:sz w:val="24"/>
          <w:szCs w:val="24"/>
          <w:lang w:val="fr-CA"/>
        </w:rPr>
        <w:t xml:space="preserve">décret irrévocable </w:t>
      </w:r>
      <w:r>
        <w:rPr>
          <w:rFonts w:cs="Arial"/>
          <w:sz w:val="24"/>
          <w:szCs w:val="24"/>
          <w:lang w:val="fr-CA"/>
        </w:rPr>
        <w:t>(</w:t>
      </w:r>
      <w:r>
        <w:rPr>
          <w:rFonts w:cs="Arial"/>
          <w:b/>
          <w:i/>
          <w:sz w:val="24"/>
          <w:szCs w:val="24"/>
          <w:lang w:val="fr-CA"/>
        </w:rPr>
        <w:t>« judgment absolute »</w:t>
      </w:r>
      <w:r>
        <w:rPr>
          <w:rFonts w:cs="Arial"/>
          <w:sz w:val="24"/>
          <w:szCs w:val="24"/>
          <w:lang w:val="fr-CA"/>
        </w:rPr>
        <w:t xml:space="preserve"> en 1969. Depuis 1986, les tribunaux émettent des </w:t>
      </w:r>
      <w:r>
        <w:rPr>
          <w:rFonts w:cs="Arial"/>
          <w:b/>
          <w:sz w:val="24"/>
          <w:szCs w:val="24"/>
          <w:lang w:val="fr-CA"/>
        </w:rPr>
        <w:t>certificats de divorce</w:t>
      </w:r>
      <w:r>
        <w:rPr>
          <w:rFonts w:cs="Arial"/>
          <w:sz w:val="24"/>
          <w:szCs w:val="24"/>
          <w:lang w:val="fr-CA"/>
        </w:rPr>
        <w:t xml:space="preserve"> afin de confirmer que le divorce a eu lieu. Les Archives publiques de l’Ontario peuvent fournir des copies certifiées de ces documents, si elles détiennent le dossier de divorce et celui-ci contient ces documents, ainsi que d’autres documents se trouvant dans le dossier.</w:t>
      </w:r>
    </w:p>
    <w:p w:rsidR="00500389" w:rsidRPr="00325533" w:rsidRDefault="00500389" w:rsidP="00500389">
      <w:pPr>
        <w:spacing w:line="240" w:lineRule="auto"/>
        <w:rPr>
          <w:rFonts w:cs="Arial"/>
          <w:sz w:val="24"/>
          <w:szCs w:val="24"/>
          <w:lang w:val="fr-CA"/>
        </w:rPr>
      </w:pPr>
      <w:r w:rsidRPr="00325533">
        <w:rPr>
          <w:rFonts w:cs="Arial"/>
          <w:sz w:val="24"/>
          <w:szCs w:val="24"/>
          <w:lang w:val="fr-CA"/>
        </w:rPr>
        <w:t xml:space="preserve">Les dossiers de divorces ont entreposés sur un site externe. Commander le dossier, et copier et certifier le jugement peut prendre jusqu’à </w:t>
      </w:r>
      <w:r w:rsidRPr="00325533">
        <w:rPr>
          <w:rFonts w:cs="Arial"/>
          <w:b/>
          <w:sz w:val="24"/>
          <w:szCs w:val="24"/>
          <w:lang w:val="fr-CA"/>
        </w:rPr>
        <w:t>14 jour ouvrables</w:t>
      </w:r>
      <w:r w:rsidRPr="00325533">
        <w:rPr>
          <w:rFonts w:cs="Arial"/>
          <w:sz w:val="24"/>
          <w:szCs w:val="24"/>
          <w:lang w:val="fr-CA"/>
        </w:rPr>
        <w:t xml:space="preserve">. </w:t>
      </w:r>
      <w:r w:rsidR="00857E77">
        <w:rPr>
          <w:rFonts w:cs="Arial"/>
          <w:sz w:val="24"/>
          <w:szCs w:val="24"/>
          <w:lang w:val="fr-CA"/>
        </w:rPr>
        <w:t>Le coût d’une certification est</w:t>
      </w:r>
      <w:r w:rsidRPr="00325533">
        <w:rPr>
          <w:rFonts w:cs="Arial"/>
          <w:sz w:val="24"/>
          <w:szCs w:val="24"/>
          <w:lang w:val="fr-CA"/>
        </w:rPr>
        <w:t xml:space="preserve"> 3</w:t>
      </w:r>
      <w:r w:rsidR="00836ADF">
        <w:rPr>
          <w:rFonts w:cs="Arial"/>
          <w:sz w:val="24"/>
          <w:szCs w:val="24"/>
          <w:lang w:val="fr-CA"/>
        </w:rPr>
        <w:t>3</w:t>
      </w:r>
      <w:r w:rsidR="00857E77">
        <w:rPr>
          <w:rFonts w:cs="Arial"/>
          <w:sz w:val="24"/>
          <w:szCs w:val="24"/>
          <w:lang w:val="fr-CA"/>
        </w:rPr>
        <w:t>$</w:t>
      </w:r>
      <w:r w:rsidRPr="00325533">
        <w:rPr>
          <w:rFonts w:cs="Arial"/>
          <w:sz w:val="24"/>
          <w:szCs w:val="24"/>
          <w:lang w:val="fr-CA"/>
        </w:rPr>
        <w:t>, plus la TVH. Nous pouvons vous expédier la copie certifiée par la poste, ou vous pouvez venir la chercher aux Archives.</w:t>
      </w:r>
    </w:p>
    <w:p w:rsidR="00A62414" w:rsidRPr="00347F9A" w:rsidRDefault="00A62414" w:rsidP="00A62414">
      <w:pPr>
        <w:spacing w:line="240" w:lineRule="auto"/>
        <w:rPr>
          <w:rFonts w:cs="Arial"/>
          <w:sz w:val="24"/>
          <w:szCs w:val="24"/>
          <w:lang w:val="fr-CA"/>
        </w:rPr>
      </w:pPr>
      <w:r w:rsidRPr="00347F9A">
        <w:rPr>
          <w:rFonts w:cs="Arial"/>
          <w:sz w:val="24"/>
          <w:szCs w:val="24"/>
          <w:lang w:val="fr-CA"/>
        </w:rPr>
        <w:t>Si vous connaissez le numéro d</w:t>
      </w:r>
      <w:r w:rsidR="00156E34" w:rsidRPr="00347F9A">
        <w:rPr>
          <w:rFonts w:cs="Arial"/>
          <w:sz w:val="24"/>
          <w:szCs w:val="24"/>
          <w:lang w:val="fr-CA"/>
        </w:rPr>
        <w:t>e</w:t>
      </w:r>
      <w:r w:rsidRPr="00347F9A">
        <w:rPr>
          <w:rFonts w:cs="Arial"/>
          <w:sz w:val="24"/>
          <w:szCs w:val="24"/>
          <w:lang w:val="fr-CA"/>
        </w:rPr>
        <w:t xml:space="preserve"> dossier, la localité où se trouve le palais de justice, l’année du divorce et les noms des deux pa</w:t>
      </w:r>
      <w:r w:rsidR="004D62F7">
        <w:rPr>
          <w:rFonts w:cs="Arial"/>
          <w:sz w:val="24"/>
          <w:szCs w:val="24"/>
          <w:lang w:val="fr-CA"/>
        </w:rPr>
        <w:t xml:space="preserve">rties, </w:t>
      </w:r>
      <w:r w:rsidR="0045646A">
        <w:rPr>
          <w:rFonts w:cs="Arial"/>
          <w:sz w:val="24"/>
          <w:szCs w:val="24"/>
          <w:lang w:val="fr-CA"/>
        </w:rPr>
        <w:t xml:space="preserve"> </w:t>
      </w:r>
      <w:hyperlink r:id="rId11" w:tooltip="mailto:reference@ontario.ca" w:history="1">
        <w:r w:rsidR="000E1179">
          <w:rPr>
            <w:rStyle w:val="Hyperlink"/>
            <w:rFonts w:cs="Arial"/>
            <w:sz w:val="24"/>
            <w:szCs w:val="24"/>
            <w:lang w:val="fr-CA"/>
          </w:rPr>
          <w:t>cliquez ici pour envoyer une demande par courriel aux Archives publiques de l'Ontario</w:t>
        </w:r>
      </w:hyperlink>
      <w:r w:rsidRPr="00347F9A">
        <w:rPr>
          <w:rFonts w:cs="Arial"/>
          <w:sz w:val="24"/>
          <w:szCs w:val="24"/>
          <w:lang w:val="fr-CA"/>
        </w:rPr>
        <w:t xml:space="preserve"> ou téléphonez au 416 327</w:t>
      </w:r>
      <w:r w:rsidRPr="00347F9A">
        <w:rPr>
          <w:rFonts w:cs="Arial"/>
          <w:sz w:val="24"/>
          <w:szCs w:val="24"/>
          <w:lang w:val="fr-CA"/>
        </w:rPr>
        <w:noBreakHyphen/>
        <w:t>1600 (numéro sans frais en Ontario : 1 800 668</w:t>
      </w:r>
      <w:r w:rsidRPr="00347F9A">
        <w:rPr>
          <w:rFonts w:cs="Arial"/>
          <w:sz w:val="24"/>
          <w:szCs w:val="24"/>
          <w:lang w:val="fr-CA"/>
        </w:rPr>
        <w:noBreakHyphen/>
        <w:t>9933). Nous vous contacterons à propos du paiement une fois le document prêt.</w:t>
      </w:r>
    </w:p>
    <w:p w:rsidR="00A62414" w:rsidRPr="00347F9A" w:rsidRDefault="00A62414" w:rsidP="00A62414">
      <w:pPr>
        <w:spacing w:line="240" w:lineRule="auto"/>
        <w:rPr>
          <w:rFonts w:cs="Arial"/>
          <w:sz w:val="24"/>
          <w:szCs w:val="24"/>
          <w:lang w:val="fr-CA"/>
        </w:rPr>
      </w:pPr>
      <w:r w:rsidRPr="00347F9A">
        <w:rPr>
          <w:rFonts w:cs="Arial"/>
          <w:sz w:val="24"/>
          <w:szCs w:val="24"/>
          <w:lang w:val="fr-CA"/>
        </w:rPr>
        <w:t xml:space="preserve">Si vous ne disposez </w:t>
      </w:r>
      <w:r w:rsidRPr="00347F9A">
        <w:rPr>
          <w:rFonts w:cs="Arial"/>
          <w:b/>
          <w:sz w:val="24"/>
          <w:szCs w:val="24"/>
          <w:lang w:val="fr-CA"/>
        </w:rPr>
        <w:t xml:space="preserve">pas </w:t>
      </w:r>
      <w:r w:rsidRPr="00347F9A">
        <w:rPr>
          <w:rFonts w:cs="Arial"/>
          <w:sz w:val="24"/>
          <w:szCs w:val="24"/>
          <w:lang w:val="fr-CA"/>
        </w:rPr>
        <w:t xml:space="preserve">de ces données, veuillez passer à </w:t>
      </w:r>
      <w:r w:rsidRPr="00347F9A">
        <w:rPr>
          <w:rFonts w:cs="Arial"/>
          <w:b/>
          <w:sz w:val="24"/>
          <w:szCs w:val="24"/>
          <w:lang w:val="fr-CA"/>
        </w:rPr>
        <w:t>l’ÉTAPE 3</w:t>
      </w:r>
      <w:r w:rsidRPr="00347F9A">
        <w:rPr>
          <w:rFonts w:cs="Arial"/>
          <w:sz w:val="24"/>
          <w:szCs w:val="24"/>
          <w:lang w:val="fr-CA"/>
        </w:rPr>
        <w:t>.</w:t>
      </w:r>
    </w:p>
    <w:p w:rsidR="00A6140C" w:rsidRPr="00FD7935" w:rsidRDefault="00A6140C" w:rsidP="00A6140C">
      <w:pPr>
        <w:spacing w:line="240" w:lineRule="auto"/>
        <w:rPr>
          <w:b/>
          <w:sz w:val="28"/>
          <w:szCs w:val="28"/>
          <w:u w:val="single"/>
          <w:lang w:val="fr-CA"/>
        </w:rPr>
      </w:pPr>
      <w:r w:rsidRPr="00FD7935">
        <w:rPr>
          <w:b/>
          <w:sz w:val="28"/>
          <w:szCs w:val="28"/>
          <w:u w:val="single"/>
          <w:lang w:val="fr-CA"/>
        </w:rPr>
        <w:t xml:space="preserve">ÉTAPE 3 : Comment rassembler les données nécessaires pour trouver </w:t>
      </w:r>
      <w:r w:rsidR="008A1DFA">
        <w:rPr>
          <w:b/>
          <w:sz w:val="28"/>
          <w:szCs w:val="28"/>
          <w:u w:val="single"/>
          <w:lang w:val="fr-CA"/>
        </w:rPr>
        <w:t>un</w:t>
      </w:r>
      <w:r w:rsidRPr="00FD7935">
        <w:rPr>
          <w:b/>
          <w:sz w:val="28"/>
          <w:szCs w:val="28"/>
          <w:u w:val="single"/>
          <w:lang w:val="fr-CA"/>
        </w:rPr>
        <w:t xml:space="preserve"> dossier</w:t>
      </w:r>
      <w:r w:rsidR="008A1DFA">
        <w:rPr>
          <w:b/>
          <w:sz w:val="28"/>
          <w:szCs w:val="28"/>
          <w:u w:val="single"/>
          <w:lang w:val="fr-CA"/>
        </w:rPr>
        <w:t xml:space="preserve"> de divorce</w:t>
      </w:r>
    </w:p>
    <w:p w:rsidR="00A6140C" w:rsidRDefault="00A6140C" w:rsidP="00A6140C">
      <w:pPr>
        <w:spacing w:line="240" w:lineRule="auto"/>
        <w:rPr>
          <w:sz w:val="24"/>
          <w:szCs w:val="24"/>
          <w:lang w:val="fr-CA"/>
        </w:rPr>
      </w:pPr>
      <w:r w:rsidRPr="00255139">
        <w:rPr>
          <w:sz w:val="24"/>
          <w:szCs w:val="24"/>
          <w:lang w:val="fr-CA"/>
        </w:rPr>
        <w:t>Pour que le personnel des Archives publiques puisse récupérer un dossier à votre demande, il faut que vous fournissiez le numéro d</w:t>
      </w:r>
      <w:r w:rsidR="005C123B" w:rsidRPr="00255139">
        <w:rPr>
          <w:sz w:val="24"/>
          <w:szCs w:val="24"/>
          <w:lang w:val="fr-CA"/>
        </w:rPr>
        <w:t>e</w:t>
      </w:r>
      <w:r w:rsidRPr="00255139">
        <w:rPr>
          <w:sz w:val="24"/>
          <w:szCs w:val="24"/>
          <w:lang w:val="fr-CA"/>
        </w:rPr>
        <w:t xml:space="preserve"> dossier, la localité du palais de justice, l’année du divorce et les noms des deux parties.</w:t>
      </w:r>
    </w:p>
    <w:p w:rsidR="00230D54" w:rsidRDefault="00230D54" w:rsidP="00230D54">
      <w:pPr>
        <w:rPr>
          <w:sz w:val="24"/>
          <w:szCs w:val="24"/>
          <w:lang w:val="fr-CA"/>
        </w:rPr>
      </w:pPr>
      <w:r w:rsidRPr="00230D54">
        <w:rPr>
          <w:sz w:val="24"/>
          <w:szCs w:val="24"/>
          <w:lang w:val="fr-CA"/>
        </w:rPr>
        <w:t xml:space="preserve">Après </w:t>
      </w:r>
      <w:r>
        <w:rPr>
          <w:sz w:val="24"/>
          <w:szCs w:val="24"/>
          <w:lang w:val="fr-CA"/>
        </w:rPr>
        <w:t xml:space="preserve">1930, </w:t>
      </w:r>
      <w:r w:rsidRPr="00230D54">
        <w:rPr>
          <w:sz w:val="24"/>
          <w:szCs w:val="24"/>
          <w:lang w:val="fr-CA"/>
        </w:rPr>
        <w:t xml:space="preserve">la Cour suprême de l’Ontario a eu le pouvoir de </w:t>
      </w:r>
      <w:r>
        <w:rPr>
          <w:sz w:val="24"/>
          <w:szCs w:val="24"/>
          <w:lang w:val="fr-CA"/>
        </w:rPr>
        <w:t>prononcer les divorces. Les Archives publiques de l’Ontario détiennent les dossiers de divorce pour le comté de York de 1931 à juin 1981, et ceux de la ville de Toronto et de la municipalité régionale de York de juin 1981 à 1986.</w:t>
      </w:r>
    </w:p>
    <w:p w:rsidR="00A6140C" w:rsidRPr="00255139" w:rsidRDefault="00A6140C" w:rsidP="00A6140C">
      <w:pPr>
        <w:spacing w:line="240" w:lineRule="auto"/>
        <w:rPr>
          <w:sz w:val="24"/>
          <w:szCs w:val="24"/>
          <w:lang w:val="fr-CA"/>
        </w:rPr>
      </w:pPr>
      <w:r w:rsidRPr="00255139">
        <w:rPr>
          <w:sz w:val="24"/>
          <w:szCs w:val="24"/>
          <w:lang w:val="fr-CA"/>
        </w:rPr>
        <w:t>Voici comment pr</w:t>
      </w:r>
      <w:r w:rsidR="005C123B" w:rsidRPr="00255139">
        <w:rPr>
          <w:sz w:val="24"/>
          <w:szCs w:val="24"/>
          <w:lang w:val="fr-CA"/>
        </w:rPr>
        <w:t>océder pour trouver le numéro de</w:t>
      </w:r>
      <w:r w:rsidRPr="00255139">
        <w:rPr>
          <w:sz w:val="24"/>
          <w:szCs w:val="24"/>
          <w:lang w:val="fr-CA"/>
        </w:rPr>
        <w:t xml:space="preserve"> dossier, la localité du palais de justice et l’année d’un divorce :</w:t>
      </w:r>
    </w:p>
    <w:p w:rsidR="00A6140C" w:rsidRPr="00255139" w:rsidRDefault="00A6140C" w:rsidP="00A6140C">
      <w:pPr>
        <w:spacing w:line="240" w:lineRule="auto"/>
        <w:rPr>
          <w:rFonts w:cs="Arial"/>
          <w:b/>
          <w:sz w:val="24"/>
          <w:szCs w:val="24"/>
          <w:lang w:val="fr-CA"/>
        </w:rPr>
      </w:pPr>
      <w:r w:rsidRPr="00255139">
        <w:rPr>
          <w:rFonts w:cs="Arial"/>
          <w:b/>
          <w:sz w:val="24"/>
          <w:szCs w:val="24"/>
          <w:lang w:val="fr-CA"/>
        </w:rPr>
        <w:t xml:space="preserve">Pour les divorces </w:t>
      </w:r>
      <w:r w:rsidR="001C0EBD" w:rsidRPr="00255139">
        <w:rPr>
          <w:rFonts w:cs="Arial"/>
          <w:b/>
          <w:sz w:val="24"/>
          <w:szCs w:val="24"/>
          <w:lang w:val="fr-CA"/>
        </w:rPr>
        <w:t>dont la procédure a été entamée</w:t>
      </w:r>
      <w:r w:rsidR="0055592A" w:rsidRPr="00255139">
        <w:rPr>
          <w:rFonts w:cs="Arial"/>
          <w:b/>
          <w:sz w:val="24"/>
          <w:szCs w:val="24"/>
          <w:lang w:val="fr-CA"/>
        </w:rPr>
        <w:t xml:space="preserve"> </w:t>
      </w:r>
      <w:r w:rsidRPr="00255139">
        <w:rPr>
          <w:rFonts w:cs="Arial"/>
          <w:b/>
          <w:sz w:val="24"/>
          <w:szCs w:val="24"/>
          <w:lang w:val="fr-CA"/>
        </w:rPr>
        <w:t xml:space="preserve">entre 1931 et </w:t>
      </w:r>
      <w:r w:rsidR="00230D54">
        <w:rPr>
          <w:rFonts w:cs="Arial"/>
          <w:b/>
          <w:sz w:val="24"/>
          <w:szCs w:val="24"/>
          <w:lang w:val="fr-CA"/>
        </w:rPr>
        <w:t>juin 1968</w:t>
      </w:r>
      <w:r w:rsidRPr="00255139">
        <w:rPr>
          <w:rFonts w:cs="Arial"/>
          <w:b/>
          <w:sz w:val="24"/>
          <w:szCs w:val="24"/>
          <w:lang w:val="fr-CA"/>
        </w:rPr>
        <w:t> :</w:t>
      </w:r>
    </w:p>
    <w:p w:rsidR="00052693" w:rsidRPr="00255139" w:rsidRDefault="00B36DC4" w:rsidP="001D6002">
      <w:pPr>
        <w:tabs>
          <w:tab w:val="left" w:pos="0"/>
        </w:tabs>
        <w:spacing w:line="240" w:lineRule="auto"/>
        <w:rPr>
          <w:rFonts w:cs="Arial"/>
          <w:sz w:val="24"/>
          <w:szCs w:val="24"/>
          <w:lang w:val="fr-CA"/>
        </w:rPr>
      </w:pPr>
      <w:r>
        <w:rPr>
          <w:rFonts w:cs="Arial"/>
          <w:sz w:val="24"/>
          <w:szCs w:val="24"/>
          <w:lang w:val="fr-CA"/>
        </w:rPr>
        <w:t xml:space="preserve">Un répertoire des divorces du comté de </w:t>
      </w:r>
      <w:r w:rsidR="00BA07A9" w:rsidRPr="00255139">
        <w:rPr>
          <w:rFonts w:cs="Arial"/>
          <w:sz w:val="24"/>
          <w:szCs w:val="24"/>
          <w:lang w:val="fr-CA"/>
        </w:rPr>
        <w:t xml:space="preserve">York datant de 1931 à </w:t>
      </w:r>
      <w:r>
        <w:rPr>
          <w:rFonts w:cs="Arial"/>
          <w:sz w:val="24"/>
          <w:szCs w:val="24"/>
          <w:lang w:val="fr-CA"/>
        </w:rPr>
        <w:t xml:space="preserve">1978 est </w:t>
      </w:r>
      <w:r w:rsidR="00BA07A9" w:rsidRPr="00255139">
        <w:rPr>
          <w:rFonts w:cs="Arial"/>
          <w:sz w:val="24"/>
          <w:szCs w:val="24"/>
          <w:lang w:val="fr-CA"/>
        </w:rPr>
        <w:t xml:space="preserve"> consultable sur microfilm dans la salle de lecture des Archives publiques de l’Ontario</w:t>
      </w:r>
      <w:r>
        <w:rPr>
          <w:rFonts w:cs="Arial"/>
          <w:sz w:val="24"/>
          <w:szCs w:val="24"/>
          <w:lang w:val="fr-CA"/>
        </w:rPr>
        <w:t xml:space="preserve"> et par interprêt</w:t>
      </w:r>
      <w:r w:rsidR="00052693" w:rsidRPr="00255139">
        <w:rPr>
          <w:rFonts w:cs="Arial"/>
          <w:sz w:val="24"/>
          <w:szCs w:val="24"/>
          <w:lang w:val="fr-CA"/>
        </w:rPr>
        <w:t xml:space="preserve">. </w:t>
      </w:r>
    </w:p>
    <w:p w:rsidR="00F5301E" w:rsidRDefault="00BA07A9" w:rsidP="001D6002">
      <w:pPr>
        <w:spacing w:line="240" w:lineRule="auto"/>
        <w:jc w:val="both"/>
        <w:rPr>
          <w:b/>
          <w:sz w:val="24"/>
          <w:lang w:val="fr-CA"/>
        </w:rPr>
      </w:pPr>
      <w:r w:rsidRPr="00255139">
        <w:rPr>
          <w:sz w:val="24"/>
          <w:szCs w:val="24"/>
          <w:lang w:val="fr-CA"/>
        </w:rPr>
        <w:t xml:space="preserve">Les </w:t>
      </w:r>
      <w:r w:rsidR="001D6002">
        <w:rPr>
          <w:sz w:val="24"/>
          <w:szCs w:val="24"/>
          <w:lang w:val="fr-CA"/>
        </w:rPr>
        <w:t>inscriptions</w:t>
      </w:r>
      <w:r w:rsidRPr="00255139">
        <w:rPr>
          <w:sz w:val="24"/>
          <w:szCs w:val="24"/>
          <w:lang w:val="fr-CA"/>
        </w:rPr>
        <w:t xml:space="preserve"> dans le répertoire sont classées d’abord selon l'année, puis selon la première lettre du nom de famille, puis selon la date exacte à laquelle le jugement irrévocable a été accordé</w:t>
      </w:r>
      <w:r w:rsidR="00052693" w:rsidRPr="00255139">
        <w:rPr>
          <w:rFonts w:cs="Arial"/>
          <w:sz w:val="24"/>
          <w:szCs w:val="24"/>
          <w:lang w:val="fr-CA"/>
        </w:rPr>
        <w:t xml:space="preserve">. </w:t>
      </w:r>
      <w:r w:rsidRPr="00255139">
        <w:rPr>
          <w:rFonts w:cs="Arial"/>
          <w:sz w:val="24"/>
          <w:szCs w:val="24"/>
          <w:lang w:val="fr-CA"/>
        </w:rPr>
        <w:t xml:space="preserve">Voir le </w:t>
      </w:r>
      <w:r w:rsidR="00052693" w:rsidRPr="00255139">
        <w:rPr>
          <w:rFonts w:cs="Arial"/>
          <w:sz w:val="24"/>
          <w:szCs w:val="24"/>
          <w:u w:val="single"/>
          <w:lang w:val="fr-CA"/>
        </w:rPr>
        <w:t>Table</w:t>
      </w:r>
      <w:r w:rsidRPr="00255139">
        <w:rPr>
          <w:rFonts w:cs="Arial"/>
          <w:sz w:val="24"/>
          <w:szCs w:val="24"/>
          <w:u w:val="single"/>
          <w:lang w:val="fr-CA"/>
        </w:rPr>
        <w:t>au</w:t>
      </w:r>
      <w:r w:rsidR="00052693" w:rsidRPr="00255139">
        <w:rPr>
          <w:rFonts w:cs="Arial"/>
          <w:sz w:val="24"/>
          <w:szCs w:val="24"/>
          <w:u w:val="single"/>
          <w:lang w:val="fr-CA"/>
        </w:rPr>
        <w:t xml:space="preserve"> 1</w:t>
      </w:r>
      <w:r w:rsidR="00052693" w:rsidRPr="00255139">
        <w:rPr>
          <w:rFonts w:cs="Arial"/>
          <w:sz w:val="24"/>
          <w:szCs w:val="24"/>
          <w:lang w:val="fr-CA"/>
        </w:rPr>
        <w:t xml:space="preserve"> </w:t>
      </w:r>
      <w:r w:rsidRPr="00255139">
        <w:rPr>
          <w:rFonts w:cs="Arial"/>
          <w:sz w:val="24"/>
          <w:szCs w:val="24"/>
          <w:lang w:val="fr-CA"/>
        </w:rPr>
        <w:t>ci-dessous</w:t>
      </w:r>
      <w:r w:rsidR="00052693" w:rsidRPr="00255139">
        <w:rPr>
          <w:rFonts w:cs="Arial"/>
          <w:sz w:val="24"/>
          <w:szCs w:val="24"/>
          <w:lang w:val="fr-CA"/>
        </w:rPr>
        <w:t>.</w:t>
      </w:r>
      <w:r w:rsidR="00854E1A">
        <w:rPr>
          <w:b/>
          <w:sz w:val="24"/>
          <w:lang w:val="fr-CA"/>
        </w:rPr>
        <w:t xml:space="preserve"> </w:t>
      </w:r>
    </w:p>
    <w:p w:rsidR="009E5090" w:rsidRPr="009E4595" w:rsidRDefault="00B65063" w:rsidP="001D6002">
      <w:pPr>
        <w:spacing w:after="0" w:line="240" w:lineRule="auto"/>
        <w:jc w:val="center"/>
        <w:rPr>
          <w:rFonts w:cs="Arial"/>
          <w:b/>
          <w:lang w:val="fr-CA"/>
        </w:rPr>
      </w:pPr>
      <w:r w:rsidRPr="00B65063">
        <w:rPr>
          <w:b/>
          <w:sz w:val="24"/>
          <w:lang w:val="fr-CA"/>
        </w:rPr>
        <w:lastRenderedPageBreak/>
        <w:t>Table</w:t>
      </w:r>
      <w:r w:rsidRPr="003B5392">
        <w:rPr>
          <w:b/>
          <w:sz w:val="24"/>
          <w:lang w:val="fr-CA"/>
        </w:rPr>
        <w:t>au</w:t>
      </w:r>
      <w:r w:rsidRPr="00B65063">
        <w:rPr>
          <w:b/>
          <w:sz w:val="24"/>
          <w:lang w:val="fr-CA"/>
        </w:rPr>
        <w:t xml:space="preserve"> 1: </w:t>
      </w:r>
      <w:r w:rsidRPr="003B5392">
        <w:rPr>
          <w:b/>
          <w:sz w:val="24"/>
          <w:lang w:val="fr-CA"/>
        </w:rPr>
        <w:t xml:space="preserve">Répertoire des jugements irrévocables de divorce du comté de York établi par la greffe de la Cour suprême – S </w:t>
      </w:r>
      <w:r w:rsidR="009E5090" w:rsidRPr="009E4595">
        <w:rPr>
          <w:rFonts w:cs="Arial"/>
          <w:b/>
          <w:lang w:val="fr-CA"/>
        </w:rPr>
        <w:t xml:space="preserve">Série RG 22-5815 </w:t>
      </w:r>
    </w:p>
    <w:p w:rsidR="00B65063" w:rsidRPr="00CA68E1" w:rsidRDefault="009E5090" w:rsidP="00CA68E1">
      <w:pPr>
        <w:spacing w:after="0" w:line="240" w:lineRule="auto"/>
        <w:jc w:val="center"/>
        <w:rPr>
          <w:rFonts w:cs="Arial"/>
          <w:b/>
          <w:sz w:val="24"/>
          <w:szCs w:val="24"/>
          <w:lang w:val="fr-CA"/>
        </w:rPr>
      </w:pPr>
      <w:r w:rsidRPr="00022472">
        <w:rPr>
          <w:rFonts w:cs="Arial"/>
          <w:b/>
          <w:sz w:val="24"/>
          <w:szCs w:val="24"/>
          <w:lang w:val="fr-CA"/>
        </w:rPr>
        <w:t>(consultable sur microfilm dans la salle de</w:t>
      </w:r>
      <w:r w:rsidR="00CA68E1">
        <w:rPr>
          <w:rFonts w:cs="Arial"/>
          <w:b/>
          <w:sz w:val="24"/>
          <w:szCs w:val="24"/>
          <w:lang w:val="fr-CA"/>
        </w:rPr>
        <w:t xml:space="preserve"> lecture des Archives publiques)</w:t>
      </w:r>
    </w:p>
    <w:p w:rsidR="00052693" w:rsidRPr="00857E77" w:rsidRDefault="00052693" w:rsidP="007D39F3">
      <w:pPr>
        <w:spacing w:line="240" w:lineRule="auto"/>
        <w:outlineLvl w:val="0"/>
        <w:rPr>
          <w:rFonts w:cs="Arial"/>
          <w:b/>
          <w:sz w:val="24"/>
          <w:szCs w:val="24"/>
          <w:lang w:val="fr-CA"/>
        </w:rPr>
      </w:pPr>
    </w:p>
    <w:tbl>
      <w:tblPr>
        <w:tblStyle w:val="TableGrid"/>
        <w:tblW w:w="0" w:type="auto"/>
        <w:tblLook w:val="04A0" w:firstRow="1" w:lastRow="0" w:firstColumn="1" w:lastColumn="0" w:noHBand="0" w:noVBand="1"/>
        <w:tblCaption w:val="Répertoires des jugements irrévocables de divorcedcu comté de York"/>
        <w:tblDescription w:val="Ce tableau consiste de deux colonnes, Année du divorce et Bobine du microfilm."/>
      </w:tblPr>
      <w:tblGrid>
        <w:gridCol w:w="4788"/>
        <w:gridCol w:w="4788"/>
      </w:tblGrid>
      <w:tr w:rsidR="00B65063" w:rsidRPr="00857E77" w:rsidTr="005B6D58">
        <w:trPr>
          <w:tblHeader/>
        </w:trPr>
        <w:tc>
          <w:tcPr>
            <w:tcW w:w="4788" w:type="dxa"/>
          </w:tcPr>
          <w:p w:rsidR="00B65063" w:rsidRPr="00857E77" w:rsidRDefault="008B241F" w:rsidP="005B6D58">
            <w:pPr>
              <w:rPr>
                <w:rFonts w:cs="Arial"/>
                <w:b/>
                <w:sz w:val="24"/>
                <w:szCs w:val="24"/>
              </w:rPr>
            </w:pPr>
            <w:r w:rsidRPr="00857E77">
              <w:rPr>
                <w:rFonts w:cs="Arial"/>
                <w:b/>
                <w:sz w:val="24"/>
                <w:szCs w:val="24"/>
              </w:rPr>
              <w:t>Année du divorce</w:t>
            </w:r>
          </w:p>
        </w:tc>
        <w:tc>
          <w:tcPr>
            <w:tcW w:w="4788" w:type="dxa"/>
          </w:tcPr>
          <w:p w:rsidR="00B65063" w:rsidRPr="00857E77" w:rsidRDefault="008B241F" w:rsidP="005B6D58">
            <w:pPr>
              <w:rPr>
                <w:rFonts w:cs="Arial"/>
                <w:b/>
                <w:sz w:val="24"/>
                <w:szCs w:val="24"/>
              </w:rPr>
            </w:pPr>
            <w:r w:rsidRPr="00857E77">
              <w:rPr>
                <w:rFonts w:cs="Arial"/>
                <w:b/>
                <w:sz w:val="24"/>
                <w:szCs w:val="24"/>
              </w:rPr>
              <w:t>Bobine de m</w:t>
            </w:r>
            <w:r w:rsidR="00B65063" w:rsidRPr="00857E77">
              <w:rPr>
                <w:rFonts w:cs="Arial"/>
                <w:b/>
                <w:sz w:val="24"/>
                <w:szCs w:val="24"/>
              </w:rPr>
              <w:t>icrofilm</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1931–1940</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5041</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1941–1945</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5042</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1946–1949</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5043</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1950–1952</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5044</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1953–1954</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5045</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1955–1956</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5046</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1957–1958</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5047</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1959–1960</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5048</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1961–1962</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5049</w:t>
            </w:r>
          </w:p>
        </w:tc>
      </w:tr>
      <w:tr w:rsidR="00CB5857" w:rsidRPr="00857E77" w:rsidTr="005B6D58">
        <w:tc>
          <w:tcPr>
            <w:tcW w:w="4788" w:type="dxa"/>
          </w:tcPr>
          <w:p w:rsidR="00CB5857" w:rsidRPr="00857E77" w:rsidRDefault="00CB5857" w:rsidP="005B6D58">
            <w:pPr>
              <w:spacing w:after="0" w:line="300" w:lineRule="atLeast"/>
              <w:rPr>
                <w:rFonts w:cs="Arial"/>
                <w:sz w:val="24"/>
                <w:szCs w:val="24"/>
              </w:rPr>
            </w:pPr>
            <w:r w:rsidRPr="00857E77">
              <w:rPr>
                <w:rFonts w:cs="Arial"/>
                <w:sz w:val="24"/>
                <w:szCs w:val="24"/>
              </w:rPr>
              <w:t>1963–1964</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5050</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1965–1966</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5051</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1967–1968</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5052</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1969–1970</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5053</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1971</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5054</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1972</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5055</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1973</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5056</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1974</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5057</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1975</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5058</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1976</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5059</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Déc. 1976–1977</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5060</w:t>
            </w:r>
          </w:p>
        </w:tc>
      </w:tr>
      <w:tr w:rsidR="00CB5857" w:rsidRPr="00857E77" w:rsidTr="005B6D58">
        <w:tc>
          <w:tcPr>
            <w:tcW w:w="4788" w:type="dxa"/>
          </w:tcPr>
          <w:p w:rsidR="00CB5857" w:rsidRPr="00857E77" w:rsidRDefault="00CB5857" w:rsidP="005B6D58">
            <w:pPr>
              <w:spacing w:line="240" w:lineRule="auto"/>
              <w:rPr>
                <w:rFonts w:cs="Arial"/>
                <w:sz w:val="24"/>
                <w:szCs w:val="24"/>
              </w:rPr>
            </w:pPr>
            <w:r w:rsidRPr="00857E77">
              <w:rPr>
                <w:rFonts w:cs="Arial"/>
                <w:sz w:val="24"/>
                <w:szCs w:val="24"/>
              </w:rPr>
              <w:t>197</w:t>
            </w:r>
            <w:r w:rsidR="00B36DC4">
              <w:rPr>
                <w:rFonts w:cs="Arial"/>
                <w:sz w:val="24"/>
                <w:szCs w:val="24"/>
              </w:rPr>
              <w:t>8</w:t>
            </w:r>
          </w:p>
        </w:tc>
        <w:tc>
          <w:tcPr>
            <w:tcW w:w="4788" w:type="dxa"/>
          </w:tcPr>
          <w:p w:rsidR="00CB5857" w:rsidRPr="00857E77" w:rsidRDefault="00CB5857" w:rsidP="005B6D58">
            <w:pPr>
              <w:spacing w:line="240" w:lineRule="auto"/>
              <w:rPr>
                <w:rFonts w:cs="Arial"/>
                <w:sz w:val="24"/>
                <w:szCs w:val="24"/>
              </w:rPr>
            </w:pPr>
            <w:r w:rsidRPr="00857E77">
              <w:rPr>
                <w:rFonts w:cs="Arial"/>
                <w:sz w:val="24"/>
                <w:szCs w:val="24"/>
              </w:rPr>
              <w:t>MS 7194</w:t>
            </w:r>
          </w:p>
        </w:tc>
      </w:tr>
      <w:tr w:rsidR="005B6D58" w:rsidRPr="001E3D9A" w:rsidTr="005B6D58">
        <w:tc>
          <w:tcPr>
            <w:tcW w:w="4788" w:type="dxa"/>
          </w:tcPr>
          <w:p w:rsidR="005B6D58" w:rsidRPr="00857E77" w:rsidRDefault="005B6D58" w:rsidP="005B6D58">
            <w:pPr>
              <w:spacing w:line="240" w:lineRule="auto"/>
              <w:rPr>
                <w:rFonts w:cs="Arial"/>
                <w:sz w:val="24"/>
                <w:szCs w:val="24"/>
              </w:rPr>
            </w:pPr>
            <w:r>
              <w:rPr>
                <w:rFonts w:cs="Arial"/>
                <w:sz w:val="24"/>
                <w:szCs w:val="24"/>
              </w:rPr>
              <w:t>1979-juin1981</w:t>
            </w:r>
          </w:p>
        </w:tc>
        <w:tc>
          <w:tcPr>
            <w:tcW w:w="4788" w:type="dxa"/>
          </w:tcPr>
          <w:p w:rsidR="005B6D58" w:rsidRPr="00857E77" w:rsidRDefault="005B6D58" w:rsidP="005B6D58">
            <w:pPr>
              <w:spacing w:line="240" w:lineRule="auto"/>
              <w:rPr>
                <w:rFonts w:cs="Arial"/>
                <w:sz w:val="24"/>
                <w:szCs w:val="24"/>
                <w:lang w:val="fr-CA"/>
              </w:rPr>
            </w:pPr>
            <w:r>
              <w:rPr>
                <w:rFonts w:cs="Arial"/>
                <w:sz w:val="24"/>
                <w:szCs w:val="24"/>
                <w:lang w:val="fr-CA"/>
              </w:rPr>
              <w:t xml:space="preserve">Contactez le tribunal de la ville de Toronto pour les répertoires (voir les coordonnées </w:t>
            </w:r>
            <w:r>
              <w:rPr>
                <w:rFonts w:cs="Arial"/>
                <w:sz w:val="24"/>
                <w:szCs w:val="24"/>
                <w:lang w:val="fr-CA"/>
              </w:rPr>
              <w:lastRenderedPageBreak/>
              <w:t>à la fin du guide)</w:t>
            </w:r>
          </w:p>
        </w:tc>
      </w:tr>
      <w:tr w:rsidR="00CB5857" w:rsidRPr="001E3D9A" w:rsidTr="005B6D58">
        <w:tc>
          <w:tcPr>
            <w:tcW w:w="4788" w:type="dxa"/>
          </w:tcPr>
          <w:p w:rsidR="00CB5857" w:rsidRPr="00857E77" w:rsidRDefault="005B6D58" w:rsidP="005B6D58">
            <w:pPr>
              <w:spacing w:line="240" w:lineRule="auto"/>
              <w:rPr>
                <w:rFonts w:cs="Arial"/>
                <w:sz w:val="24"/>
                <w:szCs w:val="24"/>
              </w:rPr>
            </w:pPr>
            <w:r>
              <w:rPr>
                <w:rFonts w:cs="Arial"/>
                <w:sz w:val="24"/>
                <w:szCs w:val="24"/>
              </w:rPr>
              <w:lastRenderedPageBreak/>
              <w:t>Juin 1981-1986</w:t>
            </w:r>
          </w:p>
        </w:tc>
        <w:tc>
          <w:tcPr>
            <w:tcW w:w="4788" w:type="dxa"/>
          </w:tcPr>
          <w:p w:rsidR="00CB5857" w:rsidRPr="00857E77" w:rsidRDefault="00B36DC4" w:rsidP="005B6D58">
            <w:pPr>
              <w:spacing w:line="240" w:lineRule="auto"/>
              <w:rPr>
                <w:rFonts w:cs="Arial"/>
                <w:sz w:val="24"/>
                <w:szCs w:val="24"/>
                <w:lang w:val="fr-CA"/>
              </w:rPr>
            </w:pPr>
            <w:r>
              <w:rPr>
                <w:rFonts w:cs="Arial"/>
                <w:sz w:val="24"/>
                <w:szCs w:val="24"/>
                <w:lang w:val="fr-CA"/>
              </w:rPr>
              <w:t xml:space="preserve">Contactez le tribunal </w:t>
            </w:r>
            <w:r w:rsidR="005B6D58">
              <w:rPr>
                <w:rFonts w:cs="Arial"/>
                <w:sz w:val="24"/>
                <w:szCs w:val="24"/>
                <w:lang w:val="fr-CA"/>
              </w:rPr>
              <w:t xml:space="preserve">de Newmarket (pour la municipalité régionale de York) </w:t>
            </w:r>
            <w:r>
              <w:rPr>
                <w:rFonts w:cs="Arial"/>
                <w:sz w:val="24"/>
                <w:szCs w:val="24"/>
                <w:lang w:val="fr-CA"/>
              </w:rPr>
              <w:t xml:space="preserve">de la ville de Toronto </w:t>
            </w:r>
            <w:r w:rsidR="005B6D58">
              <w:rPr>
                <w:rFonts w:cs="Arial"/>
                <w:sz w:val="24"/>
                <w:szCs w:val="24"/>
                <w:lang w:val="fr-CA"/>
              </w:rPr>
              <w:t xml:space="preserve">(pour Toronto) </w:t>
            </w:r>
            <w:r>
              <w:rPr>
                <w:rFonts w:cs="Arial"/>
                <w:sz w:val="24"/>
                <w:szCs w:val="24"/>
                <w:lang w:val="fr-CA"/>
              </w:rPr>
              <w:t>pour les répertoires (voir les coordonnées à la fin du guide)</w:t>
            </w:r>
          </w:p>
        </w:tc>
      </w:tr>
    </w:tbl>
    <w:p w:rsidR="00857E77" w:rsidRDefault="00857E77" w:rsidP="00EB7BCA">
      <w:pPr>
        <w:outlineLvl w:val="0"/>
        <w:rPr>
          <w:rFonts w:cs="Arial"/>
          <w:b/>
          <w:sz w:val="24"/>
          <w:szCs w:val="24"/>
          <w:lang w:val="fr-CA"/>
        </w:rPr>
      </w:pPr>
    </w:p>
    <w:p w:rsidR="00EB7BCA" w:rsidRPr="002F1D5D" w:rsidRDefault="00EB7BCA" w:rsidP="00EB7BCA">
      <w:pPr>
        <w:outlineLvl w:val="0"/>
        <w:rPr>
          <w:rFonts w:cs="Arial"/>
          <w:sz w:val="24"/>
          <w:szCs w:val="24"/>
          <w:lang w:val="fr-CA"/>
        </w:rPr>
      </w:pPr>
      <w:r w:rsidRPr="001D6002">
        <w:rPr>
          <w:rFonts w:cs="Arial"/>
          <w:i/>
          <w:sz w:val="24"/>
          <w:szCs w:val="24"/>
          <w:lang w:val="fr-CA"/>
        </w:rPr>
        <w:t>Si vous trouvez le nom du couple</w:t>
      </w:r>
      <w:r w:rsidRPr="002F1D5D">
        <w:rPr>
          <w:rFonts w:cs="Arial"/>
          <w:sz w:val="24"/>
          <w:szCs w:val="24"/>
          <w:lang w:val="fr-CA"/>
        </w:rPr>
        <w:t>, notez :</w:t>
      </w:r>
    </w:p>
    <w:p w:rsidR="00F5301E" w:rsidRPr="002F1D5D" w:rsidRDefault="00EB7BCA" w:rsidP="00F5301E">
      <w:pPr>
        <w:numPr>
          <w:ilvl w:val="0"/>
          <w:numId w:val="1"/>
        </w:numPr>
        <w:tabs>
          <w:tab w:val="clear" w:pos="360"/>
          <w:tab w:val="num" w:pos="851"/>
        </w:tabs>
        <w:spacing w:after="0" w:line="240" w:lineRule="auto"/>
        <w:ind w:left="851" w:hanging="284"/>
        <w:rPr>
          <w:rFonts w:cs="Arial"/>
          <w:sz w:val="24"/>
          <w:szCs w:val="24"/>
          <w:lang w:val="fr-CA"/>
        </w:rPr>
      </w:pPr>
      <w:r w:rsidRPr="002F1D5D">
        <w:rPr>
          <w:rFonts w:cs="Arial"/>
          <w:sz w:val="24"/>
          <w:szCs w:val="24"/>
          <w:lang w:val="fr-CA"/>
        </w:rPr>
        <w:t>le numéro de dossier et l'année où l</w:t>
      </w:r>
      <w:r w:rsidR="009C0077" w:rsidRPr="002F1D5D">
        <w:rPr>
          <w:rFonts w:cs="Arial"/>
          <w:sz w:val="24"/>
          <w:szCs w:val="24"/>
          <w:lang w:val="fr-CA"/>
        </w:rPr>
        <w:t>a procédure de divorce a été  entamée</w:t>
      </w:r>
      <w:r w:rsidRPr="002F1D5D">
        <w:rPr>
          <w:rFonts w:cs="Arial"/>
          <w:sz w:val="24"/>
          <w:szCs w:val="24"/>
          <w:lang w:val="fr-CA"/>
        </w:rPr>
        <w:t>, qui figurent dans la colonne « Writ. No. » (p. ex., 1234/70 = dossier de divorce n</w:t>
      </w:r>
      <w:r w:rsidRPr="002F1D5D">
        <w:rPr>
          <w:rFonts w:cs="Arial"/>
          <w:sz w:val="24"/>
          <w:szCs w:val="24"/>
          <w:vertAlign w:val="superscript"/>
          <w:lang w:val="fr-CA"/>
        </w:rPr>
        <w:t>o</w:t>
      </w:r>
      <w:r w:rsidRPr="002F1D5D">
        <w:rPr>
          <w:rFonts w:cs="Arial"/>
          <w:sz w:val="24"/>
          <w:szCs w:val="24"/>
          <w:lang w:val="fr-CA"/>
        </w:rPr>
        <w:t xml:space="preserve"> 1234 de 1970); et</w:t>
      </w:r>
    </w:p>
    <w:p w:rsidR="009A5EB2" w:rsidRPr="002F1D5D" w:rsidRDefault="00EB7BCA" w:rsidP="00441F66">
      <w:pPr>
        <w:numPr>
          <w:ilvl w:val="0"/>
          <w:numId w:val="1"/>
        </w:numPr>
        <w:tabs>
          <w:tab w:val="clear" w:pos="360"/>
        </w:tabs>
        <w:spacing w:after="0" w:line="240" w:lineRule="auto"/>
        <w:ind w:left="851" w:hanging="284"/>
        <w:rPr>
          <w:rFonts w:cs="Arial"/>
          <w:sz w:val="24"/>
          <w:szCs w:val="24"/>
          <w:lang w:val="fr-CA"/>
        </w:rPr>
      </w:pPr>
      <w:r w:rsidRPr="002F1D5D">
        <w:rPr>
          <w:rFonts w:cs="Arial"/>
          <w:sz w:val="24"/>
          <w:szCs w:val="24"/>
          <w:lang w:val="fr-CA"/>
        </w:rPr>
        <w:t>la date où le jugement irrévocable a été accordé</w:t>
      </w:r>
      <w:r w:rsidR="00CA0E1D" w:rsidRPr="002F1D5D">
        <w:rPr>
          <w:rFonts w:cs="Arial"/>
          <w:sz w:val="24"/>
          <w:szCs w:val="24"/>
          <w:lang w:val="fr-CA"/>
        </w:rPr>
        <w:t>.</w:t>
      </w:r>
    </w:p>
    <w:p w:rsidR="009A5EB2" w:rsidRPr="002F1D5D" w:rsidRDefault="009A5EB2" w:rsidP="00441F66">
      <w:pPr>
        <w:spacing w:after="0" w:line="240" w:lineRule="auto"/>
        <w:ind w:left="720" w:hanging="284"/>
        <w:rPr>
          <w:rFonts w:cs="Arial"/>
          <w:sz w:val="24"/>
          <w:szCs w:val="24"/>
          <w:lang w:val="fr-CA"/>
        </w:rPr>
      </w:pPr>
    </w:p>
    <w:p w:rsidR="005A2146" w:rsidRPr="002F1D5D" w:rsidRDefault="00441F66" w:rsidP="004E01BA">
      <w:pPr>
        <w:spacing w:after="0" w:line="240" w:lineRule="auto"/>
        <w:ind w:left="709"/>
        <w:rPr>
          <w:rFonts w:cs="Arial"/>
          <w:sz w:val="24"/>
          <w:szCs w:val="24"/>
          <w:lang w:val="fr-CA"/>
        </w:rPr>
      </w:pPr>
      <w:r w:rsidRPr="002F1D5D">
        <w:rPr>
          <w:rFonts w:cs="Arial"/>
          <w:sz w:val="24"/>
          <w:szCs w:val="24"/>
          <w:lang w:val="fr-CA"/>
        </w:rPr>
        <w:t>Une fois que vous disposez du numéro du dossier, de la localité du palais de justice et de l’année du divorce, veuillez passer à l’</w:t>
      </w:r>
      <w:r w:rsidRPr="002F1D5D">
        <w:rPr>
          <w:rFonts w:cs="Arial"/>
          <w:b/>
          <w:sz w:val="24"/>
          <w:szCs w:val="24"/>
          <w:lang w:val="fr-CA"/>
        </w:rPr>
        <w:t>ÉTAPE </w:t>
      </w:r>
      <w:r w:rsidR="009A5EB2" w:rsidRPr="002F1D5D">
        <w:rPr>
          <w:rFonts w:cs="Arial"/>
          <w:b/>
          <w:sz w:val="24"/>
          <w:szCs w:val="24"/>
          <w:lang w:val="fr-CA"/>
        </w:rPr>
        <w:t>4</w:t>
      </w:r>
      <w:r w:rsidR="009A5EB2" w:rsidRPr="002F1D5D">
        <w:rPr>
          <w:rFonts w:cs="Arial"/>
          <w:sz w:val="24"/>
          <w:szCs w:val="24"/>
          <w:lang w:val="fr-CA"/>
        </w:rPr>
        <w:t>.</w:t>
      </w:r>
    </w:p>
    <w:p w:rsidR="009A5EB2" w:rsidRPr="00441F66" w:rsidRDefault="00441F66" w:rsidP="00441F66">
      <w:pPr>
        <w:tabs>
          <w:tab w:val="left" w:pos="4332"/>
        </w:tabs>
        <w:spacing w:after="0" w:line="240" w:lineRule="auto"/>
        <w:ind w:left="720"/>
        <w:rPr>
          <w:rFonts w:cs="Arial"/>
          <w:lang w:val="fr-CA"/>
        </w:rPr>
      </w:pPr>
      <w:r>
        <w:rPr>
          <w:rFonts w:cs="Arial"/>
          <w:lang w:val="fr-CA"/>
        </w:rPr>
        <w:tab/>
      </w:r>
    </w:p>
    <w:p w:rsidR="005A2146" w:rsidRPr="00B56858" w:rsidRDefault="00441F66" w:rsidP="007D39F3">
      <w:pPr>
        <w:spacing w:line="240" w:lineRule="auto"/>
        <w:ind w:left="720" w:hanging="720"/>
        <w:rPr>
          <w:rFonts w:cs="Arial"/>
          <w:sz w:val="24"/>
          <w:szCs w:val="24"/>
          <w:lang w:val="fr-CA"/>
        </w:rPr>
      </w:pPr>
      <w:r w:rsidRPr="001D6002">
        <w:rPr>
          <w:rFonts w:cs="Arial"/>
          <w:i/>
          <w:sz w:val="24"/>
          <w:szCs w:val="24"/>
          <w:lang w:val="fr-CA"/>
        </w:rPr>
        <w:t>Si vous ne trouvez PAS le nom du couple</w:t>
      </w:r>
      <w:r w:rsidRPr="00B56858">
        <w:rPr>
          <w:rFonts w:cs="Arial"/>
          <w:b/>
          <w:sz w:val="24"/>
          <w:szCs w:val="24"/>
          <w:lang w:val="fr-CA"/>
        </w:rPr>
        <w:t> </w:t>
      </w:r>
      <w:r w:rsidR="005A2146" w:rsidRPr="00B56858">
        <w:rPr>
          <w:rFonts w:cs="Arial"/>
          <w:sz w:val="24"/>
          <w:szCs w:val="24"/>
          <w:lang w:val="fr-CA"/>
        </w:rPr>
        <w:t>:</w:t>
      </w:r>
    </w:p>
    <w:p w:rsidR="009D4545" w:rsidRPr="00B56858" w:rsidRDefault="00441F66" w:rsidP="007D39F3">
      <w:pPr>
        <w:spacing w:line="240" w:lineRule="auto"/>
        <w:rPr>
          <w:rFonts w:cs="Arial"/>
          <w:sz w:val="24"/>
          <w:szCs w:val="24"/>
          <w:lang w:val="fr-CA"/>
        </w:rPr>
      </w:pPr>
      <w:r w:rsidRPr="00B56858">
        <w:rPr>
          <w:rFonts w:cs="Arial"/>
          <w:sz w:val="24"/>
          <w:szCs w:val="24"/>
          <w:lang w:val="fr-CA"/>
        </w:rPr>
        <w:t>C’est peut-être parce que son divorce n’a pas eu lieu dans le comté de York</w:t>
      </w:r>
      <w:r w:rsidR="009D4545" w:rsidRPr="00B56858">
        <w:rPr>
          <w:rFonts w:cs="Arial"/>
          <w:sz w:val="24"/>
          <w:szCs w:val="24"/>
          <w:lang w:val="fr-CA"/>
        </w:rPr>
        <w:t xml:space="preserve">. Pour voir si ce couple a présenté une requête en divorce dans le comté de York, reportez-vous à </w:t>
      </w:r>
      <w:r w:rsidR="001D6002">
        <w:rPr>
          <w:rFonts w:cs="Arial"/>
          <w:sz w:val="24"/>
          <w:szCs w:val="24"/>
          <w:lang w:val="fr-CA"/>
        </w:rPr>
        <w:t>l’étape 5</w:t>
      </w:r>
      <w:r w:rsidR="009D4545" w:rsidRPr="00B56858">
        <w:rPr>
          <w:rFonts w:cs="Arial"/>
          <w:sz w:val="24"/>
          <w:szCs w:val="24"/>
          <w:lang w:val="fr-CA"/>
        </w:rPr>
        <w:t xml:space="preserve"> du présent guide. Si le divorce a eu lieu ailleurs en Ontario, consultez le </w:t>
      </w:r>
      <w:r w:rsidR="009D4545" w:rsidRPr="00B56858">
        <w:rPr>
          <w:rFonts w:cs="Arial"/>
          <w:i/>
          <w:sz w:val="24"/>
          <w:szCs w:val="24"/>
          <w:lang w:val="fr-CA"/>
        </w:rPr>
        <w:t xml:space="preserve">Guide de recherche 210 : Comment trouver </w:t>
      </w:r>
      <w:r w:rsidR="00172A1C" w:rsidRPr="00B56858">
        <w:rPr>
          <w:rFonts w:cs="Arial"/>
          <w:i/>
          <w:sz w:val="24"/>
          <w:szCs w:val="24"/>
          <w:lang w:val="fr-CA"/>
        </w:rPr>
        <w:t>un</w:t>
      </w:r>
      <w:r w:rsidR="009D4545" w:rsidRPr="00B56858">
        <w:rPr>
          <w:rFonts w:cs="Arial"/>
          <w:i/>
          <w:sz w:val="24"/>
          <w:szCs w:val="24"/>
          <w:lang w:val="fr-CA"/>
        </w:rPr>
        <w:t xml:space="preserve"> dossier de divorce en Ontario</w:t>
      </w:r>
      <w:r w:rsidR="009D4545" w:rsidRPr="00B56858">
        <w:rPr>
          <w:rFonts w:cs="Arial"/>
          <w:sz w:val="24"/>
          <w:szCs w:val="24"/>
          <w:lang w:val="fr-CA"/>
        </w:rPr>
        <w:t>.</w:t>
      </w:r>
    </w:p>
    <w:p w:rsidR="009B5875" w:rsidRPr="00B56858" w:rsidRDefault="00BD2B05" w:rsidP="009D4545">
      <w:pPr>
        <w:spacing w:line="240" w:lineRule="auto"/>
        <w:rPr>
          <w:rFonts w:cs="Arial"/>
          <w:sz w:val="24"/>
          <w:szCs w:val="24"/>
          <w:lang w:val="fr-CA"/>
        </w:rPr>
      </w:pPr>
      <w:r w:rsidRPr="00B56858">
        <w:rPr>
          <w:rFonts w:cs="Arial"/>
          <w:sz w:val="24"/>
          <w:szCs w:val="24"/>
          <w:lang w:val="fr-CA"/>
        </w:rPr>
        <w:t>Bien que ce soit moins probable, il</w:t>
      </w:r>
      <w:r w:rsidR="00F548C3" w:rsidRPr="00B56858">
        <w:rPr>
          <w:rFonts w:cs="Arial"/>
          <w:sz w:val="24"/>
          <w:szCs w:val="24"/>
          <w:lang w:val="fr-CA"/>
        </w:rPr>
        <w:t xml:space="preserve"> se peut également que le divorce ait été</w:t>
      </w:r>
      <w:r w:rsidRPr="00B56858">
        <w:rPr>
          <w:rFonts w:cs="Arial"/>
          <w:sz w:val="24"/>
          <w:szCs w:val="24"/>
          <w:lang w:val="fr-CA"/>
        </w:rPr>
        <w:t xml:space="preserve"> accordé au moyen d’une résolution ou d’une loi du Parlement</w:t>
      </w:r>
      <w:r w:rsidR="005A2146" w:rsidRPr="00B56858">
        <w:rPr>
          <w:rFonts w:cs="Arial"/>
          <w:sz w:val="24"/>
          <w:szCs w:val="24"/>
          <w:lang w:val="fr-CA"/>
        </w:rPr>
        <w:t xml:space="preserve">. </w:t>
      </w:r>
      <w:r w:rsidRPr="00B56858">
        <w:rPr>
          <w:rFonts w:cs="Arial"/>
          <w:sz w:val="24"/>
          <w:szCs w:val="24"/>
          <w:lang w:val="fr-CA"/>
        </w:rPr>
        <w:t xml:space="preserve">Pour plus d’information, reportez-vous à la section sur les divorces </w:t>
      </w:r>
      <w:r w:rsidRPr="00B56858">
        <w:rPr>
          <w:rFonts w:cs="Arial"/>
          <w:b/>
          <w:sz w:val="24"/>
          <w:szCs w:val="24"/>
          <w:lang w:val="fr-CA"/>
        </w:rPr>
        <w:t>antérieurs à 1930</w:t>
      </w:r>
      <w:r w:rsidRPr="00B56858">
        <w:rPr>
          <w:rFonts w:cs="Arial"/>
          <w:sz w:val="24"/>
          <w:szCs w:val="24"/>
          <w:lang w:val="fr-CA"/>
        </w:rPr>
        <w:t>, figurant au début du présent guide.</w:t>
      </w:r>
    </w:p>
    <w:p w:rsidR="00BD2B05" w:rsidRPr="002F0728" w:rsidRDefault="00BD2B05" w:rsidP="00BD2B05">
      <w:pPr>
        <w:spacing w:line="240" w:lineRule="auto"/>
        <w:rPr>
          <w:rFonts w:cs="Arial"/>
          <w:b/>
          <w:sz w:val="24"/>
          <w:szCs w:val="24"/>
          <w:lang w:val="fr-CA"/>
        </w:rPr>
      </w:pPr>
      <w:r w:rsidRPr="002F0728">
        <w:rPr>
          <w:rFonts w:cs="Arial"/>
          <w:b/>
          <w:sz w:val="24"/>
          <w:szCs w:val="24"/>
          <w:lang w:val="fr-CA"/>
        </w:rPr>
        <w:t>Pour les divorces dont la procédure a été entamée entre juillet 1968 et aujourd’hui :</w:t>
      </w:r>
    </w:p>
    <w:p w:rsidR="00857E77" w:rsidRPr="00722D4E" w:rsidRDefault="00857E77" w:rsidP="00857E77">
      <w:pPr>
        <w:spacing w:line="240" w:lineRule="auto"/>
        <w:rPr>
          <w:rFonts w:cs="Arial"/>
          <w:sz w:val="24"/>
          <w:szCs w:val="24"/>
          <w:lang w:val="fr-CA"/>
        </w:rPr>
      </w:pPr>
      <w:r w:rsidRPr="00722D4E">
        <w:rPr>
          <w:rFonts w:cs="Arial"/>
          <w:sz w:val="24"/>
          <w:szCs w:val="24"/>
          <w:lang w:val="fr-CA"/>
        </w:rPr>
        <w:t xml:space="preserve">Si vous recherchez le divorce d’une autre personne, </w:t>
      </w:r>
      <w:r>
        <w:rPr>
          <w:rFonts w:cs="Arial"/>
          <w:sz w:val="24"/>
          <w:szCs w:val="24"/>
          <w:lang w:val="fr-CA"/>
        </w:rPr>
        <w:t>consultez la section sur les divorces dont la procédure a été entamée entre 1931 et juin 1968, ci-dessus.</w:t>
      </w:r>
    </w:p>
    <w:p w:rsidR="00857E77" w:rsidRDefault="00857E77" w:rsidP="00857E77">
      <w:pPr>
        <w:rPr>
          <w:rFonts w:cs="Arial"/>
          <w:sz w:val="24"/>
          <w:szCs w:val="24"/>
          <w:lang w:val="fr-CA"/>
        </w:rPr>
      </w:pPr>
      <w:r w:rsidRPr="00857E77">
        <w:rPr>
          <w:rFonts w:cs="Arial"/>
          <w:bCs/>
          <w:sz w:val="24"/>
          <w:szCs w:val="24"/>
          <w:lang w:val="fr-CA"/>
        </w:rPr>
        <w:t xml:space="preserve">Si vous </w:t>
      </w:r>
      <w:r>
        <w:rPr>
          <w:rFonts w:cs="Arial"/>
          <w:bCs/>
          <w:sz w:val="24"/>
          <w:szCs w:val="24"/>
          <w:lang w:val="fr-CA"/>
        </w:rPr>
        <w:t xml:space="preserve">recherchez les documents pour votre propre divorce, ou si vous vous représentez la succession d’une des deux parties au divorce, </w:t>
      </w:r>
      <w:r>
        <w:rPr>
          <w:rFonts w:cs="Arial"/>
          <w:bCs/>
          <w:i/>
          <w:sz w:val="24"/>
          <w:szCs w:val="24"/>
          <w:lang w:val="fr-CA"/>
        </w:rPr>
        <w:t>c</w:t>
      </w:r>
      <w:r w:rsidRPr="00857E77">
        <w:rPr>
          <w:rFonts w:cs="Arial"/>
          <w:bCs/>
          <w:i/>
          <w:sz w:val="24"/>
          <w:szCs w:val="24"/>
          <w:lang w:val="fr-CA"/>
        </w:rPr>
        <w:t>ontactez le Bureau d’enregistrement des actions en divorce</w:t>
      </w:r>
      <w:r w:rsidRPr="00722D4E">
        <w:rPr>
          <w:rFonts w:cs="Arial"/>
          <w:b/>
          <w:bCs/>
          <w:sz w:val="24"/>
          <w:szCs w:val="24"/>
          <w:lang w:val="fr-CA"/>
        </w:rPr>
        <w:t xml:space="preserve">. </w:t>
      </w:r>
      <w:r w:rsidRPr="00722D4E">
        <w:rPr>
          <w:rFonts w:cs="Arial"/>
          <w:sz w:val="24"/>
          <w:szCs w:val="24"/>
          <w:lang w:val="fr-CA"/>
        </w:rPr>
        <w:t>Il s’agit d’un répertoire pancanadien des actions en divorces entamées dans les tribunaux du Canada depuis juillet 1968.  </w:t>
      </w:r>
      <w:r>
        <w:rPr>
          <w:rFonts w:cs="Arial"/>
          <w:sz w:val="24"/>
          <w:szCs w:val="24"/>
          <w:lang w:val="fr-CA"/>
        </w:rPr>
        <w:t xml:space="preserve">Vous pouvez appeler le Bureau d’enregistrement au numéro ci-dessous, et laisser un message comprenant votre nom au complet à la naissance et votre date naissance, le nom et la date de naissance de votre ex-conjoint, la date du mariage et la date approximative du mariage  Vous pouvez également visiter le site Web du Bureau </w:t>
      </w:r>
      <w:r>
        <w:rPr>
          <w:rFonts w:cs="Arial"/>
          <w:sz w:val="24"/>
          <w:szCs w:val="24"/>
          <w:lang w:val="fr-CA"/>
        </w:rPr>
        <w:lastRenderedPageBreak/>
        <w:t>d’enregistrement, imprimer le formulaire de demande de recherche, et le faire parvenir à l’adresse ci-dessous;</w:t>
      </w:r>
      <w:r w:rsidRPr="00722D4E">
        <w:rPr>
          <w:rFonts w:cs="Arial"/>
          <w:sz w:val="24"/>
          <w:szCs w:val="24"/>
          <w:lang w:val="fr-CA"/>
        </w:rPr>
        <w:t xml:space="preserve"> </w:t>
      </w:r>
      <w:hyperlink r:id="rId12" w:history="1">
        <w:r>
          <w:rPr>
            <w:rStyle w:val="Hyperlink"/>
            <w:rFonts w:cs="Arial"/>
            <w:sz w:val="24"/>
            <w:szCs w:val="24"/>
            <w:lang w:val="fr-CA"/>
          </w:rPr>
          <w:t>cliquez ici pour visiter le site Web du Bureau d'enregistrement</w:t>
        </w:r>
      </w:hyperlink>
      <w:r>
        <w:rPr>
          <w:rFonts w:cs="Arial"/>
          <w:sz w:val="24"/>
          <w:szCs w:val="24"/>
          <w:lang w:val="fr-CA"/>
        </w:rPr>
        <w:t>.</w:t>
      </w:r>
    </w:p>
    <w:p w:rsidR="00857E77" w:rsidRPr="00722D4E" w:rsidRDefault="00857E77" w:rsidP="00857E77">
      <w:pPr>
        <w:rPr>
          <w:rFonts w:cs="Arial"/>
          <w:sz w:val="24"/>
          <w:szCs w:val="24"/>
          <w:lang w:val="fr-CA"/>
        </w:rPr>
      </w:pPr>
      <w:r w:rsidRPr="00722D4E">
        <w:rPr>
          <w:rFonts w:cs="Arial"/>
          <w:sz w:val="24"/>
          <w:szCs w:val="24"/>
          <w:lang w:val="fr-CA"/>
        </w:rPr>
        <w:t xml:space="preserve">Si le Bureau d’enregistrement identifie un divorce qui correspond aux renseignements fournis, il vous communiquera le numéro du tribunal où le divorce a eu lieu, ainsi que le </w:t>
      </w:r>
      <w:r w:rsidRPr="004C0DA6">
        <w:rPr>
          <w:rFonts w:cs="Arial"/>
          <w:bCs/>
          <w:i/>
          <w:sz w:val="24"/>
          <w:szCs w:val="24"/>
          <w:lang w:val="fr-CA"/>
        </w:rPr>
        <w:t xml:space="preserve">numéro de </w:t>
      </w:r>
      <w:r w:rsidRPr="004C0DA6">
        <w:rPr>
          <w:rFonts w:cs="Arial"/>
          <w:i/>
          <w:sz w:val="24"/>
          <w:szCs w:val="24"/>
          <w:lang w:val="fr-CA"/>
        </w:rPr>
        <w:t>dossier</w:t>
      </w:r>
      <w:r w:rsidRPr="00722D4E">
        <w:rPr>
          <w:rFonts w:cs="Arial"/>
          <w:sz w:val="24"/>
          <w:szCs w:val="24"/>
          <w:lang w:val="fr-CA"/>
        </w:rPr>
        <w:t xml:space="preserve"> et </w:t>
      </w:r>
      <w:r w:rsidRPr="00857E77">
        <w:rPr>
          <w:rFonts w:cs="Arial"/>
          <w:b/>
          <w:bCs/>
          <w:i/>
          <w:sz w:val="24"/>
          <w:szCs w:val="24"/>
          <w:lang w:val="fr-CA"/>
        </w:rPr>
        <w:t>l’année</w:t>
      </w:r>
      <w:r w:rsidRPr="004C0DA6">
        <w:rPr>
          <w:rFonts w:cs="Arial"/>
          <w:i/>
          <w:sz w:val="24"/>
          <w:szCs w:val="24"/>
          <w:lang w:val="fr-CA"/>
        </w:rPr>
        <w:t xml:space="preserve"> </w:t>
      </w:r>
      <w:r w:rsidRPr="00722D4E">
        <w:rPr>
          <w:rFonts w:cs="Arial"/>
          <w:sz w:val="24"/>
          <w:szCs w:val="24"/>
          <w:lang w:val="fr-CA"/>
        </w:rPr>
        <w:t>dont vous avez besoin pour obtenir votre dossier de divorce. Veuillez noter que le Bureau d’enregistrement ne peut pas confirmer le statut d’une procédure en divorce ou vous fournir des documents juridiques.</w:t>
      </w:r>
    </w:p>
    <w:p w:rsidR="00857E77" w:rsidRPr="00722D4E" w:rsidRDefault="00857E77" w:rsidP="00857E77">
      <w:pPr>
        <w:rPr>
          <w:rFonts w:cs="Arial"/>
          <w:sz w:val="24"/>
          <w:szCs w:val="24"/>
          <w:lang w:val="fr-CA"/>
        </w:rPr>
      </w:pPr>
      <w:r w:rsidRPr="00722D4E">
        <w:rPr>
          <w:rFonts w:cs="Arial"/>
          <w:sz w:val="24"/>
          <w:szCs w:val="24"/>
          <w:lang w:val="fr-CA"/>
        </w:rPr>
        <w:t>Voici les coordonnées du Bureau d’enregistrement :</w:t>
      </w:r>
    </w:p>
    <w:p w:rsidR="00857E77" w:rsidRPr="00722D4E" w:rsidRDefault="00857E77" w:rsidP="00857E77">
      <w:pPr>
        <w:pStyle w:val="NoteLevel2"/>
        <w:rPr>
          <w:rFonts w:cs="Arial"/>
          <w:b/>
          <w:bCs/>
          <w:sz w:val="24"/>
          <w:szCs w:val="24"/>
          <w:lang w:val="fr-CA"/>
        </w:rPr>
      </w:pPr>
      <w:r w:rsidRPr="00722D4E">
        <w:rPr>
          <w:rFonts w:cs="Arial"/>
          <w:b/>
          <w:bCs/>
          <w:sz w:val="24"/>
          <w:szCs w:val="24"/>
          <w:lang w:val="fr-CA"/>
        </w:rPr>
        <w:t>Ministère de la Justice</w:t>
      </w:r>
    </w:p>
    <w:p w:rsidR="00857E77" w:rsidRPr="00722D4E" w:rsidRDefault="00857E77" w:rsidP="00857E77">
      <w:pPr>
        <w:pStyle w:val="NoteLevel2"/>
        <w:rPr>
          <w:rFonts w:cs="Arial"/>
          <w:b/>
          <w:bCs/>
          <w:sz w:val="24"/>
          <w:szCs w:val="24"/>
          <w:lang w:val="fr-CA"/>
        </w:rPr>
      </w:pPr>
      <w:r w:rsidRPr="00722D4E">
        <w:rPr>
          <w:rFonts w:cs="Arial"/>
          <w:b/>
          <w:bCs/>
          <w:sz w:val="24"/>
          <w:szCs w:val="24"/>
          <w:lang w:val="fr-CA"/>
        </w:rPr>
        <w:t>Bureau d’enregistrement des actions en divorce</w:t>
      </w:r>
    </w:p>
    <w:p w:rsidR="00857E77" w:rsidRPr="00722D4E" w:rsidRDefault="00857E77" w:rsidP="00857E77">
      <w:pPr>
        <w:pStyle w:val="NoteLevel2"/>
        <w:rPr>
          <w:rFonts w:cs="Arial"/>
          <w:b/>
          <w:bCs/>
          <w:sz w:val="24"/>
          <w:szCs w:val="24"/>
        </w:rPr>
      </w:pPr>
      <w:r w:rsidRPr="00722D4E">
        <w:rPr>
          <w:rFonts w:cs="Arial"/>
          <w:b/>
          <w:bCs/>
          <w:sz w:val="24"/>
          <w:szCs w:val="24"/>
        </w:rPr>
        <w:t>284, rue Wellington</w:t>
      </w:r>
    </w:p>
    <w:p w:rsidR="00857E77" w:rsidRDefault="00857E77" w:rsidP="00857E77">
      <w:pPr>
        <w:pStyle w:val="NoteLevel2"/>
        <w:rPr>
          <w:rFonts w:cs="Arial"/>
          <w:b/>
          <w:bCs/>
          <w:sz w:val="24"/>
          <w:szCs w:val="24"/>
        </w:rPr>
      </w:pPr>
      <w:r w:rsidRPr="00722D4E">
        <w:rPr>
          <w:rFonts w:cs="Arial"/>
          <w:b/>
          <w:bCs/>
          <w:sz w:val="24"/>
          <w:szCs w:val="24"/>
        </w:rPr>
        <w:t xml:space="preserve">Ottawa ON Canada  </w:t>
      </w:r>
    </w:p>
    <w:p w:rsidR="00857E77" w:rsidRPr="00722D4E" w:rsidRDefault="00857E77" w:rsidP="00857E77">
      <w:pPr>
        <w:pStyle w:val="NoteLevel2"/>
        <w:rPr>
          <w:rFonts w:cs="Arial"/>
          <w:b/>
          <w:bCs/>
          <w:sz w:val="24"/>
          <w:szCs w:val="24"/>
        </w:rPr>
      </w:pPr>
      <w:r w:rsidRPr="00722D4E">
        <w:rPr>
          <w:rFonts w:cs="Arial"/>
          <w:b/>
          <w:bCs/>
          <w:sz w:val="24"/>
          <w:szCs w:val="24"/>
        </w:rPr>
        <w:t>K1A 0H8</w:t>
      </w:r>
    </w:p>
    <w:p w:rsidR="00857E77" w:rsidRPr="00722D4E" w:rsidRDefault="00857E77" w:rsidP="00857E77">
      <w:pPr>
        <w:rPr>
          <w:rFonts w:cs="Arial"/>
          <w:b/>
          <w:bCs/>
          <w:sz w:val="24"/>
          <w:szCs w:val="24"/>
          <w:lang w:val="fr-CA"/>
        </w:rPr>
      </w:pPr>
      <w:r w:rsidRPr="00722D4E">
        <w:rPr>
          <w:rFonts w:cs="Arial"/>
          <w:b/>
          <w:bCs/>
          <w:sz w:val="24"/>
          <w:szCs w:val="24"/>
          <w:lang w:val="fr-CA"/>
        </w:rPr>
        <w:t>613 957</w:t>
      </w:r>
      <w:r w:rsidRPr="00722D4E">
        <w:rPr>
          <w:rFonts w:cs="Arial"/>
          <w:b/>
          <w:bCs/>
          <w:sz w:val="24"/>
          <w:szCs w:val="24"/>
          <w:lang w:val="fr-CA"/>
        </w:rPr>
        <w:noBreakHyphen/>
        <w:t xml:space="preserve">4519 </w:t>
      </w:r>
    </w:p>
    <w:p w:rsidR="00BD2B05" w:rsidRPr="00C55645" w:rsidRDefault="00857E77" w:rsidP="00857E77">
      <w:pPr>
        <w:spacing w:line="240" w:lineRule="auto"/>
        <w:rPr>
          <w:rFonts w:cs="Arial"/>
          <w:sz w:val="24"/>
          <w:szCs w:val="24"/>
          <w:lang w:val="fr-CA"/>
        </w:rPr>
      </w:pPr>
      <w:r>
        <w:rPr>
          <w:rFonts w:cs="Arial"/>
          <w:sz w:val="24"/>
          <w:szCs w:val="24"/>
          <w:lang w:val="fr-CA"/>
        </w:rPr>
        <w:t>Une fois que vous aurez obtenu ces renseignements du Bureau d’enregistrement</w:t>
      </w:r>
      <w:r w:rsidR="001D6002">
        <w:rPr>
          <w:rFonts w:cs="Arial"/>
          <w:sz w:val="24"/>
          <w:szCs w:val="24"/>
          <w:lang w:val="fr-CA"/>
        </w:rPr>
        <w:t>, passez à l’étape 4 ci-dessous.</w:t>
      </w:r>
      <w:r>
        <w:rPr>
          <w:rFonts w:cs="Arial"/>
          <w:sz w:val="24"/>
          <w:szCs w:val="24"/>
          <w:lang w:val="fr-CA"/>
        </w:rPr>
        <w:t xml:space="preserve">, </w:t>
      </w:r>
      <w:r w:rsidR="00BD2B05" w:rsidRPr="00C55645">
        <w:rPr>
          <w:rFonts w:cs="Arial"/>
          <w:sz w:val="24"/>
          <w:szCs w:val="24"/>
          <w:lang w:val="fr-CA"/>
        </w:rPr>
        <w:t>.</w:t>
      </w:r>
    </w:p>
    <w:p w:rsidR="00BD2B05" w:rsidRPr="00B644BA" w:rsidRDefault="00BD2B05" w:rsidP="00C55645">
      <w:pPr>
        <w:pStyle w:val="Heading3"/>
        <w:rPr>
          <w:sz w:val="28"/>
          <w:szCs w:val="28"/>
          <w:u w:val="single"/>
          <w:lang w:val="fr-CA"/>
        </w:rPr>
      </w:pPr>
      <w:r w:rsidRPr="00B644BA">
        <w:rPr>
          <w:sz w:val="28"/>
          <w:szCs w:val="28"/>
          <w:u w:val="single"/>
          <w:lang w:val="fr-CA"/>
        </w:rPr>
        <w:t>ÉTAPE 4 : Comment commander un dossier de divorce datant de 1931 à 198</w:t>
      </w:r>
      <w:r w:rsidR="00230D54">
        <w:rPr>
          <w:sz w:val="28"/>
          <w:szCs w:val="28"/>
          <w:u w:val="single"/>
          <w:lang w:val="fr-CA"/>
        </w:rPr>
        <w:t>6</w:t>
      </w:r>
      <w:r w:rsidRPr="00B644BA">
        <w:rPr>
          <w:sz w:val="28"/>
          <w:szCs w:val="28"/>
          <w:u w:val="single"/>
          <w:lang w:val="fr-CA"/>
        </w:rPr>
        <w:t xml:space="preserve"> aux Archives publiques de l’Ontario </w:t>
      </w:r>
    </w:p>
    <w:p w:rsidR="00BD2B05" w:rsidRPr="00076BFF" w:rsidRDefault="00BD2B05" w:rsidP="00BD2B05">
      <w:pPr>
        <w:pStyle w:val="Heading6"/>
        <w:spacing w:line="240" w:lineRule="auto"/>
        <w:rPr>
          <w:rFonts w:ascii="Arial" w:hAnsi="Arial" w:cs="Arial"/>
          <w:b w:val="0"/>
          <w:sz w:val="24"/>
          <w:szCs w:val="24"/>
          <w:lang w:val="fr-CA"/>
        </w:rPr>
      </w:pPr>
      <w:r w:rsidRPr="00076BFF">
        <w:rPr>
          <w:rFonts w:ascii="Arial" w:hAnsi="Arial" w:cs="Arial"/>
          <w:b w:val="0"/>
          <w:sz w:val="24"/>
          <w:szCs w:val="24"/>
          <w:lang w:val="fr-CA"/>
        </w:rPr>
        <w:t>Une fois que vous connaissez le numéro de dossier, l’année où l</w:t>
      </w:r>
      <w:r w:rsidR="009C0077" w:rsidRPr="00076BFF">
        <w:rPr>
          <w:rFonts w:ascii="Arial" w:hAnsi="Arial" w:cs="Arial"/>
          <w:b w:val="0"/>
          <w:sz w:val="24"/>
          <w:szCs w:val="24"/>
          <w:lang w:val="fr-CA"/>
        </w:rPr>
        <w:t>a procédure de</w:t>
      </w:r>
      <w:r w:rsidRPr="00076BFF">
        <w:rPr>
          <w:rFonts w:ascii="Arial" w:hAnsi="Arial" w:cs="Arial"/>
          <w:b w:val="0"/>
          <w:sz w:val="24"/>
          <w:szCs w:val="24"/>
          <w:lang w:val="fr-CA"/>
        </w:rPr>
        <w:t xml:space="preserve"> divorce a été entamée, la date à laquelle le divorce a été prononcé ainsi que le comté ou le district où il a eu lieu, vous avez les données nécessaires pour commander le dossier de divorce.</w:t>
      </w:r>
    </w:p>
    <w:p w:rsidR="00BD2B05" w:rsidRPr="00076BFF" w:rsidRDefault="00BD2B05" w:rsidP="00BD2B05">
      <w:pPr>
        <w:pStyle w:val="Heading6"/>
        <w:spacing w:line="240" w:lineRule="auto"/>
        <w:rPr>
          <w:rFonts w:ascii="Arial" w:hAnsi="Arial" w:cs="Arial"/>
          <w:b w:val="0"/>
          <w:sz w:val="24"/>
          <w:szCs w:val="24"/>
          <w:lang w:val="fr-CA"/>
        </w:rPr>
      </w:pPr>
      <w:r w:rsidRPr="00076BFF">
        <w:rPr>
          <w:rFonts w:ascii="Arial" w:hAnsi="Arial" w:cs="Arial"/>
          <w:b w:val="0"/>
          <w:sz w:val="24"/>
          <w:szCs w:val="24"/>
          <w:lang w:val="fr-CA"/>
        </w:rPr>
        <w:t xml:space="preserve">Les dossiers de divorce des Archives publiques sont conservés hors site et il faut un minimum d’un jour ouvrable pour les récupérer. Sachez que vous ne pouvez consulter les dossiers originaux que dans la salle de lecture des Archives publiques, à Toronto. Vous pouvez commander des copies certifiées conformes par téléphone, si vous savez quels documents il vous faut. </w:t>
      </w:r>
    </w:p>
    <w:p w:rsidR="001D6002" w:rsidRPr="001D6002" w:rsidRDefault="00BD2B05" w:rsidP="001D6002">
      <w:pPr>
        <w:pStyle w:val="Heading1"/>
        <w:spacing w:line="240" w:lineRule="auto"/>
        <w:rPr>
          <w:rFonts w:ascii="Arial" w:hAnsi="Arial" w:cs="Arial"/>
          <w:b w:val="0"/>
          <w:color w:val="000000"/>
          <w:sz w:val="24"/>
          <w:szCs w:val="24"/>
          <w:lang w:val="fr-CA"/>
        </w:rPr>
      </w:pPr>
      <w:r w:rsidRPr="001D6002">
        <w:rPr>
          <w:rFonts w:ascii="Arial" w:hAnsi="Arial" w:cs="Arial"/>
          <w:b w:val="0"/>
          <w:sz w:val="24"/>
          <w:szCs w:val="24"/>
          <w:lang w:val="fr-CA"/>
        </w:rPr>
        <w:lastRenderedPageBreak/>
        <w:t xml:space="preserve">Pour demander un dossier de divorce, </w:t>
      </w:r>
      <w:r w:rsidRPr="001D6002">
        <w:rPr>
          <w:rFonts w:ascii="Arial" w:hAnsi="Arial" w:cs="Arial"/>
          <w:b w:val="0"/>
          <w:color w:val="000000"/>
          <w:sz w:val="24"/>
          <w:szCs w:val="24"/>
          <w:lang w:val="fr-CA"/>
        </w:rPr>
        <w:t>veuillez contacter les Archives publiques de l’Ontario. Leurs coordonnées sont données à la fin du présent guide.</w:t>
      </w:r>
    </w:p>
    <w:p w:rsidR="001D6002" w:rsidRDefault="001D6002" w:rsidP="001D6002">
      <w:pPr>
        <w:pStyle w:val="Heading1"/>
        <w:spacing w:line="240" w:lineRule="auto"/>
        <w:rPr>
          <w:rFonts w:ascii="Arial" w:hAnsi="Arial" w:cs="Arial"/>
          <w:sz w:val="28"/>
          <w:szCs w:val="28"/>
          <w:u w:val="single"/>
          <w:lang w:val="fr-CA"/>
        </w:rPr>
      </w:pPr>
      <w:r w:rsidRPr="001D6002">
        <w:rPr>
          <w:rFonts w:ascii="Arial" w:hAnsi="Arial" w:cs="Arial"/>
          <w:sz w:val="28"/>
          <w:szCs w:val="28"/>
          <w:u w:val="single"/>
          <w:lang w:val="fr-CA"/>
        </w:rPr>
        <w:t xml:space="preserve">ÉTAPE </w:t>
      </w:r>
      <w:r>
        <w:rPr>
          <w:rFonts w:ascii="Arial" w:hAnsi="Arial" w:cs="Arial"/>
          <w:sz w:val="28"/>
          <w:szCs w:val="28"/>
          <w:u w:val="single"/>
          <w:lang w:val="fr-CA"/>
        </w:rPr>
        <w:t>5</w:t>
      </w:r>
      <w:r w:rsidRPr="001D6002">
        <w:rPr>
          <w:rFonts w:ascii="Arial" w:hAnsi="Arial" w:cs="Arial"/>
          <w:sz w:val="28"/>
          <w:szCs w:val="28"/>
          <w:u w:val="single"/>
          <w:lang w:val="fr-CA"/>
        </w:rPr>
        <w:t xml:space="preserve"> : </w:t>
      </w:r>
      <w:r>
        <w:rPr>
          <w:rFonts w:ascii="Arial" w:hAnsi="Arial" w:cs="Arial"/>
          <w:sz w:val="28"/>
          <w:szCs w:val="28"/>
          <w:u w:val="single"/>
          <w:lang w:val="fr-CA"/>
        </w:rPr>
        <w:t>Si vous n’arrivez pas à trouver un dossier de divorce du comté de York</w:t>
      </w:r>
    </w:p>
    <w:p w:rsidR="001D6002" w:rsidRDefault="00571D5E" w:rsidP="001D6002">
      <w:pPr>
        <w:pStyle w:val="Heading1"/>
        <w:spacing w:line="240" w:lineRule="auto"/>
        <w:rPr>
          <w:rFonts w:ascii="Arial" w:hAnsi="Arial" w:cs="Arial"/>
          <w:b w:val="0"/>
          <w:sz w:val="24"/>
          <w:szCs w:val="24"/>
          <w:lang w:val="fr-CA"/>
        </w:rPr>
      </w:pPr>
      <w:r w:rsidRPr="001D6002">
        <w:rPr>
          <w:rFonts w:ascii="Arial" w:hAnsi="Arial" w:cs="Arial"/>
          <w:b w:val="0"/>
          <w:sz w:val="24"/>
          <w:szCs w:val="24"/>
          <w:lang w:val="fr-CA"/>
        </w:rPr>
        <w:t>Pour déterminer si l'un ou l'autre des conjoints a présenté une requête en divorce dans le comté de York, suivez les instructions suivantes :</w:t>
      </w:r>
    </w:p>
    <w:p w:rsidR="00E23049" w:rsidRPr="001D6002" w:rsidRDefault="00571D5E" w:rsidP="001D6002">
      <w:pPr>
        <w:pStyle w:val="Heading1"/>
        <w:spacing w:line="240" w:lineRule="auto"/>
        <w:rPr>
          <w:rFonts w:ascii="Arial" w:hAnsi="Arial" w:cs="Arial"/>
          <w:sz w:val="24"/>
          <w:szCs w:val="24"/>
          <w:lang w:val="fr-CA"/>
        </w:rPr>
      </w:pPr>
      <w:r w:rsidRPr="001D6002">
        <w:rPr>
          <w:rFonts w:ascii="Arial" w:hAnsi="Arial" w:cs="Arial"/>
          <w:sz w:val="24"/>
          <w:szCs w:val="24"/>
          <w:lang w:val="fr-CA"/>
        </w:rPr>
        <w:t>Pour les divorces dont la procédure a été entamée entre 1931 et mai 1968 </w:t>
      </w:r>
      <w:r w:rsidR="00E23049" w:rsidRPr="001D6002">
        <w:rPr>
          <w:rFonts w:ascii="Arial" w:hAnsi="Arial" w:cs="Arial"/>
          <w:sz w:val="24"/>
          <w:szCs w:val="24"/>
          <w:lang w:val="fr-CA"/>
        </w:rPr>
        <w:t>:</w:t>
      </w:r>
    </w:p>
    <w:p w:rsidR="00E23049" w:rsidRPr="003D123E" w:rsidRDefault="00571D5E" w:rsidP="001D6002">
      <w:pPr>
        <w:spacing w:after="0" w:line="240" w:lineRule="auto"/>
        <w:rPr>
          <w:rFonts w:cs="Arial"/>
          <w:sz w:val="24"/>
          <w:szCs w:val="24"/>
          <w:lang w:val="fr-CA"/>
        </w:rPr>
      </w:pPr>
      <w:r w:rsidRPr="003D123E">
        <w:rPr>
          <w:rFonts w:cs="Arial"/>
          <w:sz w:val="24"/>
          <w:szCs w:val="24"/>
          <w:lang w:val="fr-CA"/>
        </w:rPr>
        <w:t xml:space="preserve">Il existe un répertoire de toutes les actions civiles </w:t>
      </w:r>
      <w:r w:rsidR="00B32E3A" w:rsidRPr="003D123E">
        <w:rPr>
          <w:rFonts w:cs="Arial"/>
          <w:sz w:val="24"/>
          <w:szCs w:val="24"/>
          <w:lang w:val="fr-CA"/>
        </w:rPr>
        <w:t>du comté de York entendues en</w:t>
      </w:r>
      <w:r w:rsidRPr="003D123E">
        <w:rPr>
          <w:rFonts w:cs="Arial"/>
          <w:sz w:val="24"/>
          <w:szCs w:val="24"/>
          <w:lang w:val="fr-CA"/>
        </w:rPr>
        <w:t xml:space="preserve"> Cour suprême, qui peut être consulté dans la salle de lecture des Archives publiques de l’Ontario. Reportez-vous au</w:t>
      </w:r>
      <w:r w:rsidR="00CA20DB" w:rsidRPr="003D123E">
        <w:rPr>
          <w:rFonts w:cs="Arial"/>
          <w:sz w:val="24"/>
          <w:szCs w:val="24"/>
          <w:lang w:val="fr-CA"/>
        </w:rPr>
        <w:t xml:space="preserve"> </w:t>
      </w:r>
      <w:r w:rsidR="00E23049" w:rsidRPr="003D123E">
        <w:rPr>
          <w:rFonts w:cs="Arial"/>
          <w:sz w:val="24"/>
          <w:szCs w:val="24"/>
          <w:u w:val="single"/>
          <w:lang w:val="fr-CA"/>
        </w:rPr>
        <w:t>Table</w:t>
      </w:r>
      <w:r w:rsidRPr="003D123E">
        <w:rPr>
          <w:rFonts w:cs="Arial"/>
          <w:sz w:val="24"/>
          <w:szCs w:val="24"/>
          <w:u w:val="single"/>
          <w:lang w:val="fr-CA"/>
        </w:rPr>
        <w:t>au </w:t>
      </w:r>
      <w:r w:rsidR="00E23049" w:rsidRPr="003D123E">
        <w:rPr>
          <w:rFonts w:cs="Arial"/>
          <w:sz w:val="24"/>
          <w:szCs w:val="24"/>
          <w:u w:val="single"/>
          <w:lang w:val="fr-CA"/>
        </w:rPr>
        <w:t>2</w:t>
      </w:r>
      <w:r w:rsidR="00E23049" w:rsidRPr="003D123E">
        <w:rPr>
          <w:rFonts w:cs="Arial"/>
          <w:sz w:val="24"/>
          <w:szCs w:val="24"/>
          <w:lang w:val="fr-CA"/>
        </w:rPr>
        <w:t xml:space="preserve"> </w:t>
      </w:r>
      <w:r w:rsidRPr="003D123E">
        <w:rPr>
          <w:rFonts w:cs="Arial"/>
          <w:sz w:val="24"/>
          <w:szCs w:val="24"/>
          <w:lang w:val="fr-CA"/>
        </w:rPr>
        <w:t>ci-dessous, pour savoir sur quelle bobine de microfilm chercher.</w:t>
      </w:r>
      <w:r w:rsidR="00D7238B" w:rsidRPr="003D123E">
        <w:rPr>
          <w:rFonts w:cs="Arial"/>
          <w:sz w:val="24"/>
          <w:szCs w:val="24"/>
          <w:lang w:val="fr-CA"/>
        </w:rPr>
        <w:t xml:space="preserve"> </w:t>
      </w:r>
    </w:p>
    <w:p w:rsidR="00D7238B" w:rsidRPr="003D123E" w:rsidRDefault="00D7238B" w:rsidP="00571D5E">
      <w:pPr>
        <w:spacing w:after="0" w:line="240" w:lineRule="auto"/>
        <w:ind w:left="720"/>
        <w:rPr>
          <w:rFonts w:cs="Arial"/>
          <w:sz w:val="24"/>
          <w:szCs w:val="24"/>
          <w:lang w:val="fr-CA"/>
        </w:rPr>
      </w:pPr>
    </w:p>
    <w:p w:rsidR="00E23049" w:rsidRPr="00AE4BE6" w:rsidRDefault="00571D5E" w:rsidP="00571D5E">
      <w:pPr>
        <w:tabs>
          <w:tab w:val="left" w:pos="4320"/>
          <w:tab w:val="left" w:pos="4500"/>
        </w:tabs>
        <w:spacing w:after="0" w:line="240" w:lineRule="auto"/>
        <w:ind w:left="360"/>
        <w:rPr>
          <w:rFonts w:cs="Arial"/>
          <w:sz w:val="24"/>
          <w:szCs w:val="24"/>
          <w:lang w:val="fr-CA"/>
        </w:rPr>
      </w:pPr>
      <w:r w:rsidRPr="003D123E">
        <w:rPr>
          <w:rFonts w:cs="Arial"/>
          <w:sz w:val="24"/>
          <w:szCs w:val="24"/>
          <w:lang w:val="fr-CA"/>
        </w:rPr>
        <w:t>Pour</w:t>
      </w:r>
      <w:r w:rsidR="006977B9" w:rsidRPr="003D123E">
        <w:rPr>
          <w:rFonts w:cs="Arial"/>
          <w:sz w:val="24"/>
          <w:szCs w:val="24"/>
          <w:lang w:val="fr-CA"/>
        </w:rPr>
        <w:t xml:space="preserve"> </w:t>
      </w:r>
      <w:r w:rsidRPr="003D123E">
        <w:rPr>
          <w:rFonts w:cs="Arial"/>
          <w:sz w:val="24"/>
          <w:szCs w:val="24"/>
          <w:lang w:val="fr-CA"/>
        </w:rPr>
        <w:t xml:space="preserve">les années allant de 1930 à 1968, les </w:t>
      </w:r>
      <w:r w:rsidR="001D6002">
        <w:rPr>
          <w:rFonts w:cs="Arial"/>
          <w:sz w:val="24"/>
          <w:szCs w:val="24"/>
          <w:lang w:val="fr-CA"/>
        </w:rPr>
        <w:t>inscriptions</w:t>
      </w:r>
      <w:r w:rsidRPr="003D123E">
        <w:rPr>
          <w:rFonts w:cs="Arial"/>
          <w:sz w:val="24"/>
          <w:szCs w:val="24"/>
          <w:lang w:val="fr-CA"/>
        </w:rPr>
        <w:t xml:space="preserve"> sur la bobine sont classées par ordre </w:t>
      </w:r>
      <w:r w:rsidRPr="00AE4BE6">
        <w:rPr>
          <w:rFonts w:cs="Arial"/>
          <w:sz w:val="24"/>
          <w:szCs w:val="24"/>
          <w:lang w:val="fr-CA"/>
        </w:rPr>
        <w:t xml:space="preserve">alphabétique selon la première lettre du nom de famille du plaignant. Dans les années postérieures à 1968, les noms sont placés dans des colonnes en retrait et classés par ordre alphabétique selon la première voyelle </w:t>
      </w:r>
      <w:r w:rsidRPr="00AE4BE6">
        <w:rPr>
          <w:rFonts w:cs="Arial"/>
          <w:b/>
          <w:sz w:val="24"/>
          <w:szCs w:val="24"/>
          <w:lang w:val="fr-CA"/>
        </w:rPr>
        <w:t>suivant</w:t>
      </w:r>
      <w:r w:rsidRPr="00AE4BE6">
        <w:rPr>
          <w:rFonts w:cs="Arial"/>
          <w:sz w:val="24"/>
          <w:szCs w:val="24"/>
          <w:lang w:val="fr-CA"/>
        </w:rPr>
        <w:t xml:space="preserve"> la première lettre du nom de famille, puis selon le numéro de dossier. Ces répertoires renferment </w:t>
      </w:r>
      <w:r w:rsidRPr="00AE4BE6">
        <w:rPr>
          <w:rFonts w:cs="Arial"/>
          <w:b/>
          <w:sz w:val="24"/>
          <w:szCs w:val="24"/>
          <w:lang w:val="fr-CA"/>
        </w:rPr>
        <w:t xml:space="preserve">toutes </w:t>
      </w:r>
      <w:r w:rsidRPr="00AE4BE6">
        <w:rPr>
          <w:rFonts w:cs="Arial"/>
          <w:sz w:val="24"/>
          <w:szCs w:val="24"/>
          <w:lang w:val="fr-CA"/>
        </w:rPr>
        <w:t>les actions civiles entendues en Cour supérieure (pas seulement les divorces); il est facile de repérer les causes de divorce parce que, dans la plupart des cas, les colonnes « Plaintiff » (plaignant) et « Defendant » (défendeur) ont le même nom de famille</w:t>
      </w:r>
      <w:r w:rsidR="00E23049" w:rsidRPr="00AE4BE6">
        <w:rPr>
          <w:rFonts w:cs="Arial"/>
          <w:sz w:val="24"/>
          <w:szCs w:val="24"/>
          <w:lang w:val="fr-CA"/>
        </w:rPr>
        <w:t xml:space="preserve">. </w:t>
      </w:r>
    </w:p>
    <w:p w:rsidR="00E870B9" w:rsidRPr="00AE4BE6" w:rsidRDefault="00E870B9" w:rsidP="00571D5E">
      <w:pPr>
        <w:tabs>
          <w:tab w:val="left" w:pos="4320"/>
          <w:tab w:val="left" w:pos="4500"/>
        </w:tabs>
        <w:spacing w:after="0" w:line="240" w:lineRule="auto"/>
        <w:ind w:left="360"/>
        <w:rPr>
          <w:rFonts w:cs="Arial"/>
          <w:sz w:val="24"/>
          <w:szCs w:val="24"/>
          <w:lang w:val="fr-CA"/>
        </w:rPr>
      </w:pPr>
    </w:p>
    <w:p w:rsidR="00E870B9" w:rsidRPr="00AE4BE6" w:rsidRDefault="00E870B9" w:rsidP="00E870B9">
      <w:pPr>
        <w:spacing w:after="0"/>
        <w:jc w:val="center"/>
        <w:rPr>
          <w:rFonts w:cs="Arial"/>
          <w:b/>
          <w:sz w:val="24"/>
          <w:szCs w:val="24"/>
          <w:lang w:val="fr-CA"/>
        </w:rPr>
      </w:pPr>
      <w:r w:rsidRPr="00AE4BE6">
        <w:rPr>
          <w:rFonts w:cs="Arial"/>
          <w:b/>
          <w:sz w:val="24"/>
          <w:szCs w:val="24"/>
          <w:lang w:val="fr-CA"/>
        </w:rPr>
        <w:t>Tableau 2 : Répertoires de la Cour de Chancellerie et du Bureau central de la Cour suprême pour les actions civiles – Série RG 22-5809</w:t>
      </w:r>
    </w:p>
    <w:p w:rsidR="00E870B9" w:rsidRPr="00AE4BE6" w:rsidRDefault="00E870B9" w:rsidP="00E870B9">
      <w:pPr>
        <w:spacing w:after="0"/>
        <w:jc w:val="center"/>
        <w:rPr>
          <w:rFonts w:cs="Arial"/>
          <w:b/>
          <w:sz w:val="24"/>
          <w:szCs w:val="24"/>
          <w:lang w:val="fr-CA"/>
        </w:rPr>
      </w:pPr>
      <w:r w:rsidRPr="00AE4BE6">
        <w:rPr>
          <w:rFonts w:cs="Arial"/>
          <w:b/>
          <w:sz w:val="24"/>
          <w:szCs w:val="24"/>
          <w:lang w:val="fr-CA"/>
        </w:rPr>
        <w:t>(consultables sur microfilm dans la salle de lecture des Archives publiques)</w:t>
      </w:r>
    </w:p>
    <w:p w:rsidR="00E870B9" w:rsidRPr="00AE4BE6" w:rsidRDefault="00E870B9" w:rsidP="000D10DA">
      <w:pPr>
        <w:tabs>
          <w:tab w:val="left" w:pos="4320"/>
          <w:tab w:val="left" w:pos="4500"/>
        </w:tabs>
        <w:spacing w:after="0" w:line="240" w:lineRule="auto"/>
        <w:ind w:left="360"/>
        <w:rPr>
          <w:rFonts w:cs="Arial"/>
          <w:sz w:val="24"/>
          <w:szCs w:val="24"/>
          <w:lang w:val="fr-CA"/>
        </w:rPr>
      </w:pPr>
    </w:p>
    <w:tbl>
      <w:tblPr>
        <w:tblStyle w:val="TableGrid"/>
        <w:tblW w:w="0" w:type="auto"/>
        <w:tblLook w:val="04A0" w:firstRow="1" w:lastRow="0" w:firstColumn="1" w:lastColumn="0" w:noHBand="0" w:noVBand="1"/>
        <w:tblCaption w:val="Répertoires de la Cour de Chancellerie et du Bureau central de la Cour suprême pour les actions civiles - RG 22-5809 (consultables sur microfilm dans las salle de lecture des Archives publiques)"/>
        <w:tblDescription w:val="Ce tableau consiste de deux colonnes avec les entêtes suivants: Début de la procédure de divorce, Bobine de microfilm"/>
      </w:tblPr>
      <w:tblGrid>
        <w:gridCol w:w="4788"/>
        <w:gridCol w:w="4788"/>
      </w:tblGrid>
      <w:tr w:rsidR="00014133" w:rsidRPr="00AE4BE6" w:rsidTr="005B6D58">
        <w:trPr>
          <w:tblHeader/>
        </w:trPr>
        <w:tc>
          <w:tcPr>
            <w:tcW w:w="4788" w:type="dxa"/>
          </w:tcPr>
          <w:p w:rsidR="00014133" w:rsidRPr="00AE4BE6" w:rsidRDefault="00014133" w:rsidP="00BC1D28">
            <w:pPr>
              <w:jc w:val="center"/>
              <w:rPr>
                <w:b/>
                <w:sz w:val="24"/>
                <w:szCs w:val="24"/>
                <w:lang w:val="fr-CA"/>
              </w:rPr>
            </w:pPr>
            <w:r w:rsidRPr="00AE4BE6">
              <w:rPr>
                <w:b/>
                <w:sz w:val="24"/>
                <w:szCs w:val="24"/>
                <w:lang w:val="fr-CA"/>
              </w:rPr>
              <w:t>Début de la procédure de divorce</w:t>
            </w:r>
          </w:p>
        </w:tc>
        <w:tc>
          <w:tcPr>
            <w:tcW w:w="4788" w:type="dxa"/>
          </w:tcPr>
          <w:p w:rsidR="00014133" w:rsidRPr="00AE4BE6" w:rsidRDefault="00014133" w:rsidP="00BC1D28">
            <w:pPr>
              <w:jc w:val="center"/>
              <w:rPr>
                <w:b/>
                <w:sz w:val="24"/>
                <w:szCs w:val="24"/>
              </w:rPr>
            </w:pPr>
            <w:r w:rsidRPr="00AE4BE6">
              <w:rPr>
                <w:b/>
                <w:sz w:val="24"/>
                <w:szCs w:val="24"/>
              </w:rPr>
              <w:t>Bobine de microfilm</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1930–1932</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2615</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1933–1935</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2616</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1936–1938</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2617</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1939–1942</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2618</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1943–1946</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2619</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1947–1950</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2620</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1951–1953</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2621</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1954–1956</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2622</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1957–1958</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2623</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1959–1960</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2627</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1961–1962</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4088</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lastRenderedPageBreak/>
              <w:t>1963–1964</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4088</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1965–1966</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4089</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1967</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4089</w:t>
            </w:r>
          </w:p>
        </w:tc>
      </w:tr>
      <w:tr w:rsidR="00014133" w:rsidRPr="00AE4BE6" w:rsidTr="005B6D58">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1968</w:t>
            </w:r>
          </w:p>
        </w:tc>
        <w:tc>
          <w:tcPr>
            <w:tcW w:w="4788" w:type="dxa"/>
          </w:tcPr>
          <w:p w:rsidR="00014133" w:rsidRPr="00AE4BE6" w:rsidRDefault="00014133" w:rsidP="00014133">
            <w:pPr>
              <w:spacing w:before="40" w:after="40" w:line="240" w:lineRule="auto"/>
              <w:jc w:val="center"/>
              <w:rPr>
                <w:rFonts w:cs="Arial"/>
                <w:sz w:val="24"/>
                <w:szCs w:val="24"/>
              </w:rPr>
            </w:pPr>
            <w:r w:rsidRPr="00AE4BE6">
              <w:rPr>
                <w:rFonts w:cs="Arial"/>
                <w:sz w:val="24"/>
                <w:szCs w:val="24"/>
              </w:rPr>
              <w:t>MS 4709</w:t>
            </w:r>
          </w:p>
        </w:tc>
      </w:tr>
    </w:tbl>
    <w:p w:rsidR="00014133" w:rsidRPr="00AE4BE6" w:rsidRDefault="00014133" w:rsidP="000D10DA">
      <w:pPr>
        <w:tabs>
          <w:tab w:val="left" w:pos="4320"/>
          <w:tab w:val="left" w:pos="4500"/>
        </w:tabs>
        <w:spacing w:after="0" w:line="240" w:lineRule="auto"/>
        <w:ind w:left="360"/>
        <w:rPr>
          <w:rFonts w:cs="Arial"/>
          <w:sz w:val="24"/>
          <w:szCs w:val="24"/>
        </w:rPr>
      </w:pPr>
    </w:p>
    <w:p w:rsidR="00E23049" w:rsidRPr="00AE4BE6" w:rsidRDefault="00B32E3A" w:rsidP="001D6002">
      <w:pPr>
        <w:tabs>
          <w:tab w:val="left" w:pos="4320"/>
          <w:tab w:val="left" w:pos="4500"/>
        </w:tabs>
        <w:spacing w:after="0" w:line="240" w:lineRule="auto"/>
        <w:rPr>
          <w:rFonts w:cs="Arial"/>
          <w:sz w:val="24"/>
          <w:szCs w:val="24"/>
          <w:lang w:val="fr-CA"/>
        </w:rPr>
      </w:pPr>
      <w:r w:rsidRPr="00AE4BE6">
        <w:rPr>
          <w:rFonts w:cs="Arial"/>
          <w:sz w:val="24"/>
          <w:szCs w:val="24"/>
          <w:lang w:val="fr-CA"/>
        </w:rPr>
        <w:t>Si vous trouvez mention du divorce</w:t>
      </w:r>
      <w:r w:rsidR="000D10DA" w:rsidRPr="00AE4BE6">
        <w:rPr>
          <w:rFonts w:cs="Arial"/>
          <w:sz w:val="24"/>
          <w:szCs w:val="24"/>
          <w:lang w:val="fr-CA"/>
        </w:rPr>
        <w:t xml:space="preserve">, notez le </w:t>
      </w:r>
      <w:r w:rsidR="000D10DA" w:rsidRPr="00AE4BE6">
        <w:rPr>
          <w:rFonts w:cs="Arial"/>
          <w:b/>
          <w:sz w:val="24"/>
          <w:szCs w:val="24"/>
          <w:lang w:val="fr-CA"/>
        </w:rPr>
        <w:t>numéro de dossier</w:t>
      </w:r>
      <w:r w:rsidR="000D10DA" w:rsidRPr="00AE4BE6">
        <w:rPr>
          <w:rFonts w:cs="Arial"/>
          <w:sz w:val="24"/>
          <w:szCs w:val="24"/>
          <w:lang w:val="fr-CA"/>
        </w:rPr>
        <w:t xml:space="preserve"> (figurant à droite de l’entrée) et l’</w:t>
      </w:r>
      <w:r w:rsidR="000D10DA" w:rsidRPr="00AE4BE6">
        <w:rPr>
          <w:rFonts w:cs="Arial"/>
          <w:b/>
          <w:sz w:val="24"/>
          <w:szCs w:val="24"/>
          <w:lang w:val="fr-CA"/>
        </w:rPr>
        <w:t xml:space="preserve">année </w:t>
      </w:r>
      <w:r w:rsidR="000D10DA" w:rsidRPr="00AE4BE6">
        <w:rPr>
          <w:rFonts w:cs="Arial"/>
          <w:sz w:val="24"/>
          <w:szCs w:val="24"/>
          <w:lang w:val="fr-CA"/>
        </w:rPr>
        <w:t xml:space="preserve">(figurant en haut de la page) </w:t>
      </w:r>
      <w:r w:rsidR="00E23049" w:rsidRPr="00AE4BE6">
        <w:rPr>
          <w:rFonts w:cs="Arial"/>
          <w:sz w:val="24"/>
          <w:szCs w:val="24"/>
          <w:lang w:val="fr-CA"/>
        </w:rPr>
        <w:br/>
      </w:r>
    </w:p>
    <w:p w:rsidR="00E23049" w:rsidRDefault="000D10DA" w:rsidP="001D6002">
      <w:pPr>
        <w:spacing w:after="0" w:line="240" w:lineRule="auto"/>
        <w:rPr>
          <w:rFonts w:cs="Arial"/>
          <w:sz w:val="24"/>
          <w:szCs w:val="24"/>
          <w:lang w:val="fr-CA"/>
        </w:rPr>
      </w:pPr>
      <w:r w:rsidRPr="00AE4BE6">
        <w:rPr>
          <w:rFonts w:cs="Arial"/>
          <w:sz w:val="24"/>
          <w:szCs w:val="24"/>
          <w:lang w:val="fr-CA"/>
        </w:rPr>
        <w:t>Ces</w:t>
      </w:r>
      <w:r w:rsidR="00E23049" w:rsidRPr="00AE4BE6">
        <w:rPr>
          <w:rFonts w:cs="Arial"/>
          <w:sz w:val="24"/>
          <w:szCs w:val="24"/>
          <w:lang w:val="fr-CA"/>
        </w:rPr>
        <w:t xml:space="preserve"> </w:t>
      </w:r>
      <w:r w:rsidRPr="00AE4BE6">
        <w:rPr>
          <w:rFonts w:cs="Arial"/>
          <w:sz w:val="24"/>
          <w:szCs w:val="24"/>
          <w:lang w:val="fr-CA"/>
        </w:rPr>
        <w:t xml:space="preserve">dossiers sont conservés hors site, et il faut un minimum d’un jour ouvrable pour les récupérer. Remplissez une </w:t>
      </w:r>
      <w:r w:rsidRPr="00AE4BE6">
        <w:rPr>
          <w:rFonts w:cs="Arial"/>
          <w:i/>
          <w:sz w:val="24"/>
          <w:szCs w:val="24"/>
          <w:lang w:val="fr-CA"/>
        </w:rPr>
        <w:t>Formule de demande pour dossiers et documents</w:t>
      </w:r>
      <w:r w:rsidRPr="00AE4BE6">
        <w:rPr>
          <w:rFonts w:cs="Arial"/>
          <w:sz w:val="24"/>
          <w:szCs w:val="24"/>
          <w:lang w:val="fr-CA"/>
        </w:rPr>
        <w:t xml:space="preserve"> pour obtenir un dossier d’action civile de la série RG 22-5800 (Dossiers des actions du Bureau central de la Cour suprême – Supreme Court Central Office </w:t>
      </w:r>
      <w:r w:rsidR="009C0077" w:rsidRPr="00AE4BE6">
        <w:rPr>
          <w:rFonts w:cs="Arial"/>
          <w:sz w:val="24"/>
          <w:szCs w:val="24"/>
          <w:lang w:val="fr-CA"/>
        </w:rPr>
        <w:t>A</w:t>
      </w:r>
      <w:r w:rsidRPr="00AE4BE6">
        <w:rPr>
          <w:rFonts w:cs="Arial"/>
          <w:sz w:val="24"/>
          <w:szCs w:val="24"/>
          <w:lang w:val="fr-CA"/>
        </w:rPr>
        <w:t xml:space="preserve">ction </w:t>
      </w:r>
      <w:r w:rsidR="009C0077" w:rsidRPr="00AE4BE6">
        <w:rPr>
          <w:rFonts w:cs="Arial"/>
          <w:sz w:val="24"/>
          <w:szCs w:val="24"/>
          <w:lang w:val="fr-CA"/>
        </w:rPr>
        <w:t>F</w:t>
      </w:r>
      <w:r w:rsidRPr="00AE4BE6">
        <w:rPr>
          <w:rFonts w:cs="Arial"/>
          <w:sz w:val="24"/>
          <w:szCs w:val="24"/>
          <w:lang w:val="fr-CA"/>
        </w:rPr>
        <w:t>iles). Indiquez le numéro de dossier, l'année et le nom des parties en cause, et remettez le formulaire à un membre du personnel de référence</w:t>
      </w:r>
      <w:r w:rsidR="00E23049" w:rsidRPr="00AE4BE6">
        <w:rPr>
          <w:rFonts w:cs="Arial"/>
          <w:sz w:val="24"/>
          <w:szCs w:val="24"/>
          <w:lang w:val="fr-CA"/>
        </w:rPr>
        <w:t>.</w:t>
      </w:r>
    </w:p>
    <w:p w:rsidR="001D6002" w:rsidRPr="001D6002" w:rsidRDefault="001D6002" w:rsidP="001D6002">
      <w:pPr>
        <w:pStyle w:val="Heading6"/>
        <w:rPr>
          <w:rFonts w:ascii="Arial" w:hAnsi="Arial" w:cs="Arial"/>
          <w:sz w:val="24"/>
          <w:szCs w:val="24"/>
          <w:lang w:val="fr-CA"/>
        </w:rPr>
      </w:pPr>
      <w:r w:rsidRPr="001D6002">
        <w:rPr>
          <w:rFonts w:ascii="Arial" w:hAnsi="Arial" w:cs="Arial"/>
          <w:sz w:val="24"/>
          <w:szCs w:val="24"/>
          <w:lang w:val="fr-CA"/>
        </w:rPr>
        <w:t>Pour les divorces don</w:t>
      </w:r>
      <w:r w:rsidR="004C4190">
        <w:rPr>
          <w:rFonts w:ascii="Arial" w:hAnsi="Arial" w:cs="Arial"/>
          <w:sz w:val="24"/>
          <w:szCs w:val="24"/>
          <w:lang w:val="fr-CA"/>
        </w:rPr>
        <w:t>t</w:t>
      </w:r>
      <w:r w:rsidRPr="001D6002">
        <w:rPr>
          <w:rFonts w:ascii="Arial" w:hAnsi="Arial" w:cs="Arial"/>
          <w:sz w:val="24"/>
          <w:szCs w:val="24"/>
          <w:lang w:val="fr-CA"/>
        </w:rPr>
        <w:t xml:space="preserve"> la proc</w:t>
      </w:r>
      <w:r>
        <w:rPr>
          <w:rFonts w:ascii="Arial" w:hAnsi="Arial" w:cs="Arial"/>
          <w:sz w:val="24"/>
          <w:szCs w:val="24"/>
          <w:lang w:val="fr-CA"/>
        </w:rPr>
        <w:t>édure a été entamé</w:t>
      </w:r>
      <w:r w:rsidR="004C4190">
        <w:rPr>
          <w:rFonts w:ascii="Arial" w:hAnsi="Arial" w:cs="Arial"/>
          <w:sz w:val="24"/>
          <w:szCs w:val="24"/>
          <w:lang w:val="fr-CA"/>
        </w:rPr>
        <w:t>e</w:t>
      </w:r>
      <w:r>
        <w:rPr>
          <w:rFonts w:ascii="Arial" w:hAnsi="Arial" w:cs="Arial"/>
          <w:sz w:val="24"/>
          <w:szCs w:val="24"/>
          <w:lang w:val="fr-CA"/>
        </w:rPr>
        <w:t xml:space="preserve"> entre juillet 1968 et 1978 :</w:t>
      </w:r>
    </w:p>
    <w:p w:rsidR="001D6002" w:rsidRPr="0095102A" w:rsidRDefault="001D6002" w:rsidP="001D6002">
      <w:pPr>
        <w:rPr>
          <w:rFonts w:cs="Arial"/>
          <w:sz w:val="24"/>
          <w:szCs w:val="24"/>
          <w:lang w:val="fr-CA"/>
        </w:rPr>
      </w:pPr>
      <w:r w:rsidRPr="004C4190">
        <w:rPr>
          <w:rFonts w:cs="Arial"/>
          <w:sz w:val="24"/>
          <w:szCs w:val="24"/>
          <w:lang w:val="fr-CA"/>
        </w:rPr>
        <w:t>Vous pouvez consulter les</w:t>
      </w:r>
      <w:r w:rsidRPr="004C4190">
        <w:rPr>
          <w:rFonts w:cs="Arial"/>
          <w:b/>
          <w:sz w:val="24"/>
          <w:szCs w:val="24"/>
          <w:lang w:val="fr-CA"/>
        </w:rPr>
        <w:t xml:space="preserve"> Index des </w:t>
      </w:r>
      <w:r w:rsidR="0095102A" w:rsidRPr="004C4190">
        <w:rPr>
          <w:rFonts w:cs="Arial"/>
          <w:b/>
          <w:sz w:val="24"/>
          <w:szCs w:val="24"/>
          <w:lang w:val="fr-CA"/>
        </w:rPr>
        <w:t>pétitions</w:t>
      </w:r>
      <w:r w:rsidRPr="004C4190">
        <w:rPr>
          <w:rFonts w:cs="Arial"/>
          <w:b/>
          <w:sz w:val="24"/>
          <w:szCs w:val="24"/>
          <w:lang w:val="fr-CA"/>
        </w:rPr>
        <w:t xml:space="preserve"> </w:t>
      </w:r>
      <w:r w:rsidR="004C4190" w:rsidRPr="004C4190">
        <w:rPr>
          <w:rFonts w:cs="Arial"/>
          <w:b/>
          <w:sz w:val="24"/>
          <w:szCs w:val="24"/>
          <w:lang w:val="fr-CA"/>
        </w:rPr>
        <w:t>de</w:t>
      </w:r>
      <w:r w:rsidRPr="004C4190">
        <w:rPr>
          <w:rFonts w:cs="Arial"/>
          <w:b/>
          <w:sz w:val="24"/>
          <w:szCs w:val="24"/>
          <w:lang w:val="fr-CA"/>
        </w:rPr>
        <w:t xml:space="preserve"> divorce</w:t>
      </w:r>
      <w:r w:rsidRPr="004C4190">
        <w:rPr>
          <w:rFonts w:cs="Arial"/>
          <w:sz w:val="24"/>
          <w:szCs w:val="24"/>
          <w:lang w:val="fr-CA"/>
        </w:rPr>
        <w:t xml:space="preserve"> (</w:t>
      </w:r>
      <w:r w:rsidRPr="004C4190">
        <w:rPr>
          <w:rFonts w:cs="Arial"/>
          <w:b/>
          <w:sz w:val="24"/>
          <w:szCs w:val="24"/>
          <w:lang w:val="fr-CA"/>
        </w:rPr>
        <w:t>RG 22-5814</w:t>
      </w:r>
      <w:r w:rsidRPr="004C4190">
        <w:rPr>
          <w:rFonts w:cs="Arial"/>
          <w:sz w:val="24"/>
          <w:szCs w:val="24"/>
          <w:lang w:val="fr-CA"/>
        </w:rPr>
        <w:t xml:space="preserve">) </w:t>
      </w:r>
      <w:r w:rsidR="004C4190" w:rsidRPr="004C4190">
        <w:rPr>
          <w:rFonts w:cs="Arial"/>
          <w:sz w:val="24"/>
          <w:szCs w:val="24"/>
          <w:lang w:val="fr-CA"/>
        </w:rPr>
        <w:t>dans la salle de lecture des archives publiques de l’Ontario</w:t>
      </w:r>
      <w:r w:rsidRPr="004C4190">
        <w:rPr>
          <w:rFonts w:cs="Arial"/>
          <w:sz w:val="24"/>
          <w:szCs w:val="24"/>
          <w:lang w:val="fr-CA"/>
        </w:rPr>
        <w:t xml:space="preserve">.  </w:t>
      </w:r>
      <w:hyperlink r:id="rId13" w:history="1">
        <w:r w:rsidR="004C4190" w:rsidRPr="004C4190">
          <w:rPr>
            <w:rStyle w:val="Hyperlink"/>
            <w:rFonts w:cs="Arial"/>
            <w:sz w:val="24"/>
            <w:szCs w:val="24"/>
            <w:lang w:val="fr-CA"/>
          </w:rPr>
          <w:t xml:space="preserve">Cliquez ici pour demander à consulter les index; </w:t>
        </w:r>
        <w:r w:rsidR="0095102A" w:rsidRPr="004C4190">
          <w:rPr>
            <w:rStyle w:val="Hyperlink"/>
            <w:rFonts w:cs="Arial"/>
            <w:sz w:val="24"/>
            <w:szCs w:val="24"/>
            <w:lang w:val="fr-CA"/>
          </w:rPr>
          <w:t>mentionnez</w:t>
        </w:r>
        <w:r w:rsidR="004C4190" w:rsidRPr="004C4190">
          <w:rPr>
            <w:rStyle w:val="Hyperlink"/>
            <w:rFonts w:cs="Arial"/>
            <w:sz w:val="24"/>
            <w:szCs w:val="24"/>
            <w:lang w:val="fr-CA"/>
          </w:rPr>
          <w:t xml:space="preserve"> le numéro de série RG 22-5814, l'année que vous souhaitez rechercher, et la date où vous comptez venir consulter les index</w:t>
        </w:r>
      </w:hyperlink>
      <w:r w:rsidRPr="004C4190">
        <w:rPr>
          <w:rFonts w:cs="Arial"/>
          <w:sz w:val="24"/>
          <w:szCs w:val="24"/>
          <w:lang w:val="fr-CA"/>
        </w:rPr>
        <w:t xml:space="preserve">.   </w:t>
      </w:r>
      <w:r w:rsidR="004C4190" w:rsidRPr="004C4190">
        <w:rPr>
          <w:rFonts w:cs="Arial"/>
          <w:sz w:val="24"/>
          <w:szCs w:val="24"/>
          <w:lang w:val="fr-CA"/>
        </w:rPr>
        <w:t>Pour chaque année, les inscriptions à l’index sont classes selon le nom de famille du couple. Si vous trouvez le divorce, notez le numéro de dossier (</w:t>
      </w:r>
      <w:r w:rsidR="004C4190">
        <w:rPr>
          <w:rFonts w:cs="Arial"/>
          <w:sz w:val="24"/>
          <w:szCs w:val="24"/>
          <w:lang w:val="fr-CA"/>
        </w:rPr>
        <w:t xml:space="preserve">à droite de l’inscription) et l’année. </w:t>
      </w:r>
    </w:p>
    <w:p w:rsidR="004C4190" w:rsidRPr="001D6002" w:rsidRDefault="004C4190" w:rsidP="004C4190">
      <w:pPr>
        <w:pStyle w:val="Heading6"/>
        <w:rPr>
          <w:rFonts w:ascii="Arial" w:hAnsi="Arial" w:cs="Arial"/>
          <w:sz w:val="24"/>
          <w:szCs w:val="24"/>
          <w:lang w:val="fr-CA"/>
        </w:rPr>
      </w:pPr>
      <w:r w:rsidRPr="001D6002">
        <w:rPr>
          <w:rFonts w:ascii="Arial" w:hAnsi="Arial" w:cs="Arial"/>
          <w:sz w:val="24"/>
          <w:szCs w:val="24"/>
          <w:lang w:val="fr-CA"/>
        </w:rPr>
        <w:t>Pour les divorces don</w:t>
      </w:r>
      <w:r>
        <w:rPr>
          <w:rFonts w:ascii="Arial" w:hAnsi="Arial" w:cs="Arial"/>
          <w:sz w:val="24"/>
          <w:szCs w:val="24"/>
          <w:lang w:val="fr-CA"/>
        </w:rPr>
        <w:t>t</w:t>
      </w:r>
      <w:r w:rsidRPr="001D6002">
        <w:rPr>
          <w:rFonts w:ascii="Arial" w:hAnsi="Arial" w:cs="Arial"/>
          <w:sz w:val="24"/>
          <w:szCs w:val="24"/>
          <w:lang w:val="fr-CA"/>
        </w:rPr>
        <w:t xml:space="preserve"> la proc</w:t>
      </w:r>
      <w:r>
        <w:rPr>
          <w:rFonts w:ascii="Arial" w:hAnsi="Arial" w:cs="Arial"/>
          <w:sz w:val="24"/>
          <w:szCs w:val="24"/>
          <w:lang w:val="fr-CA"/>
        </w:rPr>
        <w:t xml:space="preserve">édure a été entamée entre 1979 et juin </w:t>
      </w:r>
      <w:r w:rsidR="00230D54">
        <w:rPr>
          <w:rFonts w:ascii="Arial" w:hAnsi="Arial" w:cs="Arial"/>
          <w:sz w:val="24"/>
          <w:szCs w:val="24"/>
          <w:lang w:val="fr-CA"/>
        </w:rPr>
        <w:t>1981</w:t>
      </w:r>
      <w:r>
        <w:rPr>
          <w:rFonts w:ascii="Arial" w:hAnsi="Arial" w:cs="Arial"/>
          <w:sz w:val="24"/>
          <w:szCs w:val="24"/>
          <w:lang w:val="fr-CA"/>
        </w:rPr>
        <w:t> :</w:t>
      </w:r>
    </w:p>
    <w:p w:rsidR="001D6002" w:rsidRPr="004C4190" w:rsidRDefault="004C4190" w:rsidP="001D6002">
      <w:pPr>
        <w:spacing w:line="240" w:lineRule="auto"/>
        <w:rPr>
          <w:rFonts w:cs="Arial"/>
          <w:sz w:val="24"/>
          <w:szCs w:val="24"/>
          <w:lang w:val="fr-CA"/>
        </w:rPr>
      </w:pPr>
      <w:r w:rsidRPr="004C4190">
        <w:rPr>
          <w:rFonts w:cs="Arial"/>
          <w:sz w:val="24"/>
          <w:szCs w:val="24"/>
          <w:lang w:val="fr-CA"/>
        </w:rPr>
        <w:t>Contactez le palais de justice de Toronto afin de c</w:t>
      </w:r>
      <w:r>
        <w:rPr>
          <w:rFonts w:cs="Arial"/>
          <w:sz w:val="24"/>
          <w:szCs w:val="24"/>
          <w:lang w:val="fr-CA"/>
        </w:rPr>
        <w:t>onsulter les index (les cordonnées se trouvent à la fin de ce guide).</w:t>
      </w:r>
    </w:p>
    <w:p w:rsidR="004C4190" w:rsidRPr="001D6002" w:rsidRDefault="004C4190" w:rsidP="004C4190">
      <w:pPr>
        <w:pStyle w:val="Heading6"/>
        <w:rPr>
          <w:rFonts w:ascii="Arial" w:hAnsi="Arial" w:cs="Arial"/>
          <w:sz w:val="24"/>
          <w:szCs w:val="24"/>
          <w:lang w:val="fr-CA"/>
        </w:rPr>
      </w:pPr>
      <w:r w:rsidRPr="001D6002">
        <w:rPr>
          <w:rFonts w:ascii="Arial" w:hAnsi="Arial" w:cs="Arial"/>
          <w:sz w:val="24"/>
          <w:szCs w:val="24"/>
          <w:lang w:val="fr-CA"/>
        </w:rPr>
        <w:t>Pour les divorces don</w:t>
      </w:r>
      <w:r>
        <w:rPr>
          <w:rFonts w:ascii="Arial" w:hAnsi="Arial" w:cs="Arial"/>
          <w:sz w:val="24"/>
          <w:szCs w:val="24"/>
          <w:lang w:val="fr-CA"/>
        </w:rPr>
        <w:t>t</w:t>
      </w:r>
      <w:r w:rsidRPr="001D6002">
        <w:rPr>
          <w:rFonts w:ascii="Arial" w:hAnsi="Arial" w:cs="Arial"/>
          <w:sz w:val="24"/>
          <w:szCs w:val="24"/>
          <w:lang w:val="fr-CA"/>
        </w:rPr>
        <w:t xml:space="preserve"> la proc</w:t>
      </w:r>
      <w:r>
        <w:rPr>
          <w:rFonts w:ascii="Arial" w:hAnsi="Arial" w:cs="Arial"/>
          <w:sz w:val="24"/>
          <w:szCs w:val="24"/>
          <w:lang w:val="fr-CA"/>
        </w:rPr>
        <w:t>édure a été entamée entre juin 198</w:t>
      </w:r>
      <w:r w:rsidR="00230D54">
        <w:rPr>
          <w:rFonts w:ascii="Arial" w:hAnsi="Arial" w:cs="Arial"/>
          <w:sz w:val="24"/>
          <w:szCs w:val="24"/>
          <w:lang w:val="fr-CA"/>
        </w:rPr>
        <w:t>1</w:t>
      </w:r>
      <w:r>
        <w:rPr>
          <w:rFonts w:ascii="Arial" w:hAnsi="Arial" w:cs="Arial"/>
          <w:sz w:val="24"/>
          <w:szCs w:val="24"/>
          <w:lang w:val="fr-CA"/>
        </w:rPr>
        <w:t xml:space="preserve"> et aujourd’hui :</w:t>
      </w:r>
    </w:p>
    <w:p w:rsidR="004C4190" w:rsidRPr="004C4190" w:rsidRDefault="004C4190" w:rsidP="004C4190">
      <w:pPr>
        <w:spacing w:line="240" w:lineRule="auto"/>
        <w:rPr>
          <w:rFonts w:cs="Arial"/>
          <w:sz w:val="24"/>
          <w:szCs w:val="24"/>
          <w:lang w:val="fr-CA"/>
        </w:rPr>
      </w:pPr>
      <w:r w:rsidRPr="004C4190">
        <w:rPr>
          <w:rFonts w:cs="Arial"/>
          <w:sz w:val="24"/>
          <w:szCs w:val="24"/>
          <w:lang w:val="fr-CA"/>
        </w:rPr>
        <w:t xml:space="preserve">Contactez le palais de justice </w:t>
      </w:r>
      <w:r>
        <w:rPr>
          <w:rFonts w:cs="Arial"/>
          <w:sz w:val="24"/>
          <w:szCs w:val="24"/>
          <w:lang w:val="fr-CA"/>
        </w:rPr>
        <w:t xml:space="preserve">de Newmarket (pour la municipalité régionale de York) ou celui </w:t>
      </w:r>
      <w:r w:rsidRPr="004C4190">
        <w:rPr>
          <w:rFonts w:cs="Arial"/>
          <w:sz w:val="24"/>
          <w:szCs w:val="24"/>
          <w:lang w:val="fr-CA"/>
        </w:rPr>
        <w:t>de Toronto</w:t>
      </w:r>
      <w:r>
        <w:rPr>
          <w:rFonts w:cs="Arial"/>
          <w:sz w:val="24"/>
          <w:szCs w:val="24"/>
          <w:lang w:val="fr-CA"/>
        </w:rPr>
        <w:t xml:space="preserve"> (pour la ville de Toronto) </w:t>
      </w:r>
      <w:r w:rsidRPr="004C4190">
        <w:rPr>
          <w:rFonts w:cs="Arial"/>
          <w:sz w:val="24"/>
          <w:szCs w:val="24"/>
          <w:lang w:val="fr-CA"/>
        </w:rPr>
        <w:t>afin de c</w:t>
      </w:r>
      <w:r>
        <w:rPr>
          <w:rFonts w:cs="Arial"/>
          <w:sz w:val="24"/>
          <w:szCs w:val="24"/>
          <w:lang w:val="fr-CA"/>
        </w:rPr>
        <w:t>onsulter les index (les cordonnées se trouvent à la fin de ce guide).</w:t>
      </w:r>
    </w:p>
    <w:p w:rsidR="00AE4BE6" w:rsidRPr="00AE4BE6" w:rsidRDefault="00AE4BE6" w:rsidP="00AE4BE6">
      <w:pPr>
        <w:pStyle w:val="Heading4"/>
        <w:rPr>
          <w:lang w:val="fr-CA"/>
        </w:rPr>
      </w:pPr>
      <w:r w:rsidRPr="00AE4BE6">
        <w:rPr>
          <w:lang w:val="fr-CA"/>
        </w:rPr>
        <w:t>Coordonnées des palais de justice</w:t>
      </w:r>
    </w:p>
    <w:p w:rsidR="00AE4BE6" w:rsidRPr="00AE4BE6" w:rsidRDefault="00AE4BE6" w:rsidP="00AE4BE6">
      <w:pPr>
        <w:spacing w:line="240" w:lineRule="auto"/>
        <w:contextualSpacing/>
        <w:rPr>
          <w:rFonts w:cs="Arial"/>
          <w:sz w:val="24"/>
          <w:szCs w:val="24"/>
          <w:lang w:val="fr-CA"/>
        </w:rPr>
      </w:pPr>
      <w:r w:rsidRPr="00AE4BE6">
        <w:rPr>
          <w:rFonts w:cs="Arial"/>
          <w:sz w:val="24"/>
          <w:szCs w:val="24"/>
          <w:lang w:val="fr-CA"/>
        </w:rPr>
        <w:t xml:space="preserve">Pour les index pour le </w:t>
      </w:r>
      <w:r w:rsidRPr="00AE4BE6">
        <w:rPr>
          <w:rFonts w:cs="Arial"/>
          <w:b/>
          <w:sz w:val="24"/>
          <w:szCs w:val="24"/>
          <w:lang w:val="fr-CA"/>
        </w:rPr>
        <w:t>comté de York</w:t>
      </w:r>
      <w:r w:rsidRPr="00AE4BE6">
        <w:rPr>
          <w:rFonts w:cs="Arial"/>
          <w:sz w:val="24"/>
          <w:szCs w:val="24"/>
          <w:lang w:val="fr-CA"/>
        </w:rPr>
        <w:t>, 1979-</w:t>
      </w:r>
      <w:r w:rsidR="004C4190">
        <w:rPr>
          <w:rFonts w:cs="Arial"/>
          <w:sz w:val="24"/>
          <w:szCs w:val="24"/>
          <w:lang w:val="fr-CA"/>
        </w:rPr>
        <w:t>j</w:t>
      </w:r>
      <w:r w:rsidRPr="00AE4BE6">
        <w:rPr>
          <w:rFonts w:cs="Arial"/>
          <w:sz w:val="24"/>
          <w:szCs w:val="24"/>
          <w:lang w:val="fr-CA"/>
        </w:rPr>
        <w:t xml:space="preserve">uin 1980, les index pour </w:t>
      </w:r>
      <w:r w:rsidRPr="00AE4BE6">
        <w:rPr>
          <w:rFonts w:cs="Arial"/>
          <w:b/>
          <w:sz w:val="24"/>
          <w:szCs w:val="24"/>
          <w:lang w:val="fr-CA"/>
        </w:rPr>
        <w:t>Toronto</w:t>
      </w:r>
      <w:r w:rsidRPr="00AE4BE6">
        <w:rPr>
          <w:rFonts w:cs="Arial"/>
          <w:sz w:val="24"/>
          <w:szCs w:val="24"/>
          <w:lang w:val="fr-CA"/>
        </w:rPr>
        <w:t>, juin 198</w:t>
      </w:r>
      <w:r w:rsidR="00230D54">
        <w:rPr>
          <w:rFonts w:cs="Arial"/>
          <w:sz w:val="24"/>
          <w:szCs w:val="24"/>
          <w:lang w:val="fr-CA"/>
        </w:rPr>
        <w:t>1</w:t>
      </w:r>
      <w:r w:rsidRPr="00AE4BE6">
        <w:rPr>
          <w:rFonts w:cs="Arial"/>
          <w:sz w:val="24"/>
          <w:szCs w:val="24"/>
          <w:lang w:val="fr-CA"/>
        </w:rPr>
        <w:t>-</w:t>
      </w:r>
      <w:r w:rsidR="00230D54">
        <w:rPr>
          <w:rFonts w:cs="Arial"/>
          <w:sz w:val="24"/>
          <w:szCs w:val="24"/>
          <w:lang w:val="fr-CA"/>
        </w:rPr>
        <w:t>1986</w:t>
      </w:r>
      <w:r w:rsidRPr="00AE4BE6">
        <w:rPr>
          <w:rFonts w:cs="Arial"/>
          <w:sz w:val="24"/>
          <w:szCs w:val="24"/>
          <w:lang w:val="fr-CA"/>
        </w:rPr>
        <w:t xml:space="preserve"> et les index et dossiers de divorce pour</w:t>
      </w:r>
      <w:r w:rsidRPr="00AE4BE6">
        <w:rPr>
          <w:rFonts w:cs="Arial"/>
          <w:b/>
          <w:sz w:val="24"/>
          <w:szCs w:val="24"/>
          <w:lang w:val="fr-CA"/>
        </w:rPr>
        <w:t xml:space="preserve"> Toronto</w:t>
      </w:r>
      <w:r w:rsidRPr="00AE4BE6">
        <w:rPr>
          <w:rFonts w:cs="Arial"/>
          <w:sz w:val="24"/>
          <w:szCs w:val="24"/>
          <w:lang w:val="fr-CA"/>
        </w:rPr>
        <w:t xml:space="preserve">, </w:t>
      </w:r>
      <w:r w:rsidR="00230D54">
        <w:rPr>
          <w:rFonts w:cs="Arial"/>
          <w:sz w:val="24"/>
          <w:szCs w:val="24"/>
          <w:lang w:val="fr-CA"/>
        </w:rPr>
        <w:t>1987</w:t>
      </w:r>
      <w:r w:rsidRPr="00AE4BE6">
        <w:rPr>
          <w:rFonts w:cs="Arial"/>
          <w:sz w:val="24"/>
          <w:szCs w:val="24"/>
          <w:lang w:val="fr-CA"/>
        </w:rPr>
        <w:t>-présent, contactez :</w:t>
      </w:r>
    </w:p>
    <w:p w:rsidR="00AE4BE6" w:rsidRPr="00AE4BE6" w:rsidRDefault="00AE4BE6" w:rsidP="00AE4BE6">
      <w:pPr>
        <w:spacing w:line="240" w:lineRule="auto"/>
        <w:contextualSpacing/>
        <w:rPr>
          <w:rFonts w:cs="Arial"/>
          <w:b/>
          <w:sz w:val="24"/>
          <w:szCs w:val="24"/>
          <w:lang w:val="fr-CA"/>
        </w:rPr>
      </w:pPr>
    </w:p>
    <w:p w:rsidR="00AE4BE6" w:rsidRPr="00AE4BE6" w:rsidRDefault="00AE4BE6" w:rsidP="00AE4BE6">
      <w:pPr>
        <w:spacing w:line="240" w:lineRule="auto"/>
        <w:contextualSpacing/>
        <w:rPr>
          <w:rFonts w:cs="Arial"/>
          <w:b/>
          <w:sz w:val="24"/>
          <w:szCs w:val="24"/>
          <w:lang w:val="fr-CA"/>
        </w:rPr>
      </w:pPr>
      <w:r w:rsidRPr="00AE4BE6">
        <w:rPr>
          <w:rFonts w:cs="Arial"/>
          <w:b/>
          <w:sz w:val="24"/>
          <w:szCs w:val="24"/>
          <w:lang w:val="fr-CA"/>
        </w:rPr>
        <w:t>Palais de justice de Toronto</w:t>
      </w:r>
    </w:p>
    <w:p w:rsidR="00AE4BE6" w:rsidRPr="00AE4BE6" w:rsidRDefault="00AE4BE6" w:rsidP="00AE4BE6">
      <w:pPr>
        <w:suppressAutoHyphens/>
        <w:spacing w:before="40" w:after="40" w:line="240" w:lineRule="auto"/>
        <w:rPr>
          <w:rFonts w:cs="Arial"/>
          <w:sz w:val="24"/>
          <w:szCs w:val="24"/>
          <w:lang w:val="fr-CA"/>
        </w:rPr>
      </w:pPr>
      <w:r w:rsidRPr="00AE4BE6">
        <w:rPr>
          <w:rFonts w:cs="Arial"/>
          <w:sz w:val="24"/>
          <w:szCs w:val="24"/>
          <w:lang w:val="fr-CA"/>
        </w:rPr>
        <w:t>Bureau du droit de la famille</w:t>
      </w:r>
    </w:p>
    <w:p w:rsidR="00AE4BE6" w:rsidRPr="00AE4BE6" w:rsidRDefault="00AE4BE6" w:rsidP="00AE4BE6">
      <w:pPr>
        <w:spacing w:before="40" w:after="40" w:line="240" w:lineRule="auto"/>
        <w:rPr>
          <w:rFonts w:cs="Arial"/>
          <w:sz w:val="24"/>
          <w:szCs w:val="24"/>
          <w:lang w:val="fr-CA"/>
        </w:rPr>
      </w:pPr>
      <w:r w:rsidRPr="00AE4BE6">
        <w:rPr>
          <w:rFonts w:cs="Arial"/>
          <w:sz w:val="24"/>
          <w:szCs w:val="24"/>
          <w:lang w:val="fr-CA"/>
        </w:rPr>
        <w:t>Cour supérieure de justice</w:t>
      </w:r>
      <w:r w:rsidRPr="00AE4BE6">
        <w:rPr>
          <w:rFonts w:cs="Arial"/>
          <w:sz w:val="24"/>
          <w:szCs w:val="24"/>
          <w:lang w:val="fr-CA"/>
        </w:rPr>
        <w:tab/>
      </w:r>
    </w:p>
    <w:p w:rsidR="00AE4BE6" w:rsidRPr="00AE4BE6" w:rsidRDefault="00AE4BE6" w:rsidP="00AE4BE6">
      <w:pPr>
        <w:spacing w:before="40" w:after="40" w:line="240" w:lineRule="auto"/>
        <w:rPr>
          <w:rFonts w:cs="Arial"/>
          <w:sz w:val="24"/>
          <w:szCs w:val="24"/>
          <w:lang w:val="fr-CA"/>
        </w:rPr>
      </w:pPr>
      <w:r w:rsidRPr="00AE4BE6">
        <w:rPr>
          <w:rFonts w:cs="Arial"/>
          <w:sz w:val="24"/>
          <w:szCs w:val="24"/>
          <w:lang w:val="fr-CA"/>
        </w:rPr>
        <w:t>393, avenue University</w:t>
      </w:r>
    </w:p>
    <w:p w:rsidR="00AE4BE6" w:rsidRPr="00AE4BE6" w:rsidRDefault="00AE4BE6" w:rsidP="00AE4BE6">
      <w:pPr>
        <w:spacing w:before="40" w:after="40" w:line="240" w:lineRule="auto"/>
        <w:rPr>
          <w:rFonts w:cs="Arial"/>
          <w:b/>
          <w:sz w:val="24"/>
          <w:szCs w:val="24"/>
          <w:lang w:val="fr-CA"/>
        </w:rPr>
      </w:pPr>
      <w:r w:rsidRPr="00AE4BE6">
        <w:rPr>
          <w:rFonts w:cs="Arial"/>
          <w:sz w:val="24"/>
          <w:szCs w:val="24"/>
          <w:lang w:val="fr-CA"/>
        </w:rPr>
        <w:t>10</w:t>
      </w:r>
      <w:r w:rsidRPr="00AE4BE6">
        <w:rPr>
          <w:rFonts w:cs="Arial"/>
          <w:sz w:val="24"/>
          <w:szCs w:val="24"/>
          <w:vertAlign w:val="superscript"/>
          <w:lang w:val="fr-CA"/>
        </w:rPr>
        <w:t>e</w:t>
      </w:r>
      <w:r w:rsidRPr="00AE4BE6">
        <w:rPr>
          <w:rFonts w:cs="Arial"/>
          <w:sz w:val="24"/>
          <w:szCs w:val="24"/>
          <w:lang w:val="fr-CA"/>
        </w:rPr>
        <w:t xml:space="preserve"> étage</w:t>
      </w:r>
      <w:r w:rsidRPr="00AE4BE6">
        <w:rPr>
          <w:rFonts w:cs="Arial"/>
          <w:b/>
          <w:sz w:val="24"/>
          <w:szCs w:val="24"/>
          <w:lang w:val="fr-CA"/>
        </w:rPr>
        <w:t xml:space="preserve"> </w:t>
      </w:r>
    </w:p>
    <w:p w:rsidR="00AE4BE6" w:rsidRPr="00AE4BE6" w:rsidRDefault="00AE4BE6" w:rsidP="00AE4BE6">
      <w:pPr>
        <w:spacing w:before="40" w:after="40" w:line="240" w:lineRule="auto"/>
        <w:rPr>
          <w:rFonts w:cs="Arial"/>
          <w:sz w:val="24"/>
          <w:szCs w:val="24"/>
          <w:lang w:val="fr-CA"/>
        </w:rPr>
      </w:pPr>
      <w:r w:rsidRPr="00AE4BE6">
        <w:rPr>
          <w:rFonts w:cs="Arial"/>
          <w:i/>
          <w:sz w:val="24"/>
          <w:szCs w:val="24"/>
          <w:lang w:val="fr-CA"/>
        </w:rPr>
        <w:lastRenderedPageBreak/>
        <w:t>Toronto</w:t>
      </w:r>
      <w:r w:rsidRPr="00AE4BE6">
        <w:rPr>
          <w:rFonts w:cs="Arial"/>
          <w:sz w:val="24"/>
          <w:szCs w:val="24"/>
          <w:lang w:val="fr-CA"/>
        </w:rPr>
        <w:t>, Ontario M5G 1E6</w:t>
      </w:r>
    </w:p>
    <w:p w:rsidR="00AE4BE6" w:rsidRPr="00AE4BE6" w:rsidRDefault="00AE4BE6" w:rsidP="00AE4BE6">
      <w:pPr>
        <w:spacing w:before="40" w:after="40" w:line="240" w:lineRule="auto"/>
        <w:rPr>
          <w:rFonts w:cs="Arial"/>
          <w:sz w:val="24"/>
          <w:szCs w:val="24"/>
          <w:lang w:val="fr-CA"/>
        </w:rPr>
      </w:pPr>
      <w:r w:rsidRPr="00AE4BE6">
        <w:rPr>
          <w:rFonts w:cs="Arial"/>
          <w:sz w:val="24"/>
          <w:szCs w:val="24"/>
          <w:lang w:val="fr-CA"/>
        </w:rPr>
        <w:t>416 327-2064 2</w:t>
      </w:r>
    </w:p>
    <w:p w:rsidR="00AE4BE6" w:rsidRPr="002A0577" w:rsidRDefault="00AE4BE6" w:rsidP="00AE4BE6">
      <w:pPr>
        <w:suppressAutoHyphens/>
        <w:spacing w:before="40" w:after="40" w:line="240" w:lineRule="auto"/>
        <w:rPr>
          <w:rFonts w:cs="Arial"/>
          <w:sz w:val="24"/>
          <w:szCs w:val="24"/>
          <w:lang w:val="fr-CA"/>
        </w:rPr>
      </w:pPr>
    </w:p>
    <w:p w:rsidR="00AE4BE6" w:rsidRPr="00AE4BE6" w:rsidRDefault="00AE4BE6" w:rsidP="00AE4BE6">
      <w:pPr>
        <w:suppressAutoHyphens/>
        <w:spacing w:before="40" w:after="40" w:line="240" w:lineRule="auto"/>
        <w:rPr>
          <w:rFonts w:cs="Arial"/>
          <w:sz w:val="24"/>
          <w:szCs w:val="24"/>
          <w:lang w:val="fr-CA"/>
        </w:rPr>
      </w:pPr>
      <w:r w:rsidRPr="00AE4BE6">
        <w:rPr>
          <w:rFonts w:cs="Arial"/>
          <w:sz w:val="24"/>
          <w:szCs w:val="24"/>
          <w:lang w:val="fr-CA"/>
        </w:rPr>
        <w:t xml:space="preserve">Pour les index et les dossiers de divorce pour la </w:t>
      </w:r>
      <w:r w:rsidRPr="00AE4BE6">
        <w:rPr>
          <w:rFonts w:cs="Arial"/>
          <w:b/>
          <w:sz w:val="24"/>
          <w:szCs w:val="24"/>
          <w:lang w:val="fr-CA"/>
        </w:rPr>
        <w:t>Municipalité régionale de York</w:t>
      </w:r>
      <w:r w:rsidRPr="00AE4BE6">
        <w:rPr>
          <w:rFonts w:cs="Arial"/>
          <w:sz w:val="24"/>
          <w:szCs w:val="24"/>
          <w:lang w:val="fr-CA"/>
        </w:rPr>
        <w:t>, juin 198</w:t>
      </w:r>
      <w:r w:rsidR="00230D54">
        <w:rPr>
          <w:rFonts w:cs="Arial"/>
          <w:sz w:val="24"/>
          <w:szCs w:val="24"/>
          <w:lang w:val="fr-CA"/>
        </w:rPr>
        <w:t xml:space="preserve">1-1986, et les index et dossiers de divorce pour la </w:t>
      </w:r>
      <w:r w:rsidR="00230D54" w:rsidRPr="00AE4BE6">
        <w:rPr>
          <w:rFonts w:cs="Arial"/>
          <w:b/>
          <w:sz w:val="24"/>
          <w:szCs w:val="24"/>
          <w:lang w:val="fr-CA"/>
        </w:rPr>
        <w:t>Municipalité régionale de York</w:t>
      </w:r>
      <w:r w:rsidR="00230D54">
        <w:rPr>
          <w:rFonts w:cs="Arial"/>
          <w:sz w:val="24"/>
          <w:szCs w:val="24"/>
          <w:lang w:val="fr-CA"/>
        </w:rPr>
        <w:t>, 198</w:t>
      </w:r>
      <w:r w:rsidR="00B36DC4">
        <w:rPr>
          <w:rFonts w:cs="Arial"/>
          <w:sz w:val="24"/>
          <w:szCs w:val="24"/>
          <w:lang w:val="fr-CA"/>
        </w:rPr>
        <w:t>7</w:t>
      </w:r>
      <w:r w:rsidRPr="00AE4BE6">
        <w:rPr>
          <w:rFonts w:cs="Arial"/>
          <w:sz w:val="24"/>
          <w:szCs w:val="24"/>
          <w:lang w:val="fr-CA"/>
        </w:rPr>
        <w:t>-présent, contactez :</w:t>
      </w:r>
    </w:p>
    <w:p w:rsidR="00AE4BE6" w:rsidRPr="00AE4BE6" w:rsidRDefault="00AE4BE6" w:rsidP="00AE4BE6">
      <w:pPr>
        <w:suppressAutoHyphens/>
        <w:spacing w:before="40" w:after="40" w:line="240" w:lineRule="auto"/>
        <w:rPr>
          <w:rFonts w:cs="Arial"/>
          <w:sz w:val="24"/>
          <w:szCs w:val="24"/>
          <w:lang w:val="fr-CA"/>
        </w:rPr>
      </w:pPr>
    </w:p>
    <w:p w:rsidR="00AE4BE6" w:rsidRPr="00AE4BE6" w:rsidRDefault="00AE4BE6" w:rsidP="00AE4BE6">
      <w:pPr>
        <w:suppressAutoHyphens/>
        <w:spacing w:before="40" w:after="40" w:line="240" w:lineRule="auto"/>
        <w:rPr>
          <w:rFonts w:cs="Arial"/>
          <w:b/>
          <w:sz w:val="24"/>
          <w:szCs w:val="24"/>
          <w:lang w:val="fr-CA"/>
        </w:rPr>
      </w:pPr>
      <w:r w:rsidRPr="00AE4BE6">
        <w:rPr>
          <w:rFonts w:cs="Arial"/>
          <w:b/>
          <w:sz w:val="24"/>
          <w:szCs w:val="24"/>
          <w:lang w:val="fr-CA"/>
        </w:rPr>
        <w:t>Palais de justice de Newmarket</w:t>
      </w:r>
    </w:p>
    <w:p w:rsidR="00AE4BE6" w:rsidRPr="00AE4BE6" w:rsidRDefault="00AE4BE6" w:rsidP="00AE4BE6">
      <w:pPr>
        <w:suppressAutoHyphens/>
        <w:spacing w:before="40" w:after="40" w:line="240" w:lineRule="auto"/>
        <w:rPr>
          <w:rFonts w:cs="Arial"/>
          <w:sz w:val="24"/>
          <w:szCs w:val="24"/>
          <w:lang w:val="fr-CA"/>
        </w:rPr>
      </w:pPr>
      <w:r w:rsidRPr="00AE4BE6">
        <w:rPr>
          <w:rFonts w:cs="Arial"/>
          <w:sz w:val="24"/>
          <w:szCs w:val="24"/>
          <w:lang w:val="fr-CA"/>
        </w:rPr>
        <w:t>Bureau du droit civil</w:t>
      </w:r>
      <w:r w:rsidRPr="00AE4BE6">
        <w:rPr>
          <w:rFonts w:cs="Arial"/>
          <w:sz w:val="24"/>
          <w:szCs w:val="24"/>
          <w:lang w:val="fr-CA"/>
        </w:rPr>
        <w:tab/>
      </w:r>
      <w:r w:rsidRPr="00AE4BE6">
        <w:rPr>
          <w:rFonts w:cs="Arial"/>
          <w:sz w:val="24"/>
          <w:szCs w:val="24"/>
          <w:lang w:val="fr-CA"/>
        </w:rPr>
        <w:tab/>
      </w:r>
      <w:r w:rsidRPr="00AE4BE6">
        <w:rPr>
          <w:rFonts w:cs="Arial"/>
          <w:sz w:val="24"/>
          <w:szCs w:val="24"/>
          <w:lang w:val="fr-CA"/>
        </w:rPr>
        <w:tab/>
      </w:r>
    </w:p>
    <w:p w:rsidR="00AE4BE6" w:rsidRPr="00AE4BE6" w:rsidRDefault="00AE4BE6" w:rsidP="00AE4BE6">
      <w:pPr>
        <w:suppressAutoHyphens/>
        <w:spacing w:before="40" w:after="40" w:line="240" w:lineRule="auto"/>
        <w:rPr>
          <w:rFonts w:cs="Arial"/>
          <w:sz w:val="24"/>
          <w:szCs w:val="24"/>
          <w:lang w:val="fr-CA"/>
        </w:rPr>
      </w:pPr>
      <w:r w:rsidRPr="00AE4BE6">
        <w:rPr>
          <w:rFonts w:cs="Arial"/>
          <w:sz w:val="24"/>
          <w:szCs w:val="24"/>
          <w:lang w:val="fr-CA"/>
        </w:rPr>
        <w:t>Bureau 2025</w:t>
      </w:r>
      <w:r w:rsidRPr="00AE4BE6">
        <w:rPr>
          <w:rFonts w:cs="Arial"/>
          <w:sz w:val="24"/>
          <w:szCs w:val="24"/>
          <w:lang w:val="fr-CA"/>
        </w:rPr>
        <w:tab/>
      </w:r>
      <w:r w:rsidRPr="00AE4BE6">
        <w:rPr>
          <w:rFonts w:cs="Arial"/>
          <w:sz w:val="24"/>
          <w:szCs w:val="24"/>
          <w:lang w:val="fr-CA"/>
        </w:rPr>
        <w:tab/>
      </w:r>
      <w:r w:rsidRPr="00AE4BE6">
        <w:rPr>
          <w:rFonts w:cs="Arial"/>
          <w:sz w:val="24"/>
          <w:szCs w:val="24"/>
          <w:lang w:val="fr-CA"/>
        </w:rPr>
        <w:tab/>
      </w:r>
      <w:r w:rsidRPr="00AE4BE6">
        <w:rPr>
          <w:rFonts w:cs="Arial"/>
          <w:sz w:val="24"/>
          <w:szCs w:val="24"/>
          <w:lang w:val="fr-CA"/>
        </w:rPr>
        <w:tab/>
      </w:r>
    </w:p>
    <w:p w:rsidR="00AE4BE6" w:rsidRPr="00AE4BE6" w:rsidRDefault="00AE4BE6" w:rsidP="00AE4BE6">
      <w:pPr>
        <w:spacing w:before="40" w:after="40" w:line="240" w:lineRule="auto"/>
        <w:rPr>
          <w:rFonts w:cs="Arial"/>
          <w:sz w:val="24"/>
          <w:szCs w:val="24"/>
          <w:lang w:val="fr-CA"/>
        </w:rPr>
      </w:pPr>
      <w:r w:rsidRPr="00AE4BE6">
        <w:rPr>
          <w:rFonts w:cs="Arial"/>
          <w:sz w:val="24"/>
          <w:szCs w:val="24"/>
          <w:lang w:val="fr-CA"/>
        </w:rPr>
        <w:t>50, rue Eagle Ouest</w:t>
      </w:r>
      <w:r w:rsidRPr="00AE4BE6">
        <w:rPr>
          <w:rFonts w:cs="Arial"/>
          <w:sz w:val="24"/>
          <w:szCs w:val="24"/>
          <w:lang w:val="fr-CA"/>
        </w:rPr>
        <w:tab/>
      </w:r>
      <w:r w:rsidRPr="00AE4BE6">
        <w:rPr>
          <w:rFonts w:cs="Arial"/>
          <w:sz w:val="24"/>
          <w:szCs w:val="24"/>
          <w:lang w:val="fr-CA"/>
        </w:rPr>
        <w:tab/>
      </w:r>
      <w:r w:rsidRPr="00AE4BE6">
        <w:rPr>
          <w:rFonts w:cs="Arial"/>
          <w:sz w:val="24"/>
          <w:szCs w:val="24"/>
          <w:lang w:val="fr-CA"/>
        </w:rPr>
        <w:tab/>
      </w:r>
    </w:p>
    <w:p w:rsidR="00AE4BE6" w:rsidRPr="00AE4BE6" w:rsidRDefault="00AE4BE6" w:rsidP="00AE4BE6">
      <w:pPr>
        <w:spacing w:before="40" w:after="40" w:line="240" w:lineRule="auto"/>
        <w:rPr>
          <w:rFonts w:cs="Arial"/>
          <w:sz w:val="24"/>
          <w:szCs w:val="24"/>
          <w:lang w:val="fr-CA"/>
        </w:rPr>
      </w:pPr>
      <w:r w:rsidRPr="00AE4BE6">
        <w:rPr>
          <w:rFonts w:cs="Arial"/>
          <w:bCs/>
          <w:i/>
          <w:sz w:val="24"/>
          <w:szCs w:val="24"/>
          <w:lang w:val="fr-CA"/>
        </w:rPr>
        <w:t>Newmarket</w:t>
      </w:r>
      <w:r w:rsidRPr="00AE4BE6">
        <w:rPr>
          <w:rFonts w:cs="Arial"/>
          <w:sz w:val="24"/>
          <w:szCs w:val="24"/>
          <w:lang w:val="fr-CA"/>
        </w:rPr>
        <w:t>, Ontario  L3Y 6B1</w:t>
      </w:r>
      <w:r w:rsidRPr="00AE4BE6">
        <w:rPr>
          <w:rFonts w:cs="Arial"/>
          <w:sz w:val="24"/>
          <w:szCs w:val="24"/>
          <w:lang w:val="fr-CA"/>
        </w:rPr>
        <w:tab/>
      </w:r>
      <w:r w:rsidRPr="00AE4BE6">
        <w:rPr>
          <w:rFonts w:cs="Arial"/>
          <w:sz w:val="24"/>
          <w:szCs w:val="24"/>
          <w:lang w:val="fr-CA"/>
        </w:rPr>
        <w:tab/>
        <w:t xml:space="preserve"> </w:t>
      </w:r>
    </w:p>
    <w:p w:rsidR="00AE4BE6" w:rsidRPr="00AE4BE6" w:rsidRDefault="00AE4BE6" w:rsidP="00AE4BE6">
      <w:pPr>
        <w:spacing w:before="40" w:after="40" w:line="240" w:lineRule="auto"/>
        <w:rPr>
          <w:rFonts w:cs="Arial"/>
          <w:sz w:val="24"/>
          <w:szCs w:val="24"/>
          <w:lang w:val="fr-CA"/>
        </w:rPr>
      </w:pPr>
      <w:r w:rsidRPr="00AE4BE6">
        <w:rPr>
          <w:rFonts w:cs="Arial"/>
          <w:sz w:val="24"/>
          <w:szCs w:val="24"/>
          <w:lang w:val="fr-CA"/>
        </w:rPr>
        <w:t>905 853-4809</w:t>
      </w:r>
    </w:p>
    <w:p w:rsidR="003309DC" w:rsidRPr="00A63796" w:rsidRDefault="003309DC" w:rsidP="000D10DA">
      <w:pPr>
        <w:widowControl w:val="0"/>
        <w:autoSpaceDE w:val="0"/>
        <w:autoSpaceDN w:val="0"/>
        <w:adjustRightInd w:val="0"/>
        <w:spacing w:after="0" w:line="288" w:lineRule="auto"/>
        <w:textAlignment w:val="center"/>
        <w:rPr>
          <w:rFonts w:cs="Arial"/>
          <w:b/>
          <w:color w:val="000000"/>
          <w:sz w:val="24"/>
          <w:szCs w:val="24"/>
          <w:lang w:val="fr-CA"/>
        </w:rPr>
      </w:pPr>
    </w:p>
    <w:p w:rsidR="000D10DA" w:rsidRPr="005B4893" w:rsidRDefault="00A63796" w:rsidP="000D10DA">
      <w:pPr>
        <w:widowControl w:val="0"/>
        <w:autoSpaceDE w:val="0"/>
        <w:autoSpaceDN w:val="0"/>
        <w:adjustRightInd w:val="0"/>
        <w:spacing w:after="0" w:line="288" w:lineRule="auto"/>
        <w:textAlignment w:val="center"/>
        <w:rPr>
          <w:rFonts w:cs="Arial"/>
          <w:b/>
          <w:color w:val="000000"/>
          <w:sz w:val="36"/>
          <w:lang w:val="fr-CA"/>
        </w:rPr>
      </w:pPr>
      <w:r>
        <w:rPr>
          <w:rFonts w:cs="Arial"/>
          <w:b/>
          <w:color w:val="000000"/>
          <w:sz w:val="36"/>
          <w:lang w:val="fr-CA"/>
        </w:rPr>
        <w:t xml:space="preserve">Pour nous joindre </w:t>
      </w:r>
    </w:p>
    <w:p w:rsidR="00551F3B" w:rsidRPr="00A63796" w:rsidRDefault="00551F3B" w:rsidP="000D10DA">
      <w:pPr>
        <w:widowControl w:val="0"/>
        <w:autoSpaceDE w:val="0"/>
        <w:autoSpaceDN w:val="0"/>
        <w:adjustRightInd w:val="0"/>
        <w:spacing w:after="0" w:line="288" w:lineRule="auto"/>
        <w:textAlignment w:val="center"/>
        <w:rPr>
          <w:rFonts w:cs="Arial"/>
          <w:b/>
          <w:color w:val="000000"/>
          <w:sz w:val="24"/>
          <w:szCs w:val="24"/>
          <w:lang w:val="fr-CA"/>
        </w:rPr>
      </w:pPr>
    </w:p>
    <w:p w:rsidR="00551F3B" w:rsidRPr="001E3D9A" w:rsidRDefault="00551F3B" w:rsidP="00551F3B">
      <w:pPr>
        <w:pStyle w:val="Heading5"/>
        <w:rPr>
          <w:rStyle w:val="Emphasis"/>
          <w:i w:val="0"/>
          <w:iCs w:val="0"/>
          <w:szCs w:val="24"/>
          <w:lang w:val="fr-CA"/>
        </w:rPr>
      </w:pPr>
      <w:bookmarkStart w:id="0" w:name="_Hlk6493288"/>
      <w:r w:rsidRPr="001E3D9A">
        <w:rPr>
          <w:rStyle w:val="Emphasis"/>
          <w:i w:val="0"/>
          <w:iCs w:val="0"/>
          <w:szCs w:val="24"/>
          <w:lang w:val="fr-CA"/>
        </w:rPr>
        <w:t xml:space="preserve">À votre service </w:t>
      </w:r>
    </w:p>
    <w:p w:rsidR="00551F3B" w:rsidRPr="00551F3B" w:rsidRDefault="00551F3B" w:rsidP="00551F3B">
      <w:pPr>
        <w:widowControl w:val="0"/>
        <w:autoSpaceDE w:val="0"/>
        <w:autoSpaceDN w:val="0"/>
        <w:adjustRightInd w:val="0"/>
        <w:spacing w:after="0"/>
        <w:textAlignment w:val="center"/>
        <w:rPr>
          <w:rFonts w:cs="Arial"/>
          <w:color w:val="000000"/>
          <w:sz w:val="24"/>
          <w:szCs w:val="24"/>
          <w:lang w:val="fr-CA"/>
        </w:rPr>
      </w:pPr>
      <w:r w:rsidRPr="00551F3B">
        <w:rPr>
          <w:rFonts w:cs="Arial"/>
          <w:color w:val="000000"/>
          <w:sz w:val="24"/>
          <w:szCs w:val="24"/>
          <w:lang w:val="fr-CA"/>
        </w:rPr>
        <w:t>Même si nous ne pouvons pas faire les recherches pour vous, notre personnel de référence est prêt à vous aider. Vous pouvez nous appeler ou nous envoyer vos demandes par la poste ou par courriel. Mieux encore, vous pouvez vous rendre aux Archives publiques de l’Ontario.</w:t>
      </w:r>
    </w:p>
    <w:p w:rsidR="00551F3B" w:rsidRPr="00551F3B" w:rsidRDefault="00551F3B" w:rsidP="00551F3B">
      <w:pPr>
        <w:widowControl w:val="0"/>
        <w:autoSpaceDE w:val="0"/>
        <w:autoSpaceDN w:val="0"/>
        <w:adjustRightInd w:val="0"/>
        <w:spacing w:after="0"/>
        <w:textAlignment w:val="center"/>
        <w:rPr>
          <w:rFonts w:cs="Arial"/>
          <w:color w:val="000000"/>
          <w:sz w:val="24"/>
          <w:szCs w:val="24"/>
          <w:lang w:val="fr-CA"/>
        </w:rPr>
      </w:pPr>
    </w:p>
    <w:p w:rsidR="00551F3B" w:rsidRPr="001E3D9A" w:rsidRDefault="00551F3B" w:rsidP="00551F3B">
      <w:pPr>
        <w:pStyle w:val="Heading5"/>
        <w:rPr>
          <w:rStyle w:val="Emphasis"/>
          <w:i w:val="0"/>
          <w:iCs w:val="0"/>
          <w:szCs w:val="24"/>
          <w:lang w:val="fr-CA"/>
        </w:rPr>
      </w:pPr>
      <w:r w:rsidRPr="001E3D9A">
        <w:rPr>
          <w:rStyle w:val="Emphasis"/>
          <w:i w:val="0"/>
          <w:iCs w:val="0"/>
          <w:szCs w:val="24"/>
          <w:lang w:val="fr-CA"/>
        </w:rPr>
        <w:t>Contacts</w:t>
      </w:r>
    </w:p>
    <w:p w:rsidR="00551F3B" w:rsidRPr="00551F3B" w:rsidRDefault="00551F3B" w:rsidP="00551F3B">
      <w:pPr>
        <w:widowControl w:val="0"/>
        <w:autoSpaceDE w:val="0"/>
        <w:autoSpaceDN w:val="0"/>
        <w:adjustRightInd w:val="0"/>
        <w:spacing w:after="0"/>
        <w:textAlignment w:val="center"/>
        <w:rPr>
          <w:rFonts w:cs="Arial"/>
          <w:b/>
          <w:color w:val="000000"/>
          <w:sz w:val="24"/>
          <w:szCs w:val="24"/>
          <w:lang w:val="fr-CA"/>
        </w:rPr>
      </w:pPr>
      <w:r w:rsidRPr="00551F3B">
        <w:rPr>
          <w:rFonts w:cs="Arial"/>
          <w:b/>
          <w:color w:val="000000"/>
          <w:sz w:val="24"/>
          <w:szCs w:val="24"/>
          <w:lang w:val="fr-CA"/>
        </w:rPr>
        <w:t xml:space="preserve">Téléphone : </w:t>
      </w:r>
      <w:r w:rsidRPr="00551F3B">
        <w:rPr>
          <w:rFonts w:cs="Arial"/>
          <w:b/>
          <w:color w:val="000000"/>
          <w:sz w:val="24"/>
          <w:szCs w:val="24"/>
          <w:lang w:val="fr-CA"/>
        </w:rPr>
        <w:tab/>
        <w:t xml:space="preserve">416 327-1600 ou 1 800 668-9933 (sans frais en Ontario) </w:t>
      </w:r>
    </w:p>
    <w:p w:rsidR="00551F3B" w:rsidRPr="00551F3B" w:rsidRDefault="00551F3B" w:rsidP="00551F3B">
      <w:pPr>
        <w:widowControl w:val="0"/>
        <w:autoSpaceDE w:val="0"/>
        <w:autoSpaceDN w:val="0"/>
        <w:adjustRightInd w:val="0"/>
        <w:spacing w:after="0"/>
        <w:ind w:left="1440" w:hanging="1440"/>
        <w:textAlignment w:val="center"/>
        <w:rPr>
          <w:rFonts w:cs="Arial"/>
          <w:b/>
          <w:color w:val="000000"/>
          <w:sz w:val="24"/>
          <w:szCs w:val="24"/>
          <w:lang w:val="fr-CA"/>
        </w:rPr>
      </w:pPr>
      <w:bookmarkStart w:id="1" w:name="_GoBack"/>
      <w:bookmarkEnd w:id="1"/>
      <w:r w:rsidRPr="00551F3B">
        <w:rPr>
          <w:rFonts w:cs="Arial"/>
          <w:b/>
          <w:color w:val="000000"/>
          <w:sz w:val="24"/>
          <w:szCs w:val="24"/>
          <w:lang w:val="fr-CA"/>
        </w:rPr>
        <w:t xml:space="preserve">Courriel : </w:t>
      </w:r>
      <w:r w:rsidRPr="00551F3B">
        <w:rPr>
          <w:rFonts w:cs="Arial"/>
          <w:b/>
          <w:color w:val="000000"/>
          <w:sz w:val="24"/>
          <w:szCs w:val="24"/>
          <w:lang w:val="fr-CA"/>
        </w:rPr>
        <w:tab/>
      </w:r>
      <w:hyperlink r:id="rId14" w:history="1">
        <w:r w:rsidRPr="00551F3B">
          <w:rPr>
            <w:rStyle w:val="Hyperlink"/>
            <w:rFonts w:cs="Arial"/>
            <w:sz w:val="24"/>
            <w:szCs w:val="24"/>
            <w:lang w:val="fr-CA"/>
          </w:rPr>
          <w:t>cliquez ici pour envoyer un courriel aux Archives publiques de l'Ontario</w:t>
        </w:r>
      </w:hyperlink>
    </w:p>
    <w:p w:rsidR="00551F3B" w:rsidRPr="00551F3B" w:rsidRDefault="00551F3B" w:rsidP="00551F3B">
      <w:pPr>
        <w:widowControl w:val="0"/>
        <w:tabs>
          <w:tab w:val="left" w:pos="1440"/>
        </w:tabs>
        <w:autoSpaceDE w:val="0"/>
        <w:autoSpaceDN w:val="0"/>
        <w:adjustRightInd w:val="0"/>
        <w:spacing w:after="0"/>
        <w:ind w:left="1440" w:hanging="1440"/>
        <w:textAlignment w:val="center"/>
        <w:rPr>
          <w:rFonts w:cs="Arial"/>
          <w:b/>
          <w:color w:val="000000"/>
          <w:sz w:val="24"/>
          <w:szCs w:val="24"/>
        </w:rPr>
      </w:pPr>
      <w:r w:rsidRPr="00551F3B">
        <w:rPr>
          <w:rFonts w:cs="Arial"/>
          <w:b/>
          <w:color w:val="000000"/>
          <w:sz w:val="24"/>
          <w:szCs w:val="24"/>
          <w:lang w:val="fr-CA"/>
        </w:rPr>
        <w:t>Adresse :</w:t>
      </w:r>
      <w:r w:rsidRPr="00551F3B">
        <w:rPr>
          <w:rFonts w:cs="Arial"/>
          <w:b/>
          <w:color w:val="000000"/>
          <w:sz w:val="24"/>
          <w:szCs w:val="24"/>
          <w:lang w:val="fr-CA"/>
        </w:rPr>
        <w:tab/>
        <w:t xml:space="preserve">Archives publiques de l’Ontario, 134, boul. </w:t>
      </w:r>
      <w:r w:rsidRPr="00551F3B">
        <w:rPr>
          <w:rFonts w:cs="Arial"/>
          <w:b/>
          <w:color w:val="000000"/>
          <w:sz w:val="24"/>
          <w:szCs w:val="24"/>
        </w:rPr>
        <w:t>Ian Macdonald, Toronto (Ontario) M7A 2C5</w:t>
      </w:r>
    </w:p>
    <w:p w:rsidR="00551F3B" w:rsidRPr="00551F3B" w:rsidRDefault="00551F3B" w:rsidP="00551F3B">
      <w:pPr>
        <w:widowControl w:val="0"/>
        <w:tabs>
          <w:tab w:val="left" w:pos="1440"/>
        </w:tabs>
        <w:autoSpaceDE w:val="0"/>
        <w:autoSpaceDN w:val="0"/>
        <w:adjustRightInd w:val="0"/>
        <w:spacing w:after="0"/>
        <w:ind w:left="1440" w:hanging="1440"/>
        <w:textAlignment w:val="center"/>
        <w:rPr>
          <w:rFonts w:cs="Arial"/>
          <w:b/>
          <w:color w:val="000000"/>
          <w:sz w:val="24"/>
          <w:szCs w:val="24"/>
        </w:rPr>
      </w:pPr>
    </w:p>
    <w:p w:rsidR="00551F3B" w:rsidRPr="001E3D9A" w:rsidRDefault="00551F3B" w:rsidP="00551F3B">
      <w:pPr>
        <w:pStyle w:val="Heading5"/>
        <w:rPr>
          <w:rStyle w:val="Emphasis"/>
          <w:i w:val="0"/>
          <w:iCs w:val="0"/>
          <w:szCs w:val="24"/>
          <w:lang w:val="fr-CA"/>
        </w:rPr>
      </w:pPr>
      <w:r w:rsidRPr="001E3D9A">
        <w:rPr>
          <w:rStyle w:val="Emphasis"/>
          <w:i w:val="0"/>
          <w:iCs w:val="0"/>
          <w:szCs w:val="24"/>
          <w:lang w:val="fr-CA"/>
        </w:rPr>
        <w:t xml:space="preserve">Site Web </w:t>
      </w:r>
    </w:p>
    <w:p w:rsidR="00551F3B" w:rsidRPr="00551F3B" w:rsidRDefault="00551F3B" w:rsidP="00551F3B">
      <w:pPr>
        <w:widowControl w:val="0"/>
        <w:autoSpaceDE w:val="0"/>
        <w:autoSpaceDN w:val="0"/>
        <w:adjustRightInd w:val="0"/>
        <w:spacing w:after="0"/>
        <w:textAlignment w:val="center"/>
        <w:rPr>
          <w:rFonts w:cs="Arial"/>
          <w:color w:val="000000"/>
          <w:sz w:val="24"/>
          <w:szCs w:val="24"/>
          <w:u w:val="single"/>
          <w:lang w:val="fr-CA"/>
        </w:rPr>
      </w:pPr>
      <w:r w:rsidRPr="00551F3B">
        <w:rPr>
          <w:rFonts w:cs="Arial"/>
          <w:color w:val="000000"/>
          <w:sz w:val="24"/>
          <w:szCs w:val="24"/>
          <w:lang w:val="fr-CA"/>
        </w:rPr>
        <w:t xml:space="preserve">Pour vous renseigner sur les collections des Archives publiques de l’Ontario et accéder aux guides de recherche et à d’autres matériels utiles mis à la disposition des clients par l’entremise des Archives publiques, veuillez vous rendre à notre site Web; </w:t>
      </w:r>
      <w:hyperlink r:id="rId15" w:history="1">
        <w:r w:rsidRPr="00551F3B">
          <w:rPr>
            <w:rStyle w:val="Hyperlink"/>
            <w:rFonts w:cs="Arial"/>
            <w:sz w:val="24"/>
            <w:szCs w:val="24"/>
            <w:lang w:val="fr-CA"/>
          </w:rPr>
          <w:t>cliquez ici pour consulter le site Web des Archives publiques de l'Ontario</w:t>
        </w:r>
      </w:hyperlink>
      <w:r w:rsidRPr="00551F3B">
        <w:rPr>
          <w:rFonts w:cs="Arial"/>
          <w:color w:val="000000"/>
          <w:sz w:val="24"/>
          <w:szCs w:val="24"/>
          <w:u w:val="single"/>
          <w:lang w:val="fr-CA"/>
        </w:rPr>
        <w:t>.</w:t>
      </w:r>
    </w:p>
    <w:p w:rsidR="00551F3B" w:rsidRPr="00551F3B" w:rsidRDefault="00551F3B" w:rsidP="00551F3B">
      <w:pPr>
        <w:widowControl w:val="0"/>
        <w:autoSpaceDE w:val="0"/>
        <w:autoSpaceDN w:val="0"/>
        <w:adjustRightInd w:val="0"/>
        <w:spacing w:after="0"/>
        <w:textAlignment w:val="center"/>
        <w:rPr>
          <w:rFonts w:cs="Arial"/>
          <w:color w:val="000000"/>
          <w:sz w:val="24"/>
          <w:szCs w:val="24"/>
          <w:u w:val="single"/>
          <w:lang w:val="fr-CA"/>
        </w:rPr>
      </w:pPr>
    </w:p>
    <w:p w:rsidR="00551F3B" w:rsidRPr="001E3D9A" w:rsidRDefault="00551F3B" w:rsidP="00551F3B">
      <w:pPr>
        <w:pStyle w:val="Heading5"/>
        <w:rPr>
          <w:rStyle w:val="Emphasis"/>
          <w:i w:val="0"/>
          <w:iCs w:val="0"/>
          <w:szCs w:val="24"/>
          <w:lang w:val="fr-CA"/>
        </w:rPr>
      </w:pPr>
      <w:r w:rsidRPr="001E3D9A">
        <w:rPr>
          <w:rStyle w:val="Emphasis"/>
          <w:i w:val="0"/>
          <w:iCs w:val="0"/>
          <w:szCs w:val="24"/>
          <w:lang w:val="fr-CA"/>
        </w:rPr>
        <w:t xml:space="preserve">Guides des services à la clientèle et guides de recherche </w:t>
      </w:r>
    </w:p>
    <w:p w:rsidR="00551F3B" w:rsidRPr="00551F3B" w:rsidRDefault="00551F3B" w:rsidP="00551F3B">
      <w:pPr>
        <w:widowControl w:val="0"/>
        <w:autoSpaceDE w:val="0"/>
        <w:autoSpaceDN w:val="0"/>
        <w:adjustRightInd w:val="0"/>
        <w:spacing w:after="0"/>
        <w:textAlignment w:val="center"/>
        <w:rPr>
          <w:rFonts w:cs="Arial"/>
          <w:color w:val="000000"/>
          <w:sz w:val="24"/>
          <w:szCs w:val="24"/>
          <w:lang w:val="fr-CA"/>
        </w:rPr>
      </w:pPr>
      <w:r w:rsidRPr="00551F3B">
        <w:rPr>
          <w:rFonts w:cs="Arial"/>
          <w:color w:val="000000"/>
          <w:sz w:val="24"/>
          <w:szCs w:val="24"/>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0"/>
    <w:p w:rsidR="000D10DA" w:rsidRPr="002543E4" w:rsidRDefault="000D10DA" w:rsidP="000D10DA">
      <w:pPr>
        <w:rPr>
          <w:rFonts w:cs="Arial"/>
          <w:color w:val="000000"/>
          <w:lang w:val="fr-CA"/>
        </w:rPr>
      </w:pPr>
      <w:r w:rsidRPr="002543E4">
        <w:rPr>
          <w:rFonts w:cs="Arial"/>
          <w:color w:val="000000"/>
          <w:lang w:val="fr-CA"/>
        </w:rPr>
        <w:t>_______________________________________________________________________</w:t>
      </w:r>
    </w:p>
    <w:p w:rsidR="000D10DA" w:rsidRPr="00F905E0" w:rsidRDefault="00CD67C9" w:rsidP="000D10DA">
      <w:pPr>
        <w:jc w:val="center"/>
        <w:rPr>
          <w:rFonts w:cs="Arial"/>
          <w:color w:val="000000"/>
          <w:sz w:val="24"/>
          <w:szCs w:val="24"/>
          <w:lang w:val="fr-CA"/>
        </w:rPr>
      </w:pPr>
      <w:hyperlink r:id="rId16" w:history="1">
        <w:r w:rsidR="000D10DA" w:rsidRPr="00F905E0">
          <w:rPr>
            <w:rStyle w:val="Hyperlink"/>
            <w:rFonts w:cs="Arial"/>
            <w:color w:val="000000"/>
            <w:sz w:val="24"/>
            <w:szCs w:val="24"/>
            <w:lang w:val="fr-CA"/>
          </w:rPr>
          <w:t>© Imprimeur de la Reine pour l’Ontario, 2011</w:t>
        </w:r>
      </w:hyperlink>
    </w:p>
    <w:p w:rsidR="00BB2FF5" w:rsidRPr="00F905E0" w:rsidRDefault="000D10DA" w:rsidP="002F1A79">
      <w:pPr>
        <w:pStyle w:val="BodyText3"/>
        <w:jc w:val="center"/>
        <w:rPr>
          <w:rFonts w:cs="Arial"/>
          <w:sz w:val="24"/>
          <w:szCs w:val="24"/>
          <w:lang w:val="fr-CA"/>
        </w:rPr>
      </w:pPr>
      <w:r w:rsidRPr="00F905E0">
        <w:rPr>
          <w:rFonts w:cs="Arial"/>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BB2FF5" w:rsidRPr="00F905E0" w:rsidSect="00847E5D">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C9" w:rsidRDefault="00CD67C9" w:rsidP="00551F3B">
      <w:pPr>
        <w:spacing w:after="0" w:line="240" w:lineRule="auto"/>
      </w:pPr>
      <w:r>
        <w:separator/>
      </w:r>
    </w:p>
  </w:endnote>
  <w:endnote w:type="continuationSeparator" w:id="0">
    <w:p w:rsidR="00CD67C9" w:rsidRDefault="00CD67C9" w:rsidP="0055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C9" w:rsidRDefault="00CD67C9" w:rsidP="00551F3B">
      <w:pPr>
        <w:spacing w:after="0" w:line="240" w:lineRule="auto"/>
      </w:pPr>
      <w:r>
        <w:separator/>
      </w:r>
    </w:p>
  </w:footnote>
  <w:footnote w:type="continuationSeparator" w:id="0">
    <w:p w:rsidR="00CD67C9" w:rsidRDefault="00CD67C9" w:rsidP="00551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9F8"/>
    <w:multiLevelType w:val="singleLevel"/>
    <w:tmpl w:val="CE44A58E"/>
    <w:lvl w:ilvl="0">
      <w:start w:val="3"/>
      <w:numFmt w:val="decimal"/>
      <w:lvlText w:val="%1."/>
      <w:lvlJc w:val="left"/>
      <w:pPr>
        <w:tabs>
          <w:tab w:val="num" w:pos="360"/>
        </w:tabs>
        <w:ind w:left="360" w:hanging="360"/>
      </w:pPr>
    </w:lvl>
  </w:abstractNum>
  <w:abstractNum w:abstractNumId="1" w15:restartNumberingAfterBreak="0">
    <w:nsid w:val="0F404537"/>
    <w:multiLevelType w:val="singleLevel"/>
    <w:tmpl w:val="41E455FA"/>
    <w:lvl w:ilvl="0">
      <w:start w:val="1"/>
      <w:numFmt w:val="decimal"/>
      <w:lvlText w:val="%1."/>
      <w:lvlJc w:val="left"/>
      <w:pPr>
        <w:tabs>
          <w:tab w:val="num" w:pos="360"/>
        </w:tabs>
        <w:ind w:left="360" w:hanging="360"/>
      </w:pPr>
      <w:rPr>
        <w:rFonts w:hint="default"/>
        <w:sz w:val="22"/>
      </w:rPr>
    </w:lvl>
  </w:abstractNum>
  <w:abstractNum w:abstractNumId="2" w15:restartNumberingAfterBreak="0">
    <w:nsid w:val="183E34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764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E37F6C"/>
    <w:multiLevelType w:val="singleLevel"/>
    <w:tmpl w:val="C7AEE312"/>
    <w:lvl w:ilvl="0">
      <w:start w:val="2"/>
      <w:numFmt w:val="decimal"/>
      <w:lvlText w:val="%1."/>
      <w:lvlJc w:val="left"/>
      <w:pPr>
        <w:tabs>
          <w:tab w:val="num" w:pos="360"/>
        </w:tabs>
        <w:ind w:left="36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D3"/>
    <w:rsid w:val="0000006C"/>
    <w:rsid w:val="00001750"/>
    <w:rsid w:val="000052DD"/>
    <w:rsid w:val="00012F79"/>
    <w:rsid w:val="00012F7C"/>
    <w:rsid w:val="00013AAF"/>
    <w:rsid w:val="00014133"/>
    <w:rsid w:val="0001597E"/>
    <w:rsid w:val="00016CA4"/>
    <w:rsid w:val="00016EF9"/>
    <w:rsid w:val="00017661"/>
    <w:rsid w:val="00017EB8"/>
    <w:rsid w:val="00022472"/>
    <w:rsid w:val="00023ED4"/>
    <w:rsid w:val="000241CB"/>
    <w:rsid w:val="0002458C"/>
    <w:rsid w:val="000264E4"/>
    <w:rsid w:val="000272C4"/>
    <w:rsid w:val="00030AFD"/>
    <w:rsid w:val="0003104E"/>
    <w:rsid w:val="00031A05"/>
    <w:rsid w:val="00031AFC"/>
    <w:rsid w:val="000327A1"/>
    <w:rsid w:val="00032A7E"/>
    <w:rsid w:val="00033237"/>
    <w:rsid w:val="00033E60"/>
    <w:rsid w:val="00034AF4"/>
    <w:rsid w:val="00037231"/>
    <w:rsid w:val="000376DE"/>
    <w:rsid w:val="00037A9A"/>
    <w:rsid w:val="0004299B"/>
    <w:rsid w:val="000447F2"/>
    <w:rsid w:val="00044DA0"/>
    <w:rsid w:val="0004598B"/>
    <w:rsid w:val="00047456"/>
    <w:rsid w:val="0005156B"/>
    <w:rsid w:val="00051BE2"/>
    <w:rsid w:val="00051BFB"/>
    <w:rsid w:val="00052693"/>
    <w:rsid w:val="00052C5A"/>
    <w:rsid w:val="000540FA"/>
    <w:rsid w:val="000555C3"/>
    <w:rsid w:val="00055602"/>
    <w:rsid w:val="000557A3"/>
    <w:rsid w:val="0005591A"/>
    <w:rsid w:val="00056425"/>
    <w:rsid w:val="00060AFE"/>
    <w:rsid w:val="0006183B"/>
    <w:rsid w:val="00062151"/>
    <w:rsid w:val="00063DD7"/>
    <w:rsid w:val="00064E75"/>
    <w:rsid w:val="00065540"/>
    <w:rsid w:val="0006571A"/>
    <w:rsid w:val="000676A4"/>
    <w:rsid w:val="000705FB"/>
    <w:rsid w:val="000711E4"/>
    <w:rsid w:val="00073026"/>
    <w:rsid w:val="000733B6"/>
    <w:rsid w:val="0007343B"/>
    <w:rsid w:val="0007363E"/>
    <w:rsid w:val="00076BFF"/>
    <w:rsid w:val="00076E58"/>
    <w:rsid w:val="000802E4"/>
    <w:rsid w:val="0008122E"/>
    <w:rsid w:val="0008140B"/>
    <w:rsid w:val="0008346C"/>
    <w:rsid w:val="00083933"/>
    <w:rsid w:val="00083F43"/>
    <w:rsid w:val="00084698"/>
    <w:rsid w:val="00084CCB"/>
    <w:rsid w:val="00084DE9"/>
    <w:rsid w:val="00084EF7"/>
    <w:rsid w:val="00085693"/>
    <w:rsid w:val="00086D70"/>
    <w:rsid w:val="00087DC9"/>
    <w:rsid w:val="000901E8"/>
    <w:rsid w:val="00091E89"/>
    <w:rsid w:val="00094E96"/>
    <w:rsid w:val="00095382"/>
    <w:rsid w:val="0009563E"/>
    <w:rsid w:val="00096CFF"/>
    <w:rsid w:val="0009744F"/>
    <w:rsid w:val="000A01A7"/>
    <w:rsid w:val="000A1099"/>
    <w:rsid w:val="000A202F"/>
    <w:rsid w:val="000A2A9D"/>
    <w:rsid w:val="000A61D0"/>
    <w:rsid w:val="000A6C72"/>
    <w:rsid w:val="000A7B8F"/>
    <w:rsid w:val="000B1A9E"/>
    <w:rsid w:val="000B2512"/>
    <w:rsid w:val="000B2527"/>
    <w:rsid w:val="000B2EB7"/>
    <w:rsid w:val="000B3340"/>
    <w:rsid w:val="000B3800"/>
    <w:rsid w:val="000B432C"/>
    <w:rsid w:val="000B4BD1"/>
    <w:rsid w:val="000B5FBC"/>
    <w:rsid w:val="000C059A"/>
    <w:rsid w:val="000C110A"/>
    <w:rsid w:val="000C1BBB"/>
    <w:rsid w:val="000C27B6"/>
    <w:rsid w:val="000C35FF"/>
    <w:rsid w:val="000C3949"/>
    <w:rsid w:val="000C39FE"/>
    <w:rsid w:val="000C69BC"/>
    <w:rsid w:val="000D0359"/>
    <w:rsid w:val="000D0FAB"/>
    <w:rsid w:val="000D10D2"/>
    <w:rsid w:val="000D10DA"/>
    <w:rsid w:val="000D1196"/>
    <w:rsid w:val="000D29B2"/>
    <w:rsid w:val="000D360C"/>
    <w:rsid w:val="000D6C89"/>
    <w:rsid w:val="000E00AD"/>
    <w:rsid w:val="000E0831"/>
    <w:rsid w:val="000E1179"/>
    <w:rsid w:val="000E193F"/>
    <w:rsid w:val="000E1C47"/>
    <w:rsid w:val="000E2D7C"/>
    <w:rsid w:val="000E52A4"/>
    <w:rsid w:val="000E5E79"/>
    <w:rsid w:val="000E7EA9"/>
    <w:rsid w:val="000F059F"/>
    <w:rsid w:val="000F1929"/>
    <w:rsid w:val="000F2ABF"/>
    <w:rsid w:val="000F2F67"/>
    <w:rsid w:val="000F370F"/>
    <w:rsid w:val="000F3C98"/>
    <w:rsid w:val="000F46D6"/>
    <w:rsid w:val="000F68C2"/>
    <w:rsid w:val="000F7F07"/>
    <w:rsid w:val="00101BE4"/>
    <w:rsid w:val="00101DA8"/>
    <w:rsid w:val="00102189"/>
    <w:rsid w:val="00102819"/>
    <w:rsid w:val="00102B68"/>
    <w:rsid w:val="00102ED4"/>
    <w:rsid w:val="001034D6"/>
    <w:rsid w:val="00105513"/>
    <w:rsid w:val="00106743"/>
    <w:rsid w:val="001070C4"/>
    <w:rsid w:val="00110F0A"/>
    <w:rsid w:val="001112CC"/>
    <w:rsid w:val="00111CB7"/>
    <w:rsid w:val="00112784"/>
    <w:rsid w:val="00113211"/>
    <w:rsid w:val="00114228"/>
    <w:rsid w:val="00114846"/>
    <w:rsid w:val="001150E2"/>
    <w:rsid w:val="00115282"/>
    <w:rsid w:val="0011547E"/>
    <w:rsid w:val="001167CA"/>
    <w:rsid w:val="001215A2"/>
    <w:rsid w:val="00121F18"/>
    <w:rsid w:val="00122617"/>
    <w:rsid w:val="00123B2D"/>
    <w:rsid w:val="00124B44"/>
    <w:rsid w:val="001251D4"/>
    <w:rsid w:val="00126012"/>
    <w:rsid w:val="00126C43"/>
    <w:rsid w:val="00127097"/>
    <w:rsid w:val="00135324"/>
    <w:rsid w:val="001363F5"/>
    <w:rsid w:val="00136EF8"/>
    <w:rsid w:val="0014025C"/>
    <w:rsid w:val="00141393"/>
    <w:rsid w:val="00141AF6"/>
    <w:rsid w:val="00142BA1"/>
    <w:rsid w:val="001478C2"/>
    <w:rsid w:val="00147BFC"/>
    <w:rsid w:val="00150D73"/>
    <w:rsid w:val="00151F26"/>
    <w:rsid w:val="001521FE"/>
    <w:rsid w:val="00152616"/>
    <w:rsid w:val="001535E2"/>
    <w:rsid w:val="00153A69"/>
    <w:rsid w:val="001552CA"/>
    <w:rsid w:val="001556A2"/>
    <w:rsid w:val="00155920"/>
    <w:rsid w:val="00155FDC"/>
    <w:rsid w:val="0015698C"/>
    <w:rsid w:val="00156E34"/>
    <w:rsid w:val="00156F64"/>
    <w:rsid w:val="001603D8"/>
    <w:rsid w:val="001646E1"/>
    <w:rsid w:val="00164804"/>
    <w:rsid w:val="001711B8"/>
    <w:rsid w:val="001711E0"/>
    <w:rsid w:val="001717C6"/>
    <w:rsid w:val="0017268F"/>
    <w:rsid w:val="00172A1C"/>
    <w:rsid w:val="00174FF0"/>
    <w:rsid w:val="00175E79"/>
    <w:rsid w:val="00176339"/>
    <w:rsid w:val="00177C5B"/>
    <w:rsid w:val="001806D7"/>
    <w:rsid w:val="0018322B"/>
    <w:rsid w:val="0018481E"/>
    <w:rsid w:val="001854A2"/>
    <w:rsid w:val="00185AF6"/>
    <w:rsid w:val="0018685A"/>
    <w:rsid w:val="00187CAB"/>
    <w:rsid w:val="00187E02"/>
    <w:rsid w:val="00190A75"/>
    <w:rsid w:val="00190A90"/>
    <w:rsid w:val="0019201A"/>
    <w:rsid w:val="00193C39"/>
    <w:rsid w:val="001959A4"/>
    <w:rsid w:val="001978BE"/>
    <w:rsid w:val="00197E2D"/>
    <w:rsid w:val="001A09D4"/>
    <w:rsid w:val="001A1A67"/>
    <w:rsid w:val="001A2552"/>
    <w:rsid w:val="001A31AB"/>
    <w:rsid w:val="001A4243"/>
    <w:rsid w:val="001A4912"/>
    <w:rsid w:val="001A56F3"/>
    <w:rsid w:val="001A5FA9"/>
    <w:rsid w:val="001A6C49"/>
    <w:rsid w:val="001A797A"/>
    <w:rsid w:val="001A7AA9"/>
    <w:rsid w:val="001A7E8B"/>
    <w:rsid w:val="001B0339"/>
    <w:rsid w:val="001B08EB"/>
    <w:rsid w:val="001B2727"/>
    <w:rsid w:val="001B3035"/>
    <w:rsid w:val="001B3875"/>
    <w:rsid w:val="001B4196"/>
    <w:rsid w:val="001B45A6"/>
    <w:rsid w:val="001B4CD8"/>
    <w:rsid w:val="001B5031"/>
    <w:rsid w:val="001B5FE5"/>
    <w:rsid w:val="001C0B02"/>
    <w:rsid w:val="001C0EBD"/>
    <w:rsid w:val="001C14DD"/>
    <w:rsid w:val="001C2E6C"/>
    <w:rsid w:val="001C3952"/>
    <w:rsid w:val="001C6053"/>
    <w:rsid w:val="001C7319"/>
    <w:rsid w:val="001C73A3"/>
    <w:rsid w:val="001C7983"/>
    <w:rsid w:val="001D0939"/>
    <w:rsid w:val="001D13C7"/>
    <w:rsid w:val="001D47AB"/>
    <w:rsid w:val="001D537E"/>
    <w:rsid w:val="001D5B3F"/>
    <w:rsid w:val="001D6002"/>
    <w:rsid w:val="001E0F6A"/>
    <w:rsid w:val="001E1C05"/>
    <w:rsid w:val="001E1E82"/>
    <w:rsid w:val="001E2802"/>
    <w:rsid w:val="001E3D9A"/>
    <w:rsid w:val="001E52AA"/>
    <w:rsid w:val="001E550A"/>
    <w:rsid w:val="001E6C62"/>
    <w:rsid w:val="001E6CDE"/>
    <w:rsid w:val="001E6D1A"/>
    <w:rsid w:val="001E7E7A"/>
    <w:rsid w:val="001F1309"/>
    <w:rsid w:val="001F187D"/>
    <w:rsid w:val="001F20D2"/>
    <w:rsid w:val="001F3E4E"/>
    <w:rsid w:val="001F4EB5"/>
    <w:rsid w:val="001F592E"/>
    <w:rsid w:val="001F6207"/>
    <w:rsid w:val="001F6B11"/>
    <w:rsid w:val="0020011C"/>
    <w:rsid w:val="0020029C"/>
    <w:rsid w:val="00202128"/>
    <w:rsid w:val="002032CA"/>
    <w:rsid w:val="0020386C"/>
    <w:rsid w:val="00203F3E"/>
    <w:rsid w:val="00205E6A"/>
    <w:rsid w:val="0020610C"/>
    <w:rsid w:val="00207DB8"/>
    <w:rsid w:val="0021129E"/>
    <w:rsid w:val="002114DF"/>
    <w:rsid w:val="00211974"/>
    <w:rsid w:val="0021217C"/>
    <w:rsid w:val="00215F9E"/>
    <w:rsid w:val="00216155"/>
    <w:rsid w:val="00217F54"/>
    <w:rsid w:val="00222959"/>
    <w:rsid w:val="0022419A"/>
    <w:rsid w:val="00224DF4"/>
    <w:rsid w:val="002252CD"/>
    <w:rsid w:val="00225922"/>
    <w:rsid w:val="002259B5"/>
    <w:rsid w:val="002273F1"/>
    <w:rsid w:val="00230C69"/>
    <w:rsid w:val="00230D54"/>
    <w:rsid w:val="00231AC2"/>
    <w:rsid w:val="0023242B"/>
    <w:rsid w:val="002353A7"/>
    <w:rsid w:val="002363F0"/>
    <w:rsid w:val="00237725"/>
    <w:rsid w:val="002379E4"/>
    <w:rsid w:val="00237E41"/>
    <w:rsid w:val="00237FDF"/>
    <w:rsid w:val="002406C4"/>
    <w:rsid w:val="00240A71"/>
    <w:rsid w:val="002413E8"/>
    <w:rsid w:val="00241555"/>
    <w:rsid w:val="00242918"/>
    <w:rsid w:val="00244796"/>
    <w:rsid w:val="00244806"/>
    <w:rsid w:val="002456E0"/>
    <w:rsid w:val="00246CB4"/>
    <w:rsid w:val="00247783"/>
    <w:rsid w:val="002525B8"/>
    <w:rsid w:val="00252C28"/>
    <w:rsid w:val="00254268"/>
    <w:rsid w:val="00254980"/>
    <w:rsid w:val="00254F97"/>
    <w:rsid w:val="00255139"/>
    <w:rsid w:val="0025580C"/>
    <w:rsid w:val="00257286"/>
    <w:rsid w:val="00257669"/>
    <w:rsid w:val="002624C7"/>
    <w:rsid w:val="00264261"/>
    <w:rsid w:val="00265507"/>
    <w:rsid w:val="00265600"/>
    <w:rsid w:val="00266AA9"/>
    <w:rsid w:val="002670F6"/>
    <w:rsid w:val="002709F6"/>
    <w:rsid w:val="00270C1B"/>
    <w:rsid w:val="00272251"/>
    <w:rsid w:val="002746F2"/>
    <w:rsid w:val="00275F5F"/>
    <w:rsid w:val="00276287"/>
    <w:rsid w:val="00276C97"/>
    <w:rsid w:val="00277320"/>
    <w:rsid w:val="002807DE"/>
    <w:rsid w:val="00281C21"/>
    <w:rsid w:val="00281DD1"/>
    <w:rsid w:val="00281FA0"/>
    <w:rsid w:val="00283ED9"/>
    <w:rsid w:val="00286E03"/>
    <w:rsid w:val="00287C4E"/>
    <w:rsid w:val="00287F49"/>
    <w:rsid w:val="002912D3"/>
    <w:rsid w:val="00292B59"/>
    <w:rsid w:val="00293BE1"/>
    <w:rsid w:val="0029415B"/>
    <w:rsid w:val="00294DB1"/>
    <w:rsid w:val="00294F6F"/>
    <w:rsid w:val="00297772"/>
    <w:rsid w:val="00297A93"/>
    <w:rsid w:val="00297FBC"/>
    <w:rsid w:val="002A0577"/>
    <w:rsid w:val="002A05E4"/>
    <w:rsid w:val="002A15BA"/>
    <w:rsid w:val="002A20EE"/>
    <w:rsid w:val="002A2611"/>
    <w:rsid w:val="002A5123"/>
    <w:rsid w:val="002A7E94"/>
    <w:rsid w:val="002B108A"/>
    <w:rsid w:val="002B1AFC"/>
    <w:rsid w:val="002B5713"/>
    <w:rsid w:val="002B7C11"/>
    <w:rsid w:val="002C0A30"/>
    <w:rsid w:val="002C1FD3"/>
    <w:rsid w:val="002C304E"/>
    <w:rsid w:val="002C5052"/>
    <w:rsid w:val="002C517E"/>
    <w:rsid w:val="002C608C"/>
    <w:rsid w:val="002D3898"/>
    <w:rsid w:val="002D5114"/>
    <w:rsid w:val="002D624B"/>
    <w:rsid w:val="002D7648"/>
    <w:rsid w:val="002D7F4B"/>
    <w:rsid w:val="002E33C8"/>
    <w:rsid w:val="002E526B"/>
    <w:rsid w:val="002F0728"/>
    <w:rsid w:val="002F08B2"/>
    <w:rsid w:val="002F0992"/>
    <w:rsid w:val="002F100E"/>
    <w:rsid w:val="002F1093"/>
    <w:rsid w:val="002F10B7"/>
    <w:rsid w:val="002F1A79"/>
    <w:rsid w:val="002F1D53"/>
    <w:rsid w:val="002F1D5D"/>
    <w:rsid w:val="002F3380"/>
    <w:rsid w:val="002F33C7"/>
    <w:rsid w:val="002F464D"/>
    <w:rsid w:val="002F5ACD"/>
    <w:rsid w:val="002F6C99"/>
    <w:rsid w:val="002F72C5"/>
    <w:rsid w:val="002F7AAC"/>
    <w:rsid w:val="002F7F95"/>
    <w:rsid w:val="003001F0"/>
    <w:rsid w:val="00300D2D"/>
    <w:rsid w:val="00302444"/>
    <w:rsid w:val="00302C81"/>
    <w:rsid w:val="0030464D"/>
    <w:rsid w:val="00304920"/>
    <w:rsid w:val="0030492E"/>
    <w:rsid w:val="00305604"/>
    <w:rsid w:val="00305A60"/>
    <w:rsid w:val="003066E8"/>
    <w:rsid w:val="0030799A"/>
    <w:rsid w:val="00310892"/>
    <w:rsid w:val="00310A54"/>
    <w:rsid w:val="00312524"/>
    <w:rsid w:val="00312DD7"/>
    <w:rsid w:val="00314A69"/>
    <w:rsid w:val="0031619A"/>
    <w:rsid w:val="003163B1"/>
    <w:rsid w:val="00323A60"/>
    <w:rsid w:val="003309DC"/>
    <w:rsid w:val="003313B7"/>
    <w:rsid w:val="00332F8C"/>
    <w:rsid w:val="0033397A"/>
    <w:rsid w:val="00336B1E"/>
    <w:rsid w:val="00336E46"/>
    <w:rsid w:val="003376F4"/>
    <w:rsid w:val="00340B5E"/>
    <w:rsid w:val="00341EB9"/>
    <w:rsid w:val="0034214D"/>
    <w:rsid w:val="0034465E"/>
    <w:rsid w:val="00346922"/>
    <w:rsid w:val="00347F9A"/>
    <w:rsid w:val="00350470"/>
    <w:rsid w:val="003511B1"/>
    <w:rsid w:val="00352A75"/>
    <w:rsid w:val="003535AC"/>
    <w:rsid w:val="00353F64"/>
    <w:rsid w:val="00354B2E"/>
    <w:rsid w:val="003552BD"/>
    <w:rsid w:val="0035572F"/>
    <w:rsid w:val="0035641A"/>
    <w:rsid w:val="00357E82"/>
    <w:rsid w:val="003617AB"/>
    <w:rsid w:val="003636F6"/>
    <w:rsid w:val="00364001"/>
    <w:rsid w:val="0036457C"/>
    <w:rsid w:val="0036622B"/>
    <w:rsid w:val="0036643C"/>
    <w:rsid w:val="00366D57"/>
    <w:rsid w:val="003704D6"/>
    <w:rsid w:val="0037182E"/>
    <w:rsid w:val="00371E7E"/>
    <w:rsid w:val="00372B04"/>
    <w:rsid w:val="003736F3"/>
    <w:rsid w:val="003745B7"/>
    <w:rsid w:val="00374915"/>
    <w:rsid w:val="003749A6"/>
    <w:rsid w:val="00376185"/>
    <w:rsid w:val="00376DFB"/>
    <w:rsid w:val="00376FFA"/>
    <w:rsid w:val="00381AD3"/>
    <w:rsid w:val="00383A90"/>
    <w:rsid w:val="00384174"/>
    <w:rsid w:val="003854E0"/>
    <w:rsid w:val="003863A7"/>
    <w:rsid w:val="0038756E"/>
    <w:rsid w:val="00387FA7"/>
    <w:rsid w:val="00392E69"/>
    <w:rsid w:val="00393EA6"/>
    <w:rsid w:val="00393F25"/>
    <w:rsid w:val="00395F84"/>
    <w:rsid w:val="003979D6"/>
    <w:rsid w:val="003A0B87"/>
    <w:rsid w:val="003A1AAA"/>
    <w:rsid w:val="003A2B1C"/>
    <w:rsid w:val="003A3475"/>
    <w:rsid w:val="003A37CC"/>
    <w:rsid w:val="003A4578"/>
    <w:rsid w:val="003A49EC"/>
    <w:rsid w:val="003A4BBF"/>
    <w:rsid w:val="003A758D"/>
    <w:rsid w:val="003B0BFC"/>
    <w:rsid w:val="003B1485"/>
    <w:rsid w:val="003B2D52"/>
    <w:rsid w:val="003B2F7C"/>
    <w:rsid w:val="003B37C2"/>
    <w:rsid w:val="003B3C07"/>
    <w:rsid w:val="003B3ECA"/>
    <w:rsid w:val="003B44E9"/>
    <w:rsid w:val="003B4601"/>
    <w:rsid w:val="003B5392"/>
    <w:rsid w:val="003B770E"/>
    <w:rsid w:val="003B7F8C"/>
    <w:rsid w:val="003C2521"/>
    <w:rsid w:val="003C2D77"/>
    <w:rsid w:val="003C3288"/>
    <w:rsid w:val="003C3FD5"/>
    <w:rsid w:val="003C4196"/>
    <w:rsid w:val="003C41BC"/>
    <w:rsid w:val="003C458B"/>
    <w:rsid w:val="003C555D"/>
    <w:rsid w:val="003D07FE"/>
    <w:rsid w:val="003D0F4C"/>
    <w:rsid w:val="003D123E"/>
    <w:rsid w:val="003D1D64"/>
    <w:rsid w:val="003D3AB9"/>
    <w:rsid w:val="003D4DAF"/>
    <w:rsid w:val="003D77A2"/>
    <w:rsid w:val="003E0B7D"/>
    <w:rsid w:val="003E25A7"/>
    <w:rsid w:val="003E5660"/>
    <w:rsid w:val="003E6EA1"/>
    <w:rsid w:val="003E6F71"/>
    <w:rsid w:val="003E70A5"/>
    <w:rsid w:val="003E79B2"/>
    <w:rsid w:val="003E7A4C"/>
    <w:rsid w:val="003E7A58"/>
    <w:rsid w:val="003F0978"/>
    <w:rsid w:val="003F0A04"/>
    <w:rsid w:val="003F2003"/>
    <w:rsid w:val="003F3A27"/>
    <w:rsid w:val="003F3E97"/>
    <w:rsid w:val="003F464A"/>
    <w:rsid w:val="003F49D1"/>
    <w:rsid w:val="003F4FC9"/>
    <w:rsid w:val="003F62B9"/>
    <w:rsid w:val="003F718C"/>
    <w:rsid w:val="003F788D"/>
    <w:rsid w:val="00400602"/>
    <w:rsid w:val="00400DF6"/>
    <w:rsid w:val="004025DB"/>
    <w:rsid w:val="0040342D"/>
    <w:rsid w:val="0040578B"/>
    <w:rsid w:val="00405F61"/>
    <w:rsid w:val="0040687F"/>
    <w:rsid w:val="00407C1F"/>
    <w:rsid w:val="00410CD0"/>
    <w:rsid w:val="00411520"/>
    <w:rsid w:val="00412654"/>
    <w:rsid w:val="00415552"/>
    <w:rsid w:val="00415E6A"/>
    <w:rsid w:val="004173C3"/>
    <w:rsid w:val="0041749E"/>
    <w:rsid w:val="00420B1F"/>
    <w:rsid w:val="00421731"/>
    <w:rsid w:val="0042254F"/>
    <w:rsid w:val="00422C6C"/>
    <w:rsid w:val="00422CD1"/>
    <w:rsid w:val="00424E47"/>
    <w:rsid w:val="00424FF2"/>
    <w:rsid w:val="004256C7"/>
    <w:rsid w:val="004323F3"/>
    <w:rsid w:val="004334D6"/>
    <w:rsid w:val="00433816"/>
    <w:rsid w:val="0043399F"/>
    <w:rsid w:val="00433EED"/>
    <w:rsid w:val="0043407B"/>
    <w:rsid w:val="00434903"/>
    <w:rsid w:val="00434D7F"/>
    <w:rsid w:val="0043535A"/>
    <w:rsid w:val="004374CA"/>
    <w:rsid w:val="00440562"/>
    <w:rsid w:val="00441122"/>
    <w:rsid w:val="00441F66"/>
    <w:rsid w:val="004432A5"/>
    <w:rsid w:val="00444820"/>
    <w:rsid w:val="00447E31"/>
    <w:rsid w:val="00451DF1"/>
    <w:rsid w:val="00452997"/>
    <w:rsid w:val="00452DFF"/>
    <w:rsid w:val="00454498"/>
    <w:rsid w:val="004544E3"/>
    <w:rsid w:val="004549F4"/>
    <w:rsid w:val="004552FB"/>
    <w:rsid w:val="00455D3F"/>
    <w:rsid w:val="0045646A"/>
    <w:rsid w:val="00457C5D"/>
    <w:rsid w:val="00457D69"/>
    <w:rsid w:val="00457DE5"/>
    <w:rsid w:val="00461062"/>
    <w:rsid w:val="00461F33"/>
    <w:rsid w:val="004621F5"/>
    <w:rsid w:val="0046232D"/>
    <w:rsid w:val="0046243B"/>
    <w:rsid w:val="004628E1"/>
    <w:rsid w:val="00464104"/>
    <w:rsid w:val="00465FD2"/>
    <w:rsid w:val="00466526"/>
    <w:rsid w:val="004666B2"/>
    <w:rsid w:val="00466FC9"/>
    <w:rsid w:val="004678CC"/>
    <w:rsid w:val="00467D4D"/>
    <w:rsid w:val="004703DD"/>
    <w:rsid w:val="00470FAF"/>
    <w:rsid w:val="00471125"/>
    <w:rsid w:val="004718F6"/>
    <w:rsid w:val="004726AB"/>
    <w:rsid w:val="0047319F"/>
    <w:rsid w:val="00473603"/>
    <w:rsid w:val="00480254"/>
    <w:rsid w:val="00481BAC"/>
    <w:rsid w:val="004826C8"/>
    <w:rsid w:val="004832BA"/>
    <w:rsid w:val="004835DC"/>
    <w:rsid w:val="00483674"/>
    <w:rsid w:val="00483B26"/>
    <w:rsid w:val="004840CC"/>
    <w:rsid w:val="00485BFE"/>
    <w:rsid w:val="00486D36"/>
    <w:rsid w:val="00487EA6"/>
    <w:rsid w:val="0049081F"/>
    <w:rsid w:val="00491170"/>
    <w:rsid w:val="00491469"/>
    <w:rsid w:val="0049213F"/>
    <w:rsid w:val="004924A3"/>
    <w:rsid w:val="004935ED"/>
    <w:rsid w:val="00494440"/>
    <w:rsid w:val="00494508"/>
    <w:rsid w:val="00496F3E"/>
    <w:rsid w:val="0049736C"/>
    <w:rsid w:val="00497B74"/>
    <w:rsid w:val="004A018F"/>
    <w:rsid w:val="004A2C6F"/>
    <w:rsid w:val="004A343E"/>
    <w:rsid w:val="004A6DA0"/>
    <w:rsid w:val="004B0D82"/>
    <w:rsid w:val="004B2E3A"/>
    <w:rsid w:val="004B4189"/>
    <w:rsid w:val="004B49AB"/>
    <w:rsid w:val="004B49F8"/>
    <w:rsid w:val="004B4D4E"/>
    <w:rsid w:val="004B727E"/>
    <w:rsid w:val="004B7605"/>
    <w:rsid w:val="004C0C90"/>
    <w:rsid w:val="004C1E24"/>
    <w:rsid w:val="004C271F"/>
    <w:rsid w:val="004C4190"/>
    <w:rsid w:val="004C423B"/>
    <w:rsid w:val="004C4AC1"/>
    <w:rsid w:val="004C6C0C"/>
    <w:rsid w:val="004C7942"/>
    <w:rsid w:val="004D0607"/>
    <w:rsid w:val="004D1CEC"/>
    <w:rsid w:val="004D2DB6"/>
    <w:rsid w:val="004D52E4"/>
    <w:rsid w:val="004D5A75"/>
    <w:rsid w:val="004D62F7"/>
    <w:rsid w:val="004E01BA"/>
    <w:rsid w:val="004E3149"/>
    <w:rsid w:val="004E37FB"/>
    <w:rsid w:val="004E3EB4"/>
    <w:rsid w:val="004E50A0"/>
    <w:rsid w:val="004E628F"/>
    <w:rsid w:val="004E78DF"/>
    <w:rsid w:val="004E7DE8"/>
    <w:rsid w:val="004F1144"/>
    <w:rsid w:val="004F2A59"/>
    <w:rsid w:val="004F3DA1"/>
    <w:rsid w:val="004F67D2"/>
    <w:rsid w:val="004F774D"/>
    <w:rsid w:val="00500389"/>
    <w:rsid w:val="00500458"/>
    <w:rsid w:val="0050074D"/>
    <w:rsid w:val="00500FC9"/>
    <w:rsid w:val="00501AA3"/>
    <w:rsid w:val="00501FFA"/>
    <w:rsid w:val="0050451E"/>
    <w:rsid w:val="00504D3A"/>
    <w:rsid w:val="005050F2"/>
    <w:rsid w:val="005062D1"/>
    <w:rsid w:val="00506A30"/>
    <w:rsid w:val="005106FC"/>
    <w:rsid w:val="00510BB8"/>
    <w:rsid w:val="00511433"/>
    <w:rsid w:val="00512F9E"/>
    <w:rsid w:val="005157DE"/>
    <w:rsid w:val="00515EF8"/>
    <w:rsid w:val="005168C2"/>
    <w:rsid w:val="00517967"/>
    <w:rsid w:val="00517EAF"/>
    <w:rsid w:val="00520910"/>
    <w:rsid w:val="00520E81"/>
    <w:rsid w:val="00520FF3"/>
    <w:rsid w:val="00521F44"/>
    <w:rsid w:val="00522745"/>
    <w:rsid w:val="00522ACD"/>
    <w:rsid w:val="00522DCA"/>
    <w:rsid w:val="005233AE"/>
    <w:rsid w:val="0052464A"/>
    <w:rsid w:val="005252EE"/>
    <w:rsid w:val="00527D27"/>
    <w:rsid w:val="00530951"/>
    <w:rsid w:val="00531C18"/>
    <w:rsid w:val="00532D43"/>
    <w:rsid w:val="005332D2"/>
    <w:rsid w:val="005344CF"/>
    <w:rsid w:val="00534D16"/>
    <w:rsid w:val="00535373"/>
    <w:rsid w:val="00537EFB"/>
    <w:rsid w:val="00541E5C"/>
    <w:rsid w:val="00542C84"/>
    <w:rsid w:val="005433E4"/>
    <w:rsid w:val="00543EB3"/>
    <w:rsid w:val="00551F3B"/>
    <w:rsid w:val="00552509"/>
    <w:rsid w:val="00552591"/>
    <w:rsid w:val="0055409B"/>
    <w:rsid w:val="005542B3"/>
    <w:rsid w:val="00554410"/>
    <w:rsid w:val="005552CB"/>
    <w:rsid w:val="0055592A"/>
    <w:rsid w:val="00556C26"/>
    <w:rsid w:val="00556DAC"/>
    <w:rsid w:val="005610DF"/>
    <w:rsid w:val="00562185"/>
    <w:rsid w:val="005640E6"/>
    <w:rsid w:val="00567709"/>
    <w:rsid w:val="00567C5B"/>
    <w:rsid w:val="00570515"/>
    <w:rsid w:val="00570628"/>
    <w:rsid w:val="00571D5E"/>
    <w:rsid w:val="00571D9C"/>
    <w:rsid w:val="005722D2"/>
    <w:rsid w:val="00572CC8"/>
    <w:rsid w:val="005743DC"/>
    <w:rsid w:val="00575422"/>
    <w:rsid w:val="00575960"/>
    <w:rsid w:val="00575DAE"/>
    <w:rsid w:val="005761C5"/>
    <w:rsid w:val="00577872"/>
    <w:rsid w:val="00577AC7"/>
    <w:rsid w:val="00582E4A"/>
    <w:rsid w:val="0058331C"/>
    <w:rsid w:val="0058416B"/>
    <w:rsid w:val="00584495"/>
    <w:rsid w:val="00585C5D"/>
    <w:rsid w:val="00585EA1"/>
    <w:rsid w:val="00586296"/>
    <w:rsid w:val="005903A8"/>
    <w:rsid w:val="00590929"/>
    <w:rsid w:val="00590AEF"/>
    <w:rsid w:val="005910D5"/>
    <w:rsid w:val="005926CB"/>
    <w:rsid w:val="005940B1"/>
    <w:rsid w:val="00597C48"/>
    <w:rsid w:val="005A0B0E"/>
    <w:rsid w:val="005A0DB6"/>
    <w:rsid w:val="005A2146"/>
    <w:rsid w:val="005A2DB2"/>
    <w:rsid w:val="005A3DDD"/>
    <w:rsid w:val="005A45E2"/>
    <w:rsid w:val="005A67E2"/>
    <w:rsid w:val="005A67FB"/>
    <w:rsid w:val="005A6B61"/>
    <w:rsid w:val="005A7FBF"/>
    <w:rsid w:val="005B1417"/>
    <w:rsid w:val="005B172C"/>
    <w:rsid w:val="005B29FD"/>
    <w:rsid w:val="005B314A"/>
    <w:rsid w:val="005B3998"/>
    <w:rsid w:val="005B3DF4"/>
    <w:rsid w:val="005B6D58"/>
    <w:rsid w:val="005C08D0"/>
    <w:rsid w:val="005C123B"/>
    <w:rsid w:val="005C24AF"/>
    <w:rsid w:val="005C2C28"/>
    <w:rsid w:val="005C36E9"/>
    <w:rsid w:val="005C3B6A"/>
    <w:rsid w:val="005C5A33"/>
    <w:rsid w:val="005C601F"/>
    <w:rsid w:val="005C7286"/>
    <w:rsid w:val="005C728D"/>
    <w:rsid w:val="005C7F46"/>
    <w:rsid w:val="005D079B"/>
    <w:rsid w:val="005D1D07"/>
    <w:rsid w:val="005D3CA8"/>
    <w:rsid w:val="005D4634"/>
    <w:rsid w:val="005D6B2B"/>
    <w:rsid w:val="005D6FA9"/>
    <w:rsid w:val="005D7C18"/>
    <w:rsid w:val="005E08FD"/>
    <w:rsid w:val="005E39CD"/>
    <w:rsid w:val="005E4504"/>
    <w:rsid w:val="005E478C"/>
    <w:rsid w:val="005E5257"/>
    <w:rsid w:val="005F0348"/>
    <w:rsid w:val="005F0E21"/>
    <w:rsid w:val="005F169B"/>
    <w:rsid w:val="005F28C4"/>
    <w:rsid w:val="005F504C"/>
    <w:rsid w:val="005F68CC"/>
    <w:rsid w:val="005F6AA1"/>
    <w:rsid w:val="00601716"/>
    <w:rsid w:val="00601CE4"/>
    <w:rsid w:val="006027EE"/>
    <w:rsid w:val="006044B1"/>
    <w:rsid w:val="006046DF"/>
    <w:rsid w:val="0060493A"/>
    <w:rsid w:val="00605274"/>
    <w:rsid w:val="00605D9E"/>
    <w:rsid w:val="0060630F"/>
    <w:rsid w:val="006076C0"/>
    <w:rsid w:val="0061051F"/>
    <w:rsid w:val="00610A69"/>
    <w:rsid w:val="00611506"/>
    <w:rsid w:val="00613348"/>
    <w:rsid w:val="00614A4F"/>
    <w:rsid w:val="00615F0C"/>
    <w:rsid w:val="00616A96"/>
    <w:rsid w:val="00616CF6"/>
    <w:rsid w:val="00616F26"/>
    <w:rsid w:val="006203D7"/>
    <w:rsid w:val="00620EBB"/>
    <w:rsid w:val="006211CE"/>
    <w:rsid w:val="006220BE"/>
    <w:rsid w:val="00622F4E"/>
    <w:rsid w:val="00623BA3"/>
    <w:rsid w:val="006241C0"/>
    <w:rsid w:val="006246F7"/>
    <w:rsid w:val="006250A7"/>
    <w:rsid w:val="0062624C"/>
    <w:rsid w:val="00630143"/>
    <w:rsid w:val="006309BC"/>
    <w:rsid w:val="00631B4E"/>
    <w:rsid w:val="00631FC3"/>
    <w:rsid w:val="006343E4"/>
    <w:rsid w:val="00635383"/>
    <w:rsid w:val="00636BEE"/>
    <w:rsid w:val="00637110"/>
    <w:rsid w:val="0063758F"/>
    <w:rsid w:val="0064491E"/>
    <w:rsid w:val="00644ADC"/>
    <w:rsid w:val="00645480"/>
    <w:rsid w:val="006478D1"/>
    <w:rsid w:val="00652247"/>
    <w:rsid w:val="00653593"/>
    <w:rsid w:val="006547BE"/>
    <w:rsid w:val="006557F9"/>
    <w:rsid w:val="00656435"/>
    <w:rsid w:val="00657E87"/>
    <w:rsid w:val="006603E0"/>
    <w:rsid w:val="006609FC"/>
    <w:rsid w:val="0066150B"/>
    <w:rsid w:val="00661CD7"/>
    <w:rsid w:val="006639ED"/>
    <w:rsid w:val="00664370"/>
    <w:rsid w:val="00664AE0"/>
    <w:rsid w:val="00664D73"/>
    <w:rsid w:val="006673CA"/>
    <w:rsid w:val="00667E4C"/>
    <w:rsid w:val="0067148B"/>
    <w:rsid w:val="00673297"/>
    <w:rsid w:val="00673887"/>
    <w:rsid w:val="00675523"/>
    <w:rsid w:val="00676CCE"/>
    <w:rsid w:val="0068361F"/>
    <w:rsid w:val="006848D0"/>
    <w:rsid w:val="00684C43"/>
    <w:rsid w:val="00686A9E"/>
    <w:rsid w:val="006870CB"/>
    <w:rsid w:val="00687EAF"/>
    <w:rsid w:val="00690076"/>
    <w:rsid w:val="00691ED7"/>
    <w:rsid w:val="0069337B"/>
    <w:rsid w:val="00693893"/>
    <w:rsid w:val="00696C08"/>
    <w:rsid w:val="00697056"/>
    <w:rsid w:val="00697150"/>
    <w:rsid w:val="006977B9"/>
    <w:rsid w:val="006A0781"/>
    <w:rsid w:val="006A21B1"/>
    <w:rsid w:val="006A480C"/>
    <w:rsid w:val="006A63C5"/>
    <w:rsid w:val="006B0628"/>
    <w:rsid w:val="006B0E28"/>
    <w:rsid w:val="006B1080"/>
    <w:rsid w:val="006B13C8"/>
    <w:rsid w:val="006B20D3"/>
    <w:rsid w:val="006B3F10"/>
    <w:rsid w:val="006B4E37"/>
    <w:rsid w:val="006B59BD"/>
    <w:rsid w:val="006B6EFA"/>
    <w:rsid w:val="006B738B"/>
    <w:rsid w:val="006B73B6"/>
    <w:rsid w:val="006C0AA3"/>
    <w:rsid w:val="006C132A"/>
    <w:rsid w:val="006C197B"/>
    <w:rsid w:val="006C1AF6"/>
    <w:rsid w:val="006C2BA9"/>
    <w:rsid w:val="006C343E"/>
    <w:rsid w:val="006C6120"/>
    <w:rsid w:val="006C74F7"/>
    <w:rsid w:val="006C75BC"/>
    <w:rsid w:val="006D14A3"/>
    <w:rsid w:val="006D2BB1"/>
    <w:rsid w:val="006D3BA4"/>
    <w:rsid w:val="006D5D9D"/>
    <w:rsid w:val="006D71BB"/>
    <w:rsid w:val="006E0F22"/>
    <w:rsid w:val="006E111E"/>
    <w:rsid w:val="006E480D"/>
    <w:rsid w:val="006E5382"/>
    <w:rsid w:val="006E5AA7"/>
    <w:rsid w:val="006E5E26"/>
    <w:rsid w:val="006F1496"/>
    <w:rsid w:val="006F15A4"/>
    <w:rsid w:val="006F18CC"/>
    <w:rsid w:val="006F18D8"/>
    <w:rsid w:val="006F1A46"/>
    <w:rsid w:val="006F335C"/>
    <w:rsid w:val="006F39D4"/>
    <w:rsid w:val="006F557B"/>
    <w:rsid w:val="006F75D2"/>
    <w:rsid w:val="007001BF"/>
    <w:rsid w:val="0070053C"/>
    <w:rsid w:val="007012C9"/>
    <w:rsid w:val="0070142F"/>
    <w:rsid w:val="00702070"/>
    <w:rsid w:val="0070297B"/>
    <w:rsid w:val="00702CCE"/>
    <w:rsid w:val="007039B6"/>
    <w:rsid w:val="00703B98"/>
    <w:rsid w:val="007044ED"/>
    <w:rsid w:val="00704CE0"/>
    <w:rsid w:val="00705070"/>
    <w:rsid w:val="00705477"/>
    <w:rsid w:val="00707429"/>
    <w:rsid w:val="00710AB7"/>
    <w:rsid w:val="00712887"/>
    <w:rsid w:val="00712DAF"/>
    <w:rsid w:val="007132BC"/>
    <w:rsid w:val="0071384F"/>
    <w:rsid w:val="0071655C"/>
    <w:rsid w:val="00716811"/>
    <w:rsid w:val="00716A65"/>
    <w:rsid w:val="00723616"/>
    <w:rsid w:val="00723983"/>
    <w:rsid w:val="00723FBE"/>
    <w:rsid w:val="0072437D"/>
    <w:rsid w:val="00726560"/>
    <w:rsid w:val="00726D8C"/>
    <w:rsid w:val="0072740F"/>
    <w:rsid w:val="007279CA"/>
    <w:rsid w:val="0073046D"/>
    <w:rsid w:val="007323DD"/>
    <w:rsid w:val="0073357F"/>
    <w:rsid w:val="007339C4"/>
    <w:rsid w:val="00735339"/>
    <w:rsid w:val="0073590E"/>
    <w:rsid w:val="00736606"/>
    <w:rsid w:val="00740828"/>
    <w:rsid w:val="00742F26"/>
    <w:rsid w:val="00743103"/>
    <w:rsid w:val="00747A5B"/>
    <w:rsid w:val="00747D6C"/>
    <w:rsid w:val="007510A4"/>
    <w:rsid w:val="00752D23"/>
    <w:rsid w:val="00753277"/>
    <w:rsid w:val="00753692"/>
    <w:rsid w:val="00753DA5"/>
    <w:rsid w:val="00753F1D"/>
    <w:rsid w:val="00755E67"/>
    <w:rsid w:val="00755F0C"/>
    <w:rsid w:val="007562A9"/>
    <w:rsid w:val="007578B2"/>
    <w:rsid w:val="0076032B"/>
    <w:rsid w:val="0076094B"/>
    <w:rsid w:val="007614DD"/>
    <w:rsid w:val="00763493"/>
    <w:rsid w:val="00766094"/>
    <w:rsid w:val="0076637B"/>
    <w:rsid w:val="00766D76"/>
    <w:rsid w:val="007700AC"/>
    <w:rsid w:val="007704DD"/>
    <w:rsid w:val="007706E8"/>
    <w:rsid w:val="0077282D"/>
    <w:rsid w:val="00776EE9"/>
    <w:rsid w:val="0077762A"/>
    <w:rsid w:val="00781A6B"/>
    <w:rsid w:val="00782F65"/>
    <w:rsid w:val="00786794"/>
    <w:rsid w:val="007920F0"/>
    <w:rsid w:val="00792279"/>
    <w:rsid w:val="00792B0C"/>
    <w:rsid w:val="00793017"/>
    <w:rsid w:val="00793A44"/>
    <w:rsid w:val="0079480F"/>
    <w:rsid w:val="00794F2E"/>
    <w:rsid w:val="007951C9"/>
    <w:rsid w:val="00795277"/>
    <w:rsid w:val="00795724"/>
    <w:rsid w:val="007957DD"/>
    <w:rsid w:val="00795B73"/>
    <w:rsid w:val="00795C72"/>
    <w:rsid w:val="00797794"/>
    <w:rsid w:val="007A0390"/>
    <w:rsid w:val="007A040A"/>
    <w:rsid w:val="007A11E0"/>
    <w:rsid w:val="007A12D0"/>
    <w:rsid w:val="007A181B"/>
    <w:rsid w:val="007A42E9"/>
    <w:rsid w:val="007A44BF"/>
    <w:rsid w:val="007A593F"/>
    <w:rsid w:val="007A5AE3"/>
    <w:rsid w:val="007A6B9A"/>
    <w:rsid w:val="007A7558"/>
    <w:rsid w:val="007B187C"/>
    <w:rsid w:val="007B1CBF"/>
    <w:rsid w:val="007B1DAC"/>
    <w:rsid w:val="007B23AD"/>
    <w:rsid w:val="007B23B7"/>
    <w:rsid w:val="007B493A"/>
    <w:rsid w:val="007B54B2"/>
    <w:rsid w:val="007B62F3"/>
    <w:rsid w:val="007B7E9A"/>
    <w:rsid w:val="007C1392"/>
    <w:rsid w:val="007C16A3"/>
    <w:rsid w:val="007C24ED"/>
    <w:rsid w:val="007C3277"/>
    <w:rsid w:val="007C3B4F"/>
    <w:rsid w:val="007C485D"/>
    <w:rsid w:val="007C6A23"/>
    <w:rsid w:val="007C6ACE"/>
    <w:rsid w:val="007C760B"/>
    <w:rsid w:val="007D13EA"/>
    <w:rsid w:val="007D2EA2"/>
    <w:rsid w:val="007D39F3"/>
    <w:rsid w:val="007D45CC"/>
    <w:rsid w:val="007D6CD9"/>
    <w:rsid w:val="007D7013"/>
    <w:rsid w:val="007D7C69"/>
    <w:rsid w:val="007E02C5"/>
    <w:rsid w:val="007E2A07"/>
    <w:rsid w:val="007E4345"/>
    <w:rsid w:val="007E4EB7"/>
    <w:rsid w:val="007E7554"/>
    <w:rsid w:val="007F0F82"/>
    <w:rsid w:val="007F3A4B"/>
    <w:rsid w:val="007F52E4"/>
    <w:rsid w:val="007F5CA4"/>
    <w:rsid w:val="007F62D8"/>
    <w:rsid w:val="007F6E49"/>
    <w:rsid w:val="007F7186"/>
    <w:rsid w:val="007F7187"/>
    <w:rsid w:val="007F7403"/>
    <w:rsid w:val="008014FE"/>
    <w:rsid w:val="00801AA4"/>
    <w:rsid w:val="00802CDE"/>
    <w:rsid w:val="00803A23"/>
    <w:rsid w:val="00804C6D"/>
    <w:rsid w:val="00806A28"/>
    <w:rsid w:val="00807096"/>
    <w:rsid w:val="008104E0"/>
    <w:rsid w:val="00810A40"/>
    <w:rsid w:val="00812FDF"/>
    <w:rsid w:val="008148AE"/>
    <w:rsid w:val="00815142"/>
    <w:rsid w:val="0081525A"/>
    <w:rsid w:val="008169CA"/>
    <w:rsid w:val="00816A42"/>
    <w:rsid w:val="00817395"/>
    <w:rsid w:val="008236D0"/>
    <w:rsid w:val="008238FD"/>
    <w:rsid w:val="00823CA9"/>
    <w:rsid w:val="0082456F"/>
    <w:rsid w:val="008265DA"/>
    <w:rsid w:val="008321BE"/>
    <w:rsid w:val="008325E5"/>
    <w:rsid w:val="00833BF3"/>
    <w:rsid w:val="008343E4"/>
    <w:rsid w:val="00834944"/>
    <w:rsid w:val="00834CB8"/>
    <w:rsid w:val="00835D4D"/>
    <w:rsid w:val="008361BD"/>
    <w:rsid w:val="00836ADF"/>
    <w:rsid w:val="00836F34"/>
    <w:rsid w:val="008370A7"/>
    <w:rsid w:val="008378ED"/>
    <w:rsid w:val="008404EB"/>
    <w:rsid w:val="00840F87"/>
    <w:rsid w:val="00841443"/>
    <w:rsid w:val="008428E7"/>
    <w:rsid w:val="008437DC"/>
    <w:rsid w:val="00845E98"/>
    <w:rsid w:val="008462C2"/>
    <w:rsid w:val="00846630"/>
    <w:rsid w:val="00846F16"/>
    <w:rsid w:val="00847758"/>
    <w:rsid w:val="00847E5D"/>
    <w:rsid w:val="00851742"/>
    <w:rsid w:val="00853AF9"/>
    <w:rsid w:val="00854851"/>
    <w:rsid w:val="00854E1A"/>
    <w:rsid w:val="0085517B"/>
    <w:rsid w:val="008553B0"/>
    <w:rsid w:val="00855494"/>
    <w:rsid w:val="00856B82"/>
    <w:rsid w:val="00857CA4"/>
    <w:rsid w:val="00857E77"/>
    <w:rsid w:val="00861013"/>
    <w:rsid w:val="00861919"/>
    <w:rsid w:val="0086241A"/>
    <w:rsid w:val="0086285B"/>
    <w:rsid w:val="00862D01"/>
    <w:rsid w:val="008634FB"/>
    <w:rsid w:val="0087199C"/>
    <w:rsid w:val="008719DE"/>
    <w:rsid w:val="00871C04"/>
    <w:rsid w:val="00872152"/>
    <w:rsid w:val="00872A7C"/>
    <w:rsid w:val="008738A0"/>
    <w:rsid w:val="008742D6"/>
    <w:rsid w:val="00877FF7"/>
    <w:rsid w:val="00881436"/>
    <w:rsid w:val="00881C6D"/>
    <w:rsid w:val="008840B8"/>
    <w:rsid w:val="00885D7D"/>
    <w:rsid w:val="008926FB"/>
    <w:rsid w:val="0089278A"/>
    <w:rsid w:val="00892F67"/>
    <w:rsid w:val="00893B0C"/>
    <w:rsid w:val="008950D5"/>
    <w:rsid w:val="00895332"/>
    <w:rsid w:val="00895C94"/>
    <w:rsid w:val="008963F1"/>
    <w:rsid w:val="008964DF"/>
    <w:rsid w:val="008976D9"/>
    <w:rsid w:val="00897F4D"/>
    <w:rsid w:val="008A0BB8"/>
    <w:rsid w:val="008A1DB3"/>
    <w:rsid w:val="008A1DFA"/>
    <w:rsid w:val="008A21F2"/>
    <w:rsid w:val="008A3358"/>
    <w:rsid w:val="008A4028"/>
    <w:rsid w:val="008A5BBE"/>
    <w:rsid w:val="008A5DB0"/>
    <w:rsid w:val="008A7083"/>
    <w:rsid w:val="008A7262"/>
    <w:rsid w:val="008A752B"/>
    <w:rsid w:val="008A7B08"/>
    <w:rsid w:val="008A7EC3"/>
    <w:rsid w:val="008B241F"/>
    <w:rsid w:val="008B2622"/>
    <w:rsid w:val="008B531A"/>
    <w:rsid w:val="008B66E6"/>
    <w:rsid w:val="008C07EC"/>
    <w:rsid w:val="008C17D4"/>
    <w:rsid w:val="008C2248"/>
    <w:rsid w:val="008C2318"/>
    <w:rsid w:val="008C4382"/>
    <w:rsid w:val="008C4649"/>
    <w:rsid w:val="008C5CEA"/>
    <w:rsid w:val="008C6901"/>
    <w:rsid w:val="008C7440"/>
    <w:rsid w:val="008C790D"/>
    <w:rsid w:val="008C7D29"/>
    <w:rsid w:val="008D0123"/>
    <w:rsid w:val="008D0877"/>
    <w:rsid w:val="008D09AF"/>
    <w:rsid w:val="008D2582"/>
    <w:rsid w:val="008D265A"/>
    <w:rsid w:val="008D2816"/>
    <w:rsid w:val="008D314B"/>
    <w:rsid w:val="008D481D"/>
    <w:rsid w:val="008D4E24"/>
    <w:rsid w:val="008E0537"/>
    <w:rsid w:val="008E19DF"/>
    <w:rsid w:val="008E2473"/>
    <w:rsid w:val="008E2726"/>
    <w:rsid w:val="008E2CB0"/>
    <w:rsid w:val="008E2D61"/>
    <w:rsid w:val="008E426B"/>
    <w:rsid w:val="008F040D"/>
    <w:rsid w:val="008F04B4"/>
    <w:rsid w:val="008F1B69"/>
    <w:rsid w:val="008F27B2"/>
    <w:rsid w:val="008F43C9"/>
    <w:rsid w:val="00900128"/>
    <w:rsid w:val="00900F89"/>
    <w:rsid w:val="00902CAC"/>
    <w:rsid w:val="00903207"/>
    <w:rsid w:val="00903843"/>
    <w:rsid w:val="009045C4"/>
    <w:rsid w:val="00904EAB"/>
    <w:rsid w:val="00906112"/>
    <w:rsid w:val="0090646A"/>
    <w:rsid w:val="00912BC9"/>
    <w:rsid w:val="00914774"/>
    <w:rsid w:val="009206A4"/>
    <w:rsid w:val="00920AA9"/>
    <w:rsid w:val="00923088"/>
    <w:rsid w:val="00923546"/>
    <w:rsid w:val="00923F62"/>
    <w:rsid w:val="00926212"/>
    <w:rsid w:val="00926E67"/>
    <w:rsid w:val="00927AC8"/>
    <w:rsid w:val="00933CD8"/>
    <w:rsid w:val="009340C4"/>
    <w:rsid w:val="009342D5"/>
    <w:rsid w:val="00934445"/>
    <w:rsid w:val="009344BD"/>
    <w:rsid w:val="00934997"/>
    <w:rsid w:val="00936F29"/>
    <w:rsid w:val="00937D34"/>
    <w:rsid w:val="00941875"/>
    <w:rsid w:val="0094424A"/>
    <w:rsid w:val="009450A1"/>
    <w:rsid w:val="00946650"/>
    <w:rsid w:val="00946D46"/>
    <w:rsid w:val="00946DFA"/>
    <w:rsid w:val="009478AE"/>
    <w:rsid w:val="00950F4F"/>
    <w:rsid w:val="0095102A"/>
    <w:rsid w:val="009527DC"/>
    <w:rsid w:val="00952C82"/>
    <w:rsid w:val="0095312D"/>
    <w:rsid w:val="009544B4"/>
    <w:rsid w:val="00962D3C"/>
    <w:rsid w:val="009654A0"/>
    <w:rsid w:val="00965BC6"/>
    <w:rsid w:val="00966132"/>
    <w:rsid w:val="0096613D"/>
    <w:rsid w:val="009662B5"/>
    <w:rsid w:val="00966C7E"/>
    <w:rsid w:val="00967FA0"/>
    <w:rsid w:val="00970CF9"/>
    <w:rsid w:val="00971751"/>
    <w:rsid w:val="00971B88"/>
    <w:rsid w:val="00972F21"/>
    <w:rsid w:val="009733E3"/>
    <w:rsid w:val="00974230"/>
    <w:rsid w:val="00975198"/>
    <w:rsid w:val="009753EF"/>
    <w:rsid w:val="00975FD3"/>
    <w:rsid w:val="00977696"/>
    <w:rsid w:val="00977D58"/>
    <w:rsid w:val="00980147"/>
    <w:rsid w:val="009803B1"/>
    <w:rsid w:val="0098042A"/>
    <w:rsid w:val="0098117B"/>
    <w:rsid w:val="0098136E"/>
    <w:rsid w:val="0098187E"/>
    <w:rsid w:val="00981D1F"/>
    <w:rsid w:val="00983C02"/>
    <w:rsid w:val="00984521"/>
    <w:rsid w:val="009869B8"/>
    <w:rsid w:val="00986EC0"/>
    <w:rsid w:val="009900FE"/>
    <w:rsid w:val="00992D69"/>
    <w:rsid w:val="0099337C"/>
    <w:rsid w:val="009A286F"/>
    <w:rsid w:val="009A29E8"/>
    <w:rsid w:val="009A2EE4"/>
    <w:rsid w:val="009A3484"/>
    <w:rsid w:val="009A4B28"/>
    <w:rsid w:val="009A5EB2"/>
    <w:rsid w:val="009A74BE"/>
    <w:rsid w:val="009B0887"/>
    <w:rsid w:val="009B0C13"/>
    <w:rsid w:val="009B1837"/>
    <w:rsid w:val="009B3747"/>
    <w:rsid w:val="009B39EC"/>
    <w:rsid w:val="009B3C8A"/>
    <w:rsid w:val="009B5214"/>
    <w:rsid w:val="009B5875"/>
    <w:rsid w:val="009B594E"/>
    <w:rsid w:val="009B628C"/>
    <w:rsid w:val="009C0077"/>
    <w:rsid w:val="009C13DB"/>
    <w:rsid w:val="009C23F6"/>
    <w:rsid w:val="009C2B26"/>
    <w:rsid w:val="009C2C13"/>
    <w:rsid w:val="009C4574"/>
    <w:rsid w:val="009C57B9"/>
    <w:rsid w:val="009C5E27"/>
    <w:rsid w:val="009C6034"/>
    <w:rsid w:val="009C60AA"/>
    <w:rsid w:val="009D01EC"/>
    <w:rsid w:val="009D07F3"/>
    <w:rsid w:val="009D1662"/>
    <w:rsid w:val="009D190C"/>
    <w:rsid w:val="009D1DA9"/>
    <w:rsid w:val="009D2593"/>
    <w:rsid w:val="009D27A6"/>
    <w:rsid w:val="009D2E12"/>
    <w:rsid w:val="009D37AC"/>
    <w:rsid w:val="009D3E61"/>
    <w:rsid w:val="009D440E"/>
    <w:rsid w:val="009D4469"/>
    <w:rsid w:val="009D4545"/>
    <w:rsid w:val="009D49E3"/>
    <w:rsid w:val="009D4F55"/>
    <w:rsid w:val="009D53CA"/>
    <w:rsid w:val="009D5F76"/>
    <w:rsid w:val="009D610F"/>
    <w:rsid w:val="009D62A7"/>
    <w:rsid w:val="009D686D"/>
    <w:rsid w:val="009E0B18"/>
    <w:rsid w:val="009E19B9"/>
    <w:rsid w:val="009E220C"/>
    <w:rsid w:val="009E2398"/>
    <w:rsid w:val="009E2DB2"/>
    <w:rsid w:val="009E30D3"/>
    <w:rsid w:val="009E3216"/>
    <w:rsid w:val="009E3DD9"/>
    <w:rsid w:val="009E4821"/>
    <w:rsid w:val="009E5090"/>
    <w:rsid w:val="009E56B6"/>
    <w:rsid w:val="009F2B95"/>
    <w:rsid w:val="009F3CC6"/>
    <w:rsid w:val="009F5076"/>
    <w:rsid w:val="009F56A1"/>
    <w:rsid w:val="009F69C1"/>
    <w:rsid w:val="009F7095"/>
    <w:rsid w:val="009F7B52"/>
    <w:rsid w:val="00A0049D"/>
    <w:rsid w:val="00A00CDB"/>
    <w:rsid w:val="00A01622"/>
    <w:rsid w:val="00A02E2A"/>
    <w:rsid w:val="00A06612"/>
    <w:rsid w:val="00A06956"/>
    <w:rsid w:val="00A076A3"/>
    <w:rsid w:val="00A1110B"/>
    <w:rsid w:val="00A11E96"/>
    <w:rsid w:val="00A12BC2"/>
    <w:rsid w:val="00A12F5E"/>
    <w:rsid w:val="00A13A9A"/>
    <w:rsid w:val="00A1434B"/>
    <w:rsid w:val="00A147D9"/>
    <w:rsid w:val="00A14C5A"/>
    <w:rsid w:val="00A16DE9"/>
    <w:rsid w:val="00A17BC8"/>
    <w:rsid w:val="00A200C4"/>
    <w:rsid w:val="00A20365"/>
    <w:rsid w:val="00A21613"/>
    <w:rsid w:val="00A21858"/>
    <w:rsid w:val="00A218B6"/>
    <w:rsid w:val="00A228E2"/>
    <w:rsid w:val="00A2439E"/>
    <w:rsid w:val="00A25A20"/>
    <w:rsid w:val="00A26033"/>
    <w:rsid w:val="00A261F2"/>
    <w:rsid w:val="00A26875"/>
    <w:rsid w:val="00A270EA"/>
    <w:rsid w:val="00A27F18"/>
    <w:rsid w:val="00A30F07"/>
    <w:rsid w:val="00A3138D"/>
    <w:rsid w:val="00A31B59"/>
    <w:rsid w:val="00A34B7F"/>
    <w:rsid w:val="00A35421"/>
    <w:rsid w:val="00A35CF3"/>
    <w:rsid w:val="00A36AE8"/>
    <w:rsid w:val="00A41559"/>
    <w:rsid w:val="00A415DA"/>
    <w:rsid w:val="00A431D3"/>
    <w:rsid w:val="00A43705"/>
    <w:rsid w:val="00A4526B"/>
    <w:rsid w:val="00A4669E"/>
    <w:rsid w:val="00A47D21"/>
    <w:rsid w:val="00A522A0"/>
    <w:rsid w:val="00A5377F"/>
    <w:rsid w:val="00A545DD"/>
    <w:rsid w:val="00A559ED"/>
    <w:rsid w:val="00A55D8A"/>
    <w:rsid w:val="00A55FB6"/>
    <w:rsid w:val="00A562BD"/>
    <w:rsid w:val="00A56547"/>
    <w:rsid w:val="00A572A4"/>
    <w:rsid w:val="00A6140C"/>
    <w:rsid w:val="00A61EB5"/>
    <w:rsid w:val="00A62414"/>
    <w:rsid w:val="00A6333E"/>
    <w:rsid w:val="00A63796"/>
    <w:rsid w:val="00A63AC8"/>
    <w:rsid w:val="00A64E42"/>
    <w:rsid w:val="00A6604C"/>
    <w:rsid w:val="00A668F9"/>
    <w:rsid w:val="00A669E1"/>
    <w:rsid w:val="00A67573"/>
    <w:rsid w:val="00A72240"/>
    <w:rsid w:val="00A723F7"/>
    <w:rsid w:val="00A74FDB"/>
    <w:rsid w:val="00A779AC"/>
    <w:rsid w:val="00A81BE1"/>
    <w:rsid w:val="00A8307F"/>
    <w:rsid w:val="00A836E5"/>
    <w:rsid w:val="00A86643"/>
    <w:rsid w:val="00A86A13"/>
    <w:rsid w:val="00A87FFA"/>
    <w:rsid w:val="00A91028"/>
    <w:rsid w:val="00A91D7A"/>
    <w:rsid w:val="00A93865"/>
    <w:rsid w:val="00A93A8E"/>
    <w:rsid w:val="00A969B2"/>
    <w:rsid w:val="00A96DA3"/>
    <w:rsid w:val="00A96FAB"/>
    <w:rsid w:val="00AA0798"/>
    <w:rsid w:val="00AA1AFF"/>
    <w:rsid w:val="00AA24B2"/>
    <w:rsid w:val="00AA4478"/>
    <w:rsid w:val="00AA5A96"/>
    <w:rsid w:val="00AA5CB0"/>
    <w:rsid w:val="00AA6039"/>
    <w:rsid w:val="00AA66A7"/>
    <w:rsid w:val="00AB030D"/>
    <w:rsid w:val="00AB3ED7"/>
    <w:rsid w:val="00AB40ED"/>
    <w:rsid w:val="00AB4237"/>
    <w:rsid w:val="00AB43AB"/>
    <w:rsid w:val="00AB50C0"/>
    <w:rsid w:val="00AB56FA"/>
    <w:rsid w:val="00AB617B"/>
    <w:rsid w:val="00AC04D7"/>
    <w:rsid w:val="00AC14AC"/>
    <w:rsid w:val="00AC3837"/>
    <w:rsid w:val="00AC3B95"/>
    <w:rsid w:val="00AC56FC"/>
    <w:rsid w:val="00AC5831"/>
    <w:rsid w:val="00AC5FC5"/>
    <w:rsid w:val="00AC65DA"/>
    <w:rsid w:val="00AC6A8F"/>
    <w:rsid w:val="00AD10D9"/>
    <w:rsid w:val="00AD2A8F"/>
    <w:rsid w:val="00AD3AF6"/>
    <w:rsid w:val="00AD3D6B"/>
    <w:rsid w:val="00AD3E72"/>
    <w:rsid w:val="00AD40B2"/>
    <w:rsid w:val="00AD40EA"/>
    <w:rsid w:val="00AD5059"/>
    <w:rsid w:val="00AD6B2E"/>
    <w:rsid w:val="00AD6F86"/>
    <w:rsid w:val="00AE040D"/>
    <w:rsid w:val="00AE19B3"/>
    <w:rsid w:val="00AE2D40"/>
    <w:rsid w:val="00AE3550"/>
    <w:rsid w:val="00AE38BE"/>
    <w:rsid w:val="00AE48ED"/>
    <w:rsid w:val="00AE4ADE"/>
    <w:rsid w:val="00AE4BE6"/>
    <w:rsid w:val="00AE4F0E"/>
    <w:rsid w:val="00AE561E"/>
    <w:rsid w:val="00AE7A19"/>
    <w:rsid w:val="00AF6F5B"/>
    <w:rsid w:val="00AF7BCD"/>
    <w:rsid w:val="00AF7F99"/>
    <w:rsid w:val="00B00BB6"/>
    <w:rsid w:val="00B01C1D"/>
    <w:rsid w:val="00B01FD0"/>
    <w:rsid w:val="00B029BB"/>
    <w:rsid w:val="00B02D74"/>
    <w:rsid w:val="00B02DBC"/>
    <w:rsid w:val="00B03BCE"/>
    <w:rsid w:val="00B0484E"/>
    <w:rsid w:val="00B04C8A"/>
    <w:rsid w:val="00B0562A"/>
    <w:rsid w:val="00B05C24"/>
    <w:rsid w:val="00B066E0"/>
    <w:rsid w:val="00B06ED7"/>
    <w:rsid w:val="00B101E7"/>
    <w:rsid w:val="00B10DF4"/>
    <w:rsid w:val="00B11EC7"/>
    <w:rsid w:val="00B1262B"/>
    <w:rsid w:val="00B1363D"/>
    <w:rsid w:val="00B137E1"/>
    <w:rsid w:val="00B14981"/>
    <w:rsid w:val="00B1603E"/>
    <w:rsid w:val="00B21EAE"/>
    <w:rsid w:val="00B226D8"/>
    <w:rsid w:val="00B23594"/>
    <w:rsid w:val="00B2482A"/>
    <w:rsid w:val="00B258D0"/>
    <w:rsid w:val="00B261C2"/>
    <w:rsid w:val="00B26BC2"/>
    <w:rsid w:val="00B27372"/>
    <w:rsid w:val="00B31B6B"/>
    <w:rsid w:val="00B32E3A"/>
    <w:rsid w:val="00B337B9"/>
    <w:rsid w:val="00B34E90"/>
    <w:rsid w:val="00B354B9"/>
    <w:rsid w:val="00B36069"/>
    <w:rsid w:val="00B36DC4"/>
    <w:rsid w:val="00B37330"/>
    <w:rsid w:val="00B373A5"/>
    <w:rsid w:val="00B3798B"/>
    <w:rsid w:val="00B379E1"/>
    <w:rsid w:val="00B37E2D"/>
    <w:rsid w:val="00B41E62"/>
    <w:rsid w:val="00B4298A"/>
    <w:rsid w:val="00B42C0A"/>
    <w:rsid w:val="00B469BF"/>
    <w:rsid w:val="00B46A22"/>
    <w:rsid w:val="00B47034"/>
    <w:rsid w:val="00B47AB1"/>
    <w:rsid w:val="00B50785"/>
    <w:rsid w:val="00B50A38"/>
    <w:rsid w:val="00B512E1"/>
    <w:rsid w:val="00B51694"/>
    <w:rsid w:val="00B52B7B"/>
    <w:rsid w:val="00B54A41"/>
    <w:rsid w:val="00B54CCD"/>
    <w:rsid w:val="00B55061"/>
    <w:rsid w:val="00B559DE"/>
    <w:rsid w:val="00B56858"/>
    <w:rsid w:val="00B5755E"/>
    <w:rsid w:val="00B57CD9"/>
    <w:rsid w:val="00B60E5B"/>
    <w:rsid w:val="00B622D2"/>
    <w:rsid w:val="00B62B63"/>
    <w:rsid w:val="00B644BA"/>
    <w:rsid w:val="00B6462C"/>
    <w:rsid w:val="00B64C27"/>
    <w:rsid w:val="00B65063"/>
    <w:rsid w:val="00B66DB8"/>
    <w:rsid w:val="00B66F66"/>
    <w:rsid w:val="00B713A1"/>
    <w:rsid w:val="00B7237A"/>
    <w:rsid w:val="00B72560"/>
    <w:rsid w:val="00B740EE"/>
    <w:rsid w:val="00B7495A"/>
    <w:rsid w:val="00B754F0"/>
    <w:rsid w:val="00B77169"/>
    <w:rsid w:val="00B8005A"/>
    <w:rsid w:val="00B804A5"/>
    <w:rsid w:val="00B82271"/>
    <w:rsid w:val="00B84853"/>
    <w:rsid w:val="00B92479"/>
    <w:rsid w:val="00B9329D"/>
    <w:rsid w:val="00B9500E"/>
    <w:rsid w:val="00B97A7D"/>
    <w:rsid w:val="00B97AFB"/>
    <w:rsid w:val="00BA07A9"/>
    <w:rsid w:val="00BA1349"/>
    <w:rsid w:val="00BA16EE"/>
    <w:rsid w:val="00BA20A0"/>
    <w:rsid w:val="00BA34B9"/>
    <w:rsid w:val="00BA4D0A"/>
    <w:rsid w:val="00BA50DD"/>
    <w:rsid w:val="00BA51E1"/>
    <w:rsid w:val="00BB0068"/>
    <w:rsid w:val="00BB04B6"/>
    <w:rsid w:val="00BB1626"/>
    <w:rsid w:val="00BB1D01"/>
    <w:rsid w:val="00BB2FF5"/>
    <w:rsid w:val="00BB57C5"/>
    <w:rsid w:val="00BB580F"/>
    <w:rsid w:val="00BB684C"/>
    <w:rsid w:val="00BC00A7"/>
    <w:rsid w:val="00BC0C1D"/>
    <w:rsid w:val="00BC10DB"/>
    <w:rsid w:val="00BC1D28"/>
    <w:rsid w:val="00BC2305"/>
    <w:rsid w:val="00BC23E9"/>
    <w:rsid w:val="00BC2839"/>
    <w:rsid w:val="00BC28D0"/>
    <w:rsid w:val="00BC2EC9"/>
    <w:rsid w:val="00BC54C2"/>
    <w:rsid w:val="00BC65BB"/>
    <w:rsid w:val="00BC6BB9"/>
    <w:rsid w:val="00BC7C11"/>
    <w:rsid w:val="00BD1A8A"/>
    <w:rsid w:val="00BD2B05"/>
    <w:rsid w:val="00BD304F"/>
    <w:rsid w:val="00BD399B"/>
    <w:rsid w:val="00BD43BD"/>
    <w:rsid w:val="00BD527A"/>
    <w:rsid w:val="00BD7413"/>
    <w:rsid w:val="00BE1E7A"/>
    <w:rsid w:val="00BE1FD3"/>
    <w:rsid w:val="00BE2352"/>
    <w:rsid w:val="00BE34F5"/>
    <w:rsid w:val="00BE4392"/>
    <w:rsid w:val="00BE4D6A"/>
    <w:rsid w:val="00BE711E"/>
    <w:rsid w:val="00BE7D06"/>
    <w:rsid w:val="00BF1BA9"/>
    <w:rsid w:val="00BF3C07"/>
    <w:rsid w:val="00BF537B"/>
    <w:rsid w:val="00BF7ABF"/>
    <w:rsid w:val="00BF7ED3"/>
    <w:rsid w:val="00C0021D"/>
    <w:rsid w:val="00C00FD4"/>
    <w:rsid w:val="00C02FF2"/>
    <w:rsid w:val="00C053D6"/>
    <w:rsid w:val="00C059AA"/>
    <w:rsid w:val="00C07864"/>
    <w:rsid w:val="00C07AB8"/>
    <w:rsid w:val="00C11691"/>
    <w:rsid w:val="00C132E9"/>
    <w:rsid w:val="00C133B5"/>
    <w:rsid w:val="00C14691"/>
    <w:rsid w:val="00C158AA"/>
    <w:rsid w:val="00C167D6"/>
    <w:rsid w:val="00C168A1"/>
    <w:rsid w:val="00C237E0"/>
    <w:rsid w:val="00C23FC8"/>
    <w:rsid w:val="00C24CDF"/>
    <w:rsid w:val="00C255B5"/>
    <w:rsid w:val="00C25A5C"/>
    <w:rsid w:val="00C26AE4"/>
    <w:rsid w:val="00C2736C"/>
    <w:rsid w:val="00C276EC"/>
    <w:rsid w:val="00C27733"/>
    <w:rsid w:val="00C300DF"/>
    <w:rsid w:val="00C30158"/>
    <w:rsid w:val="00C312C5"/>
    <w:rsid w:val="00C314F2"/>
    <w:rsid w:val="00C33708"/>
    <w:rsid w:val="00C340A1"/>
    <w:rsid w:val="00C34C8B"/>
    <w:rsid w:val="00C4129C"/>
    <w:rsid w:val="00C42E42"/>
    <w:rsid w:val="00C4325A"/>
    <w:rsid w:val="00C43C6F"/>
    <w:rsid w:val="00C442C4"/>
    <w:rsid w:val="00C44664"/>
    <w:rsid w:val="00C455C8"/>
    <w:rsid w:val="00C46786"/>
    <w:rsid w:val="00C540C3"/>
    <w:rsid w:val="00C549E6"/>
    <w:rsid w:val="00C55645"/>
    <w:rsid w:val="00C55A84"/>
    <w:rsid w:val="00C55DC2"/>
    <w:rsid w:val="00C56E20"/>
    <w:rsid w:val="00C57F95"/>
    <w:rsid w:val="00C649C5"/>
    <w:rsid w:val="00C65D25"/>
    <w:rsid w:val="00C65D85"/>
    <w:rsid w:val="00C66D08"/>
    <w:rsid w:val="00C70ECB"/>
    <w:rsid w:val="00C71ED9"/>
    <w:rsid w:val="00C737D9"/>
    <w:rsid w:val="00C7394E"/>
    <w:rsid w:val="00C74379"/>
    <w:rsid w:val="00C775F2"/>
    <w:rsid w:val="00C7761F"/>
    <w:rsid w:val="00C80966"/>
    <w:rsid w:val="00C82329"/>
    <w:rsid w:val="00C824CF"/>
    <w:rsid w:val="00C83D97"/>
    <w:rsid w:val="00C85A71"/>
    <w:rsid w:val="00C85AB1"/>
    <w:rsid w:val="00C87FFE"/>
    <w:rsid w:val="00C91FEC"/>
    <w:rsid w:val="00C93A80"/>
    <w:rsid w:val="00C95519"/>
    <w:rsid w:val="00C967D8"/>
    <w:rsid w:val="00CA00DE"/>
    <w:rsid w:val="00CA0E1D"/>
    <w:rsid w:val="00CA13B3"/>
    <w:rsid w:val="00CA1F4A"/>
    <w:rsid w:val="00CA20DB"/>
    <w:rsid w:val="00CA36EB"/>
    <w:rsid w:val="00CA429C"/>
    <w:rsid w:val="00CA5E51"/>
    <w:rsid w:val="00CA68E1"/>
    <w:rsid w:val="00CA7307"/>
    <w:rsid w:val="00CA7794"/>
    <w:rsid w:val="00CB0958"/>
    <w:rsid w:val="00CB0D87"/>
    <w:rsid w:val="00CB2B86"/>
    <w:rsid w:val="00CB3573"/>
    <w:rsid w:val="00CB3B9C"/>
    <w:rsid w:val="00CB4C1A"/>
    <w:rsid w:val="00CB5761"/>
    <w:rsid w:val="00CB5857"/>
    <w:rsid w:val="00CB66F8"/>
    <w:rsid w:val="00CC0FFF"/>
    <w:rsid w:val="00CC1945"/>
    <w:rsid w:val="00CC23CE"/>
    <w:rsid w:val="00CC4A6D"/>
    <w:rsid w:val="00CC5F4A"/>
    <w:rsid w:val="00CC665D"/>
    <w:rsid w:val="00CD0E52"/>
    <w:rsid w:val="00CD0FB4"/>
    <w:rsid w:val="00CD1CBB"/>
    <w:rsid w:val="00CD2382"/>
    <w:rsid w:val="00CD38B0"/>
    <w:rsid w:val="00CD4CA4"/>
    <w:rsid w:val="00CD67C9"/>
    <w:rsid w:val="00CD7211"/>
    <w:rsid w:val="00CD7582"/>
    <w:rsid w:val="00CE3423"/>
    <w:rsid w:val="00CE3D15"/>
    <w:rsid w:val="00CE6667"/>
    <w:rsid w:val="00CE7A20"/>
    <w:rsid w:val="00CF1273"/>
    <w:rsid w:val="00CF18A1"/>
    <w:rsid w:val="00CF24E0"/>
    <w:rsid w:val="00D00A20"/>
    <w:rsid w:val="00D04411"/>
    <w:rsid w:val="00D04EA6"/>
    <w:rsid w:val="00D05222"/>
    <w:rsid w:val="00D06202"/>
    <w:rsid w:val="00D067D2"/>
    <w:rsid w:val="00D06E5A"/>
    <w:rsid w:val="00D06F77"/>
    <w:rsid w:val="00D07B4D"/>
    <w:rsid w:val="00D1053A"/>
    <w:rsid w:val="00D10760"/>
    <w:rsid w:val="00D109EE"/>
    <w:rsid w:val="00D11108"/>
    <w:rsid w:val="00D1151E"/>
    <w:rsid w:val="00D11CFF"/>
    <w:rsid w:val="00D12026"/>
    <w:rsid w:val="00D1218D"/>
    <w:rsid w:val="00D12FF2"/>
    <w:rsid w:val="00D148CA"/>
    <w:rsid w:val="00D149E5"/>
    <w:rsid w:val="00D14D26"/>
    <w:rsid w:val="00D17312"/>
    <w:rsid w:val="00D223D9"/>
    <w:rsid w:val="00D23961"/>
    <w:rsid w:val="00D262DE"/>
    <w:rsid w:val="00D271BE"/>
    <w:rsid w:val="00D3399D"/>
    <w:rsid w:val="00D35019"/>
    <w:rsid w:val="00D358FA"/>
    <w:rsid w:val="00D400C4"/>
    <w:rsid w:val="00D405D6"/>
    <w:rsid w:val="00D411FF"/>
    <w:rsid w:val="00D434D5"/>
    <w:rsid w:val="00D434F4"/>
    <w:rsid w:val="00D44140"/>
    <w:rsid w:val="00D4437F"/>
    <w:rsid w:val="00D4460B"/>
    <w:rsid w:val="00D46D35"/>
    <w:rsid w:val="00D5052F"/>
    <w:rsid w:val="00D52332"/>
    <w:rsid w:val="00D52ADA"/>
    <w:rsid w:val="00D532CF"/>
    <w:rsid w:val="00D53997"/>
    <w:rsid w:val="00D54D49"/>
    <w:rsid w:val="00D55ABC"/>
    <w:rsid w:val="00D56240"/>
    <w:rsid w:val="00D56BF0"/>
    <w:rsid w:val="00D62F68"/>
    <w:rsid w:val="00D63939"/>
    <w:rsid w:val="00D661DF"/>
    <w:rsid w:val="00D66CC3"/>
    <w:rsid w:val="00D66D36"/>
    <w:rsid w:val="00D66D92"/>
    <w:rsid w:val="00D710B0"/>
    <w:rsid w:val="00D71115"/>
    <w:rsid w:val="00D7238B"/>
    <w:rsid w:val="00D73181"/>
    <w:rsid w:val="00D75844"/>
    <w:rsid w:val="00D76CFD"/>
    <w:rsid w:val="00D8287E"/>
    <w:rsid w:val="00D82C23"/>
    <w:rsid w:val="00D8341A"/>
    <w:rsid w:val="00D85295"/>
    <w:rsid w:val="00D85DBC"/>
    <w:rsid w:val="00D86B0C"/>
    <w:rsid w:val="00D94266"/>
    <w:rsid w:val="00D94DA5"/>
    <w:rsid w:val="00D95309"/>
    <w:rsid w:val="00DA0990"/>
    <w:rsid w:val="00DA25A0"/>
    <w:rsid w:val="00DA3FF5"/>
    <w:rsid w:val="00DA4D5F"/>
    <w:rsid w:val="00DA50FC"/>
    <w:rsid w:val="00DA66C3"/>
    <w:rsid w:val="00DB1323"/>
    <w:rsid w:val="00DB2A91"/>
    <w:rsid w:val="00DB2EC5"/>
    <w:rsid w:val="00DB4F3C"/>
    <w:rsid w:val="00DB51BF"/>
    <w:rsid w:val="00DB5500"/>
    <w:rsid w:val="00DB5552"/>
    <w:rsid w:val="00DC0136"/>
    <w:rsid w:val="00DC09AD"/>
    <w:rsid w:val="00DC0A41"/>
    <w:rsid w:val="00DC130F"/>
    <w:rsid w:val="00DC4BA6"/>
    <w:rsid w:val="00DC604F"/>
    <w:rsid w:val="00DC61D6"/>
    <w:rsid w:val="00DC6F11"/>
    <w:rsid w:val="00DD0F32"/>
    <w:rsid w:val="00DD1258"/>
    <w:rsid w:val="00DD18EE"/>
    <w:rsid w:val="00DD2289"/>
    <w:rsid w:val="00DD46EC"/>
    <w:rsid w:val="00DD5874"/>
    <w:rsid w:val="00DD5BBD"/>
    <w:rsid w:val="00DD7DBA"/>
    <w:rsid w:val="00DE0A3E"/>
    <w:rsid w:val="00DE23C9"/>
    <w:rsid w:val="00DE366D"/>
    <w:rsid w:val="00DE4B0F"/>
    <w:rsid w:val="00DE4FB8"/>
    <w:rsid w:val="00DE672A"/>
    <w:rsid w:val="00DE6977"/>
    <w:rsid w:val="00DE76EF"/>
    <w:rsid w:val="00DF16B1"/>
    <w:rsid w:val="00DF2625"/>
    <w:rsid w:val="00DF2769"/>
    <w:rsid w:val="00DF73EE"/>
    <w:rsid w:val="00E00699"/>
    <w:rsid w:val="00E006C5"/>
    <w:rsid w:val="00E00B57"/>
    <w:rsid w:val="00E01937"/>
    <w:rsid w:val="00E01EC6"/>
    <w:rsid w:val="00E044D8"/>
    <w:rsid w:val="00E057B4"/>
    <w:rsid w:val="00E05929"/>
    <w:rsid w:val="00E06965"/>
    <w:rsid w:val="00E06F82"/>
    <w:rsid w:val="00E07354"/>
    <w:rsid w:val="00E106BF"/>
    <w:rsid w:val="00E130CC"/>
    <w:rsid w:val="00E155A3"/>
    <w:rsid w:val="00E15626"/>
    <w:rsid w:val="00E164B9"/>
    <w:rsid w:val="00E1729D"/>
    <w:rsid w:val="00E175E2"/>
    <w:rsid w:val="00E1791B"/>
    <w:rsid w:val="00E23049"/>
    <w:rsid w:val="00E24456"/>
    <w:rsid w:val="00E24699"/>
    <w:rsid w:val="00E269A7"/>
    <w:rsid w:val="00E27618"/>
    <w:rsid w:val="00E3064A"/>
    <w:rsid w:val="00E30AA5"/>
    <w:rsid w:val="00E3285E"/>
    <w:rsid w:val="00E32B4A"/>
    <w:rsid w:val="00E33263"/>
    <w:rsid w:val="00E3782A"/>
    <w:rsid w:val="00E40032"/>
    <w:rsid w:val="00E40069"/>
    <w:rsid w:val="00E4046C"/>
    <w:rsid w:val="00E42266"/>
    <w:rsid w:val="00E42BF8"/>
    <w:rsid w:val="00E4337B"/>
    <w:rsid w:val="00E446B9"/>
    <w:rsid w:val="00E44702"/>
    <w:rsid w:val="00E44D32"/>
    <w:rsid w:val="00E51301"/>
    <w:rsid w:val="00E51C60"/>
    <w:rsid w:val="00E536F5"/>
    <w:rsid w:val="00E54A5D"/>
    <w:rsid w:val="00E559D6"/>
    <w:rsid w:val="00E55DD0"/>
    <w:rsid w:val="00E575B5"/>
    <w:rsid w:val="00E578E2"/>
    <w:rsid w:val="00E62AD3"/>
    <w:rsid w:val="00E64CB6"/>
    <w:rsid w:val="00E679FB"/>
    <w:rsid w:val="00E70668"/>
    <w:rsid w:val="00E70BF2"/>
    <w:rsid w:val="00E73707"/>
    <w:rsid w:val="00E73F08"/>
    <w:rsid w:val="00E7552B"/>
    <w:rsid w:val="00E76E87"/>
    <w:rsid w:val="00E815B2"/>
    <w:rsid w:val="00E82995"/>
    <w:rsid w:val="00E84008"/>
    <w:rsid w:val="00E8406A"/>
    <w:rsid w:val="00E85C7E"/>
    <w:rsid w:val="00E860F7"/>
    <w:rsid w:val="00E870B9"/>
    <w:rsid w:val="00E87CF3"/>
    <w:rsid w:val="00E91541"/>
    <w:rsid w:val="00E93BCE"/>
    <w:rsid w:val="00E93FE5"/>
    <w:rsid w:val="00E94BE8"/>
    <w:rsid w:val="00E95BBA"/>
    <w:rsid w:val="00E970E7"/>
    <w:rsid w:val="00EA1E13"/>
    <w:rsid w:val="00EA423D"/>
    <w:rsid w:val="00EA4BCB"/>
    <w:rsid w:val="00EA55D4"/>
    <w:rsid w:val="00EA59ED"/>
    <w:rsid w:val="00EA687F"/>
    <w:rsid w:val="00EB0592"/>
    <w:rsid w:val="00EB4E31"/>
    <w:rsid w:val="00EB561E"/>
    <w:rsid w:val="00EB6D1C"/>
    <w:rsid w:val="00EB7BCA"/>
    <w:rsid w:val="00EC04DE"/>
    <w:rsid w:val="00EC0AC8"/>
    <w:rsid w:val="00EC0C65"/>
    <w:rsid w:val="00EC0CDE"/>
    <w:rsid w:val="00EC1BFA"/>
    <w:rsid w:val="00EC2921"/>
    <w:rsid w:val="00EC2B3E"/>
    <w:rsid w:val="00EC410D"/>
    <w:rsid w:val="00EC7C34"/>
    <w:rsid w:val="00ED076E"/>
    <w:rsid w:val="00ED1B99"/>
    <w:rsid w:val="00ED1D09"/>
    <w:rsid w:val="00ED3CDC"/>
    <w:rsid w:val="00ED4FE7"/>
    <w:rsid w:val="00ED5650"/>
    <w:rsid w:val="00ED637F"/>
    <w:rsid w:val="00EE0FAA"/>
    <w:rsid w:val="00EE11D0"/>
    <w:rsid w:val="00EE1301"/>
    <w:rsid w:val="00EE15C5"/>
    <w:rsid w:val="00EE1965"/>
    <w:rsid w:val="00EE1B9A"/>
    <w:rsid w:val="00EE2A6A"/>
    <w:rsid w:val="00EE2D74"/>
    <w:rsid w:val="00EE2EFB"/>
    <w:rsid w:val="00EE3EDD"/>
    <w:rsid w:val="00EE3F90"/>
    <w:rsid w:val="00EE4DE6"/>
    <w:rsid w:val="00EE4ECE"/>
    <w:rsid w:val="00EE4FAC"/>
    <w:rsid w:val="00EE5C33"/>
    <w:rsid w:val="00EE65D2"/>
    <w:rsid w:val="00EE666A"/>
    <w:rsid w:val="00EE7B7C"/>
    <w:rsid w:val="00EF06E3"/>
    <w:rsid w:val="00EF0A3E"/>
    <w:rsid w:val="00EF1400"/>
    <w:rsid w:val="00EF1A04"/>
    <w:rsid w:val="00EF38C6"/>
    <w:rsid w:val="00EF4BBB"/>
    <w:rsid w:val="00EF67CE"/>
    <w:rsid w:val="00F019E9"/>
    <w:rsid w:val="00F03535"/>
    <w:rsid w:val="00F06367"/>
    <w:rsid w:val="00F06856"/>
    <w:rsid w:val="00F06B8B"/>
    <w:rsid w:val="00F075DB"/>
    <w:rsid w:val="00F07756"/>
    <w:rsid w:val="00F07B86"/>
    <w:rsid w:val="00F10966"/>
    <w:rsid w:val="00F12E47"/>
    <w:rsid w:val="00F13052"/>
    <w:rsid w:val="00F13316"/>
    <w:rsid w:val="00F13E64"/>
    <w:rsid w:val="00F14755"/>
    <w:rsid w:val="00F14C48"/>
    <w:rsid w:val="00F15463"/>
    <w:rsid w:val="00F157E7"/>
    <w:rsid w:val="00F1669B"/>
    <w:rsid w:val="00F178A9"/>
    <w:rsid w:val="00F17A64"/>
    <w:rsid w:val="00F20528"/>
    <w:rsid w:val="00F225A6"/>
    <w:rsid w:val="00F228E0"/>
    <w:rsid w:val="00F26B62"/>
    <w:rsid w:val="00F271B0"/>
    <w:rsid w:val="00F27307"/>
    <w:rsid w:val="00F2793A"/>
    <w:rsid w:val="00F27A28"/>
    <w:rsid w:val="00F27FE3"/>
    <w:rsid w:val="00F304C1"/>
    <w:rsid w:val="00F3077F"/>
    <w:rsid w:val="00F30994"/>
    <w:rsid w:val="00F309D9"/>
    <w:rsid w:val="00F31B70"/>
    <w:rsid w:val="00F32486"/>
    <w:rsid w:val="00F32495"/>
    <w:rsid w:val="00F32891"/>
    <w:rsid w:val="00F34836"/>
    <w:rsid w:val="00F3491C"/>
    <w:rsid w:val="00F3511D"/>
    <w:rsid w:val="00F37CA1"/>
    <w:rsid w:val="00F41AE2"/>
    <w:rsid w:val="00F43C4C"/>
    <w:rsid w:val="00F43E74"/>
    <w:rsid w:val="00F44D34"/>
    <w:rsid w:val="00F45078"/>
    <w:rsid w:val="00F46877"/>
    <w:rsid w:val="00F500D4"/>
    <w:rsid w:val="00F51296"/>
    <w:rsid w:val="00F5301E"/>
    <w:rsid w:val="00F548C3"/>
    <w:rsid w:val="00F5616C"/>
    <w:rsid w:val="00F56525"/>
    <w:rsid w:val="00F565DE"/>
    <w:rsid w:val="00F572E5"/>
    <w:rsid w:val="00F5781E"/>
    <w:rsid w:val="00F623CD"/>
    <w:rsid w:val="00F63DD0"/>
    <w:rsid w:val="00F642D3"/>
    <w:rsid w:val="00F666EE"/>
    <w:rsid w:val="00F66982"/>
    <w:rsid w:val="00F66E41"/>
    <w:rsid w:val="00F66EF8"/>
    <w:rsid w:val="00F67222"/>
    <w:rsid w:val="00F67BC3"/>
    <w:rsid w:val="00F716D1"/>
    <w:rsid w:val="00F76ACC"/>
    <w:rsid w:val="00F80721"/>
    <w:rsid w:val="00F82CAD"/>
    <w:rsid w:val="00F82FCF"/>
    <w:rsid w:val="00F83576"/>
    <w:rsid w:val="00F83EBE"/>
    <w:rsid w:val="00F848F4"/>
    <w:rsid w:val="00F85A80"/>
    <w:rsid w:val="00F85EEF"/>
    <w:rsid w:val="00F905E0"/>
    <w:rsid w:val="00F9118E"/>
    <w:rsid w:val="00F9166C"/>
    <w:rsid w:val="00F94920"/>
    <w:rsid w:val="00F94A50"/>
    <w:rsid w:val="00F95913"/>
    <w:rsid w:val="00F96C9D"/>
    <w:rsid w:val="00F97847"/>
    <w:rsid w:val="00FA07CB"/>
    <w:rsid w:val="00FA0A93"/>
    <w:rsid w:val="00FA165A"/>
    <w:rsid w:val="00FA2D32"/>
    <w:rsid w:val="00FA61A2"/>
    <w:rsid w:val="00FA66FC"/>
    <w:rsid w:val="00FA6CE9"/>
    <w:rsid w:val="00FA7235"/>
    <w:rsid w:val="00FB0417"/>
    <w:rsid w:val="00FB0AEF"/>
    <w:rsid w:val="00FB1B5E"/>
    <w:rsid w:val="00FB26D1"/>
    <w:rsid w:val="00FB37C9"/>
    <w:rsid w:val="00FB38BF"/>
    <w:rsid w:val="00FB7693"/>
    <w:rsid w:val="00FB7985"/>
    <w:rsid w:val="00FC1676"/>
    <w:rsid w:val="00FC24B6"/>
    <w:rsid w:val="00FC25E0"/>
    <w:rsid w:val="00FC3484"/>
    <w:rsid w:val="00FC394C"/>
    <w:rsid w:val="00FC48C5"/>
    <w:rsid w:val="00FC5763"/>
    <w:rsid w:val="00FC5D7C"/>
    <w:rsid w:val="00FC61A3"/>
    <w:rsid w:val="00FC683B"/>
    <w:rsid w:val="00FD1384"/>
    <w:rsid w:val="00FD221A"/>
    <w:rsid w:val="00FD27F4"/>
    <w:rsid w:val="00FD352F"/>
    <w:rsid w:val="00FD4D80"/>
    <w:rsid w:val="00FD4F1E"/>
    <w:rsid w:val="00FD63AB"/>
    <w:rsid w:val="00FD6B9E"/>
    <w:rsid w:val="00FD7935"/>
    <w:rsid w:val="00FD7FEB"/>
    <w:rsid w:val="00FE0120"/>
    <w:rsid w:val="00FE3E4A"/>
    <w:rsid w:val="00FE4AF9"/>
    <w:rsid w:val="00FF1595"/>
    <w:rsid w:val="00FF2282"/>
    <w:rsid w:val="00FF2814"/>
    <w:rsid w:val="00FF4030"/>
    <w:rsid w:val="00FF457C"/>
    <w:rsid w:val="00FF5CC4"/>
    <w:rsid w:val="00FF6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4278F"/>
  <w15:docId w15:val="{7916D4F4-CCE6-40E7-BBCB-C3A37B49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EFB"/>
    <w:pPr>
      <w:spacing w:after="200" w:line="276" w:lineRule="auto"/>
    </w:pPr>
    <w:rPr>
      <w:rFonts w:ascii="Arial" w:eastAsia="Calibri" w:hAnsi="Arial"/>
      <w:sz w:val="22"/>
      <w:szCs w:val="22"/>
      <w:lang w:eastAsia="en-US"/>
    </w:rPr>
  </w:style>
  <w:style w:type="paragraph" w:styleId="Heading1">
    <w:name w:val="heading 1"/>
    <w:basedOn w:val="Normal"/>
    <w:next w:val="Normal"/>
    <w:qFormat/>
    <w:rsid w:val="00BE1F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B261C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BE1FD3"/>
    <w:pPr>
      <w:keepNext/>
      <w:spacing w:after="0" w:line="240" w:lineRule="auto"/>
      <w:outlineLvl w:val="2"/>
    </w:pPr>
    <w:rPr>
      <w:rFonts w:eastAsia="Times New Roman" w:cs="Arial"/>
      <w:b/>
      <w:bCs/>
      <w:sz w:val="20"/>
      <w:szCs w:val="24"/>
    </w:rPr>
  </w:style>
  <w:style w:type="paragraph" w:styleId="Heading5">
    <w:name w:val="heading 5"/>
    <w:basedOn w:val="Normal"/>
    <w:next w:val="Normal"/>
    <w:qFormat/>
    <w:rsid w:val="00551F3B"/>
    <w:pPr>
      <w:keepNext/>
      <w:spacing w:after="0" w:line="240" w:lineRule="auto"/>
      <w:outlineLvl w:val="4"/>
    </w:pPr>
    <w:rPr>
      <w:b/>
      <w:sz w:val="24"/>
      <w:szCs w:val="32"/>
    </w:rPr>
  </w:style>
  <w:style w:type="paragraph" w:styleId="Heading6">
    <w:name w:val="heading 6"/>
    <w:basedOn w:val="Normal"/>
    <w:next w:val="Normal"/>
    <w:qFormat/>
    <w:rsid w:val="0037182E"/>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qFormat/>
    <w:rsid w:val="00BB2FF5"/>
    <w:rPr>
      <w:rFonts w:ascii="Arial" w:eastAsia="Calibri" w:hAnsi="Arial"/>
      <w:sz w:val="22"/>
      <w:szCs w:val="22"/>
      <w:lang w:eastAsia="en-US"/>
    </w:rPr>
  </w:style>
  <w:style w:type="character" w:styleId="Hyperlink">
    <w:name w:val="Hyperlink"/>
    <w:uiPriority w:val="99"/>
    <w:rsid w:val="00BB2FF5"/>
    <w:rPr>
      <w:color w:val="0000FF"/>
      <w:u w:val="single"/>
    </w:rPr>
  </w:style>
  <w:style w:type="paragraph" w:styleId="BodyTextIndent">
    <w:name w:val="Body Text Indent"/>
    <w:basedOn w:val="Normal"/>
    <w:rsid w:val="0037182E"/>
    <w:pPr>
      <w:tabs>
        <w:tab w:val="left" w:pos="540"/>
      </w:tabs>
      <w:spacing w:after="0" w:line="240" w:lineRule="auto"/>
      <w:ind w:left="540" w:hanging="360"/>
    </w:pPr>
    <w:rPr>
      <w:rFonts w:eastAsia="Times New Roman" w:cs="Arial"/>
      <w:sz w:val="18"/>
      <w:szCs w:val="20"/>
      <w:lang w:val="en-GB"/>
    </w:rPr>
  </w:style>
  <w:style w:type="paragraph" w:styleId="Caption">
    <w:name w:val="caption"/>
    <w:basedOn w:val="Normal"/>
    <w:next w:val="Normal"/>
    <w:qFormat/>
    <w:rsid w:val="0037182E"/>
    <w:rPr>
      <w:b/>
      <w:bCs/>
      <w:sz w:val="20"/>
      <w:szCs w:val="20"/>
    </w:rPr>
  </w:style>
  <w:style w:type="paragraph" w:styleId="BalloonText">
    <w:name w:val="Balloon Text"/>
    <w:basedOn w:val="Normal"/>
    <w:link w:val="BalloonTextChar"/>
    <w:rsid w:val="007B7E9A"/>
    <w:pPr>
      <w:spacing w:after="0" w:line="240" w:lineRule="auto"/>
    </w:pPr>
    <w:rPr>
      <w:rFonts w:ascii="Tahoma" w:hAnsi="Tahoma" w:cs="Tahoma"/>
      <w:sz w:val="16"/>
      <w:szCs w:val="16"/>
    </w:rPr>
  </w:style>
  <w:style w:type="character" w:customStyle="1" w:styleId="BalloonTextChar">
    <w:name w:val="Balloon Text Char"/>
    <w:link w:val="BalloonText"/>
    <w:rsid w:val="007B7E9A"/>
    <w:rPr>
      <w:rFonts w:ascii="Tahoma" w:eastAsia="Calibri" w:hAnsi="Tahoma" w:cs="Tahoma"/>
      <w:sz w:val="16"/>
      <w:szCs w:val="16"/>
      <w:lang w:eastAsia="en-US"/>
    </w:rPr>
  </w:style>
  <w:style w:type="character" w:styleId="FollowedHyperlink">
    <w:name w:val="FollowedHyperlink"/>
    <w:rsid w:val="001F6B11"/>
    <w:rPr>
      <w:color w:val="800080"/>
      <w:u w:val="single"/>
    </w:rPr>
  </w:style>
  <w:style w:type="paragraph" w:styleId="BodyText3">
    <w:name w:val="Body Text 3"/>
    <w:basedOn w:val="Normal"/>
    <w:link w:val="BodyText3Char"/>
    <w:rsid w:val="000D10DA"/>
    <w:pPr>
      <w:spacing w:after="120"/>
    </w:pPr>
    <w:rPr>
      <w:sz w:val="16"/>
      <w:szCs w:val="16"/>
    </w:rPr>
  </w:style>
  <w:style w:type="character" w:customStyle="1" w:styleId="BodyText3Char">
    <w:name w:val="Body Text 3 Char"/>
    <w:link w:val="BodyText3"/>
    <w:rsid w:val="000D10DA"/>
    <w:rPr>
      <w:rFonts w:ascii="Arial" w:eastAsia="Calibri" w:hAnsi="Arial"/>
      <w:sz w:val="16"/>
      <w:szCs w:val="16"/>
      <w:lang w:eastAsia="en-US"/>
    </w:rPr>
  </w:style>
  <w:style w:type="character" w:customStyle="1" w:styleId="Heading2Char">
    <w:name w:val="Heading 2 Char"/>
    <w:link w:val="Heading2"/>
    <w:semiHidden/>
    <w:rsid w:val="00B261C2"/>
    <w:rPr>
      <w:rFonts w:ascii="Cambria" w:eastAsia="Times New Roman" w:hAnsi="Cambria" w:cs="Times New Roman"/>
      <w:b/>
      <w:bCs/>
      <w:i/>
      <w:iCs/>
      <w:sz w:val="28"/>
      <w:szCs w:val="28"/>
      <w:lang w:eastAsia="en-US"/>
    </w:rPr>
  </w:style>
  <w:style w:type="table" w:styleId="TableGrid">
    <w:name w:val="Table Grid"/>
    <w:basedOn w:val="TableNormal"/>
    <w:rsid w:val="00B6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E4BE6"/>
    <w:rPr>
      <w:i/>
      <w:iCs/>
    </w:rPr>
  </w:style>
  <w:style w:type="paragraph" w:customStyle="1" w:styleId="Heading4">
    <w:name w:val="Heading 4 +"/>
    <w:basedOn w:val="Normal"/>
    <w:qFormat/>
    <w:rsid w:val="00AE4BE6"/>
    <w:pPr>
      <w:spacing w:line="240" w:lineRule="auto"/>
      <w:ind w:left="864" w:hanging="864"/>
    </w:pPr>
    <w:rPr>
      <w:rFonts w:cs="Arial"/>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ference@ontari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c.ca/fra/df-fl/divorce/bead-crd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on.ca/MBS/english/common/quee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ce@ontario.ca" TargetMode="External"/><Relationship Id="rId5" Type="http://schemas.openxmlformats.org/officeDocument/2006/relationships/webSettings" Target="webSettings.xml"/><Relationship Id="rId15" Type="http://schemas.openxmlformats.org/officeDocument/2006/relationships/hyperlink" Target="http://www.ontario.ca/archives" TargetMode="External"/><Relationship Id="rId10" Type="http://schemas.openxmlformats.org/officeDocument/2006/relationships/hyperlink" Target="http://www.collectionscanada.gc.ca/" TargetMode="External"/><Relationship Id="rId4" Type="http://schemas.openxmlformats.org/officeDocument/2006/relationships/settings" Target="settings.xml"/><Relationship Id="rId9" Type="http://schemas.openxmlformats.org/officeDocument/2006/relationships/hyperlink" Target="http://www.collectionscanada.gc.ca/" TargetMode="External"/><Relationship Id="rId14" Type="http://schemas.openxmlformats.org/officeDocument/2006/relationships/hyperlink" Target="mailto:reference@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CEBA-BDEF-470E-AFCE-9BC49FDC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18147</CharactersWithSpaces>
  <SharedDoc>false</SharedDoc>
  <HLinks>
    <vt:vector size="42" baseType="variant">
      <vt:variant>
        <vt:i4>3080300</vt:i4>
      </vt:variant>
      <vt:variant>
        <vt:i4>18</vt:i4>
      </vt:variant>
      <vt:variant>
        <vt:i4>0</vt:i4>
      </vt:variant>
      <vt:variant>
        <vt:i4>5</vt:i4>
      </vt:variant>
      <vt:variant>
        <vt:lpwstr>http://www.gov.on.ca/MBS/english/common/queens.html</vt:lpwstr>
      </vt:variant>
      <vt:variant>
        <vt:lpwstr/>
      </vt:variant>
      <vt:variant>
        <vt:i4>8257655</vt:i4>
      </vt:variant>
      <vt:variant>
        <vt:i4>15</vt:i4>
      </vt:variant>
      <vt:variant>
        <vt:i4>0</vt:i4>
      </vt:variant>
      <vt:variant>
        <vt:i4>5</vt:i4>
      </vt:variant>
      <vt:variant>
        <vt:lpwstr>http://www.ontario.ca/archives</vt:lpwstr>
      </vt:variant>
      <vt:variant>
        <vt:lpwstr/>
      </vt:variant>
      <vt:variant>
        <vt:i4>6946884</vt:i4>
      </vt:variant>
      <vt:variant>
        <vt:i4>12</vt:i4>
      </vt:variant>
      <vt:variant>
        <vt:i4>0</vt:i4>
      </vt:variant>
      <vt:variant>
        <vt:i4>5</vt:i4>
      </vt:variant>
      <vt:variant>
        <vt:lpwstr>mailto:reference@ontario.ca</vt:lpwstr>
      </vt:variant>
      <vt:variant>
        <vt:lpwstr/>
      </vt:variant>
      <vt:variant>
        <vt:i4>1572951</vt:i4>
      </vt:variant>
      <vt:variant>
        <vt:i4>9</vt:i4>
      </vt:variant>
      <vt:variant>
        <vt:i4>0</vt:i4>
      </vt:variant>
      <vt:variant>
        <vt:i4>5</vt:i4>
      </vt:variant>
      <vt:variant>
        <vt:lpwstr>http://www.justice.gc.ca/fra/df-fl/divorce/bead-crdp.html</vt:lpwstr>
      </vt:variant>
      <vt:variant>
        <vt:lpwstr/>
      </vt:variant>
      <vt:variant>
        <vt:i4>6946884</vt:i4>
      </vt:variant>
      <vt:variant>
        <vt:i4>6</vt:i4>
      </vt:variant>
      <vt:variant>
        <vt:i4>0</vt:i4>
      </vt:variant>
      <vt:variant>
        <vt:i4>5</vt:i4>
      </vt:variant>
      <vt:variant>
        <vt:lpwstr>mailto:reference@ontario.ca</vt:lpwstr>
      </vt:variant>
      <vt:variant>
        <vt:lpwstr/>
      </vt:variant>
      <vt:variant>
        <vt:i4>6291568</vt:i4>
      </vt:variant>
      <vt:variant>
        <vt:i4>3</vt:i4>
      </vt:variant>
      <vt:variant>
        <vt:i4>0</vt:i4>
      </vt:variant>
      <vt:variant>
        <vt:i4>5</vt:i4>
      </vt:variant>
      <vt:variant>
        <vt:lpwstr>http://www.collectionscanada.gc.ca/</vt:lpwstr>
      </vt:variant>
      <vt:variant>
        <vt:lpwstr/>
      </vt:variant>
      <vt:variant>
        <vt:i4>6291568</vt:i4>
      </vt:variant>
      <vt:variant>
        <vt:i4>0</vt:i4>
      </vt:variant>
      <vt:variant>
        <vt:i4>0</vt:i4>
      </vt:variant>
      <vt:variant>
        <vt:i4>5</vt:i4>
      </vt:variant>
      <vt:variant>
        <vt:lpwstr>http://www.collectionscanada.gc.ca/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ROBINETTENA</dc:creator>
  <cp:lastModifiedBy>Paquet, Serge (MGCS)</cp:lastModifiedBy>
  <cp:revision>14</cp:revision>
  <cp:lastPrinted>2012-06-14T13:53:00Z</cp:lastPrinted>
  <dcterms:created xsi:type="dcterms:W3CDTF">2017-10-04T17:26:00Z</dcterms:created>
  <dcterms:modified xsi:type="dcterms:W3CDTF">2020-10-30T19:03:00Z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2019-04-23T13:59:19.8468448Z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