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ook w:val="0000" w:firstRow="0" w:lastRow="0" w:firstColumn="0" w:lastColumn="0" w:noHBand="0" w:noVBand="0"/>
        <w:tblCaption w:val="Logo du gouvernement de l'Ontario et archives publiques de l'Ontario"/>
        <w:tblDescription w:val="Ce tableau contient le logo du trille du gouvernement de l'Ontario et l'identification des Archives publiques de l'Ontario"/>
      </w:tblPr>
      <w:tblGrid>
        <w:gridCol w:w="4428"/>
        <w:gridCol w:w="5130"/>
      </w:tblGrid>
      <w:tr w:rsidR="00E239FF" w:rsidTr="003F0304">
        <w:trPr>
          <w:trHeight w:val="900"/>
        </w:trPr>
        <w:tc>
          <w:tcPr>
            <w:tcW w:w="4428" w:type="dxa"/>
          </w:tcPr>
          <w:p w:rsidR="00E239FF" w:rsidRDefault="00E239FF" w:rsidP="003F0304">
            <w:pPr>
              <w:pStyle w:val="Header"/>
              <w:tabs>
                <w:tab w:val="clear" w:pos="4320"/>
                <w:tab w:val="clear" w:pos="8640"/>
              </w:tabs>
              <w:rPr>
                <w:noProof/>
              </w:rPr>
            </w:pPr>
            <w:r>
              <w:rPr>
                <w:noProof/>
                <w:lang w:eastAsia="en-CA"/>
              </w:rPr>
              <w:drawing>
                <wp:inline distT="0" distB="0" distL="0" distR="0" wp14:anchorId="7160AA41" wp14:editId="24706F7C">
                  <wp:extent cx="1571625" cy="742950"/>
                  <wp:effectExtent l="0" t="0" r="9525" b="0"/>
                  <wp:docPr id="1" name="Picture 1" descr="Ceci est une image du logo du trille du gouvernement de l’Ontario" title="Logo du gouvernement de l’Ontar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742950"/>
                          </a:xfrm>
                          <a:prstGeom prst="rect">
                            <a:avLst/>
                          </a:prstGeom>
                          <a:noFill/>
                          <a:ln>
                            <a:noFill/>
                          </a:ln>
                        </pic:spPr>
                      </pic:pic>
                    </a:graphicData>
                  </a:graphic>
                </wp:inline>
              </w:drawing>
            </w:r>
          </w:p>
        </w:tc>
        <w:tc>
          <w:tcPr>
            <w:tcW w:w="5130" w:type="dxa"/>
          </w:tcPr>
          <w:p w:rsidR="00E239FF" w:rsidRDefault="00E239FF" w:rsidP="003F0304">
            <w:pPr>
              <w:pStyle w:val="Heading1"/>
              <w:spacing w:before="360"/>
              <w:jc w:val="right"/>
              <w:rPr>
                <w:rFonts w:cs="Arial"/>
                <w:b w:val="0"/>
                <w:bCs/>
                <w:lang w:val="fr-CA"/>
              </w:rPr>
            </w:pPr>
            <w:r>
              <w:rPr>
                <w:rFonts w:cs="Arial"/>
                <w:bCs/>
                <w:lang w:val="fr-CA"/>
              </w:rPr>
              <w:t xml:space="preserve">Archives publiques </w:t>
            </w:r>
          </w:p>
          <w:p w:rsidR="00E239FF" w:rsidRDefault="00E239FF" w:rsidP="003F0304">
            <w:pPr>
              <w:jc w:val="right"/>
              <w:rPr>
                <w:rFonts w:ascii="Arial" w:hAnsi="Arial" w:cs="Arial"/>
                <w:b/>
                <w:bCs/>
                <w:sz w:val="24"/>
                <w:lang w:val="fr-CA"/>
              </w:rPr>
            </w:pPr>
            <w:r>
              <w:rPr>
                <w:rFonts w:ascii="Arial" w:hAnsi="Arial" w:cs="Arial"/>
                <w:b/>
                <w:bCs/>
                <w:sz w:val="24"/>
                <w:lang w:val="fr-CA"/>
              </w:rPr>
              <w:t>de l'Ontario</w:t>
            </w:r>
          </w:p>
        </w:tc>
      </w:tr>
    </w:tbl>
    <w:p w:rsidR="00557D8F" w:rsidRDefault="00557D8F">
      <w:pPr>
        <w:pStyle w:val="Heading3"/>
        <w:rPr>
          <w:sz w:val="32"/>
          <w:lang w:val="fr-CA"/>
        </w:rPr>
      </w:pPr>
    </w:p>
    <w:p w:rsidR="00557D8F" w:rsidRDefault="00557D8F">
      <w:pPr>
        <w:pStyle w:val="Heading3"/>
        <w:rPr>
          <w:sz w:val="32"/>
          <w:lang w:val="fr-CA"/>
        </w:rPr>
      </w:pPr>
      <w:r>
        <w:rPr>
          <w:sz w:val="32"/>
          <w:lang w:val="fr-CA"/>
        </w:rPr>
        <w:t>BULLETIN D'INFORMATION nº 7</w:t>
      </w:r>
    </w:p>
    <w:p w:rsidR="00557D8F" w:rsidRDefault="00557D8F">
      <w:pPr>
        <w:jc w:val="center"/>
        <w:rPr>
          <w:rFonts w:ascii="Arial" w:hAnsi="Arial" w:cs="Arial"/>
          <w:b/>
          <w:sz w:val="28"/>
          <w:lang w:val="fr-CA"/>
        </w:rPr>
      </w:pPr>
    </w:p>
    <w:p w:rsidR="00557D8F" w:rsidRDefault="00557D8F">
      <w:pPr>
        <w:jc w:val="center"/>
        <w:rPr>
          <w:rFonts w:ascii="Arial" w:hAnsi="Arial" w:cs="Arial"/>
          <w:b/>
          <w:sz w:val="28"/>
          <w:lang w:val="fr-CA"/>
        </w:rPr>
      </w:pPr>
      <w:r>
        <w:rPr>
          <w:rFonts w:ascii="Arial" w:hAnsi="Arial" w:cs="Arial"/>
          <w:b/>
          <w:sz w:val="28"/>
          <w:lang w:val="fr-CA"/>
        </w:rPr>
        <w:t>GESTION DES DOSSIERS DU MINISTÈRE REQUISE QUANT</w:t>
      </w:r>
    </w:p>
    <w:p w:rsidR="00557D8F" w:rsidRDefault="00557D8F">
      <w:pPr>
        <w:jc w:val="center"/>
        <w:rPr>
          <w:rFonts w:cs="Arial"/>
          <w:b/>
          <w:sz w:val="28"/>
          <w:lang w:val="fr-CA"/>
        </w:rPr>
      </w:pPr>
      <w:r>
        <w:rPr>
          <w:rFonts w:ascii="Arial" w:hAnsi="Arial" w:cs="Arial"/>
          <w:b/>
          <w:sz w:val="28"/>
          <w:lang w:val="fr-CA"/>
        </w:rPr>
        <w:t>À DES COMMISSIONS D’ENQUÊTE ET À DES ENQUÊTES POLICIÈRES</w:t>
      </w:r>
    </w:p>
    <w:p w:rsidR="00557D8F" w:rsidRDefault="00557D8F">
      <w:pPr>
        <w:rPr>
          <w:sz w:val="24"/>
          <w:lang w:val="fr-CA"/>
        </w:rPr>
      </w:pPr>
    </w:p>
    <w:p w:rsidR="00557D8F" w:rsidRDefault="00557D8F">
      <w:pPr>
        <w:rPr>
          <w:rFonts w:ascii="Arial" w:hAnsi="Arial" w:cs="Arial"/>
          <w:b/>
          <w:sz w:val="28"/>
          <w:lang w:val="fr-CA"/>
        </w:rPr>
      </w:pPr>
    </w:p>
    <w:p w:rsidR="00557D8F" w:rsidRDefault="00557D8F">
      <w:pPr>
        <w:rPr>
          <w:rFonts w:ascii="Arial" w:hAnsi="Arial"/>
          <w:b/>
          <w:sz w:val="24"/>
          <w:lang w:val="fr-CA"/>
        </w:rPr>
        <w:sectPr w:rsidR="00557D8F">
          <w:headerReference w:type="even" r:id="rId9"/>
          <w:headerReference w:type="default" r:id="rId10"/>
          <w:footerReference w:type="default" r:id="rId11"/>
          <w:footerReference w:type="first" r:id="rId12"/>
          <w:type w:val="continuous"/>
          <w:pgSz w:w="12240" w:h="15840"/>
          <w:pgMar w:top="851" w:right="1077" w:bottom="1871" w:left="1077" w:header="578" w:footer="578" w:gutter="0"/>
          <w:cols w:space="720"/>
          <w:titlePg/>
        </w:sectPr>
      </w:pPr>
    </w:p>
    <w:p w:rsidR="00557D8F" w:rsidRPr="007839F7" w:rsidRDefault="00557D8F" w:rsidP="007D5C9C">
      <w:pPr>
        <w:pStyle w:val="Heading1"/>
        <w:rPr>
          <w:lang w:val="fr-CA"/>
        </w:rPr>
      </w:pPr>
      <w:r w:rsidRPr="007839F7">
        <w:rPr>
          <w:lang w:val="fr-CA"/>
        </w:rPr>
        <w:lastRenderedPageBreak/>
        <w:t>Transfert de documents aux commissions d’enquête, au ministère du Procureur général et à des enquêtes policières</w:t>
      </w:r>
    </w:p>
    <w:p w:rsidR="00557D8F" w:rsidRPr="007839F7" w:rsidRDefault="00557D8F">
      <w:pPr>
        <w:pStyle w:val="Answers"/>
        <w:rPr>
          <w:sz w:val="24"/>
          <w:szCs w:val="24"/>
          <w:lang w:val="fr-CA"/>
        </w:rPr>
      </w:pPr>
      <w:r w:rsidRPr="007839F7">
        <w:rPr>
          <w:sz w:val="24"/>
          <w:szCs w:val="24"/>
          <w:lang w:val="fr-CA"/>
        </w:rPr>
        <w:t>Les commissions d’enquête sont établies pour enquêter sur la participation du gouvernement à divers événements qui intéressent le public. En général, lorsqu’on institue une commission, le ministère du Procureur général (MPG) lui fournit du soutien administratif : il agit donc souvent comme agent de liaison entre cette commission et d’autres ministères. Également, les enquêtes policières ont souvent besoin de documents du gouvernement pour appuyer leurs opérations.</w:t>
      </w:r>
    </w:p>
    <w:p w:rsidR="00557D8F" w:rsidRPr="007839F7" w:rsidRDefault="00557D8F">
      <w:pPr>
        <w:pStyle w:val="Answers"/>
        <w:rPr>
          <w:sz w:val="24"/>
          <w:szCs w:val="24"/>
          <w:lang w:val="fr-CA"/>
        </w:rPr>
      </w:pPr>
      <w:r w:rsidRPr="007839F7">
        <w:rPr>
          <w:sz w:val="24"/>
          <w:szCs w:val="24"/>
          <w:lang w:val="fr-CA"/>
        </w:rPr>
        <w:t>Les ministères qui détiennent des documents qui pourraient être utiles à des enquêtes doivent souvent identifier et réunir leurs documents originaux, puis les envoyer à la commission, au MPG ou à des enquêteurs de police, qui soit les utiliseront sur support papier, soit comme c’est plus souvent le cas maintenant, les introduiront dans un système d’imagerie et de gestion électronique des documents à l’aide d’un scanneur. De tels systèmes fournissent un soutien réel pour fins de recherche et d’enquête et permettent d’avoir un accès rapide et approfondi aux documents.</w:t>
      </w:r>
    </w:p>
    <w:p w:rsidR="00557D8F" w:rsidRPr="007839F7" w:rsidRDefault="00557D8F">
      <w:pPr>
        <w:pStyle w:val="Answers"/>
        <w:spacing w:before="0"/>
        <w:rPr>
          <w:sz w:val="24"/>
          <w:szCs w:val="24"/>
          <w:lang w:val="fr-CA"/>
        </w:rPr>
      </w:pPr>
    </w:p>
    <w:p w:rsidR="00557D8F" w:rsidRPr="007839F7" w:rsidRDefault="00557D8F">
      <w:pPr>
        <w:pStyle w:val="Answers"/>
        <w:spacing w:before="0"/>
        <w:rPr>
          <w:sz w:val="24"/>
          <w:szCs w:val="24"/>
          <w:lang w:val="fr-CA"/>
        </w:rPr>
      </w:pPr>
      <w:r w:rsidRPr="007839F7">
        <w:rPr>
          <w:sz w:val="24"/>
          <w:szCs w:val="24"/>
          <w:lang w:val="fr-CA"/>
        </w:rPr>
        <w:t>Les documents originaux restent ensuite souvent chez la commission, chez le MPG ou chez la police encore un certain temps avant de retourner chez leur ministère d’attache.</w:t>
      </w:r>
    </w:p>
    <w:p w:rsidR="00557D8F" w:rsidRPr="007839F7" w:rsidRDefault="00557D8F">
      <w:pPr>
        <w:pStyle w:val="Answers"/>
        <w:spacing w:before="0"/>
        <w:rPr>
          <w:sz w:val="24"/>
          <w:szCs w:val="24"/>
          <w:lang w:val="fr-CA"/>
        </w:rPr>
      </w:pPr>
    </w:p>
    <w:p w:rsidR="00557D8F" w:rsidRPr="007839F7" w:rsidRDefault="00557D8F" w:rsidP="007D5C9C">
      <w:pPr>
        <w:pStyle w:val="Heading1"/>
        <w:rPr>
          <w:lang w:val="fr-CA"/>
        </w:rPr>
      </w:pPr>
      <w:r w:rsidRPr="007839F7">
        <w:rPr>
          <w:lang w:val="fr-CA"/>
        </w:rPr>
        <w:t>Utilisation d’affaires soutenue</w:t>
      </w:r>
    </w:p>
    <w:p w:rsidR="00557D8F" w:rsidRPr="007839F7" w:rsidRDefault="00557D8F">
      <w:pPr>
        <w:pStyle w:val="Answers"/>
        <w:rPr>
          <w:i/>
          <w:sz w:val="24"/>
          <w:szCs w:val="24"/>
          <w:lang w:val="fr-CA"/>
        </w:rPr>
      </w:pPr>
      <w:r w:rsidRPr="007839F7">
        <w:rPr>
          <w:sz w:val="24"/>
          <w:szCs w:val="24"/>
          <w:lang w:val="fr-CA"/>
        </w:rPr>
        <w:t>Les ministères doivent veiller à ce que les documents restent accessibles de façon soutenue et à ce que l’usage d’affaires de ces derniers soit perturbé le moins possible. Avant de remettre des documents à une commission d’enquête, au MPG ou à une enquête policière (ou à tout autre organisme), une personne et son ministère doivent savoir exactement quels documents sont transférés, d’où ils proviennent et où on pourra les trouver</w:t>
      </w:r>
      <w:r w:rsidRPr="007839F7">
        <w:rPr>
          <w:i/>
          <w:sz w:val="24"/>
          <w:szCs w:val="24"/>
          <w:lang w:val="fr-CA"/>
        </w:rPr>
        <w:t>.</w:t>
      </w:r>
    </w:p>
    <w:p w:rsidR="00557D8F" w:rsidRPr="00E239FF" w:rsidRDefault="00557D8F">
      <w:pPr>
        <w:pStyle w:val="Answers"/>
        <w:rPr>
          <w:rStyle w:val="Emphasis"/>
        </w:rPr>
      </w:pPr>
      <w:r w:rsidRPr="00E239FF">
        <w:rPr>
          <w:rStyle w:val="Emphasis"/>
        </w:rPr>
        <w:t xml:space="preserve">On </w:t>
      </w:r>
      <w:proofErr w:type="spellStart"/>
      <w:r w:rsidRPr="00E239FF">
        <w:rPr>
          <w:rStyle w:val="Emphasis"/>
        </w:rPr>
        <w:t>doit</w:t>
      </w:r>
      <w:proofErr w:type="spellEnd"/>
      <w:r w:rsidRPr="00E239FF">
        <w:rPr>
          <w:rStyle w:val="Emphasis"/>
        </w:rPr>
        <w:t xml:space="preserve"> </w:t>
      </w:r>
      <w:proofErr w:type="spellStart"/>
      <w:r w:rsidRPr="00E239FF">
        <w:rPr>
          <w:rStyle w:val="Emphasis"/>
        </w:rPr>
        <w:t>recueillir</w:t>
      </w:r>
      <w:proofErr w:type="spellEnd"/>
      <w:r w:rsidRPr="00E239FF">
        <w:rPr>
          <w:rStyle w:val="Emphasis"/>
        </w:rPr>
        <w:t xml:space="preserve"> </w:t>
      </w:r>
      <w:proofErr w:type="spellStart"/>
      <w:r w:rsidRPr="00E239FF">
        <w:rPr>
          <w:rStyle w:val="Emphasis"/>
        </w:rPr>
        <w:t>systématiquement</w:t>
      </w:r>
      <w:proofErr w:type="spellEnd"/>
      <w:r w:rsidRPr="00E239FF">
        <w:rPr>
          <w:rStyle w:val="Emphasis"/>
        </w:rPr>
        <w:t xml:space="preserve"> </w:t>
      </w:r>
      <w:proofErr w:type="spellStart"/>
      <w:r w:rsidRPr="00E239FF">
        <w:rPr>
          <w:rStyle w:val="Emphasis"/>
        </w:rPr>
        <w:t>ces</w:t>
      </w:r>
      <w:proofErr w:type="spellEnd"/>
      <w:r w:rsidRPr="00E239FF">
        <w:rPr>
          <w:rStyle w:val="Emphasis"/>
        </w:rPr>
        <w:t xml:space="preserve"> </w:t>
      </w:r>
      <w:proofErr w:type="spellStart"/>
      <w:r w:rsidRPr="00E239FF">
        <w:rPr>
          <w:rStyle w:val="Emphasis"/>
        </w:rPr>
        <w:t>renseignements</w:t>
      </w:r>
      <w:proofErr w:type="spellEnd"/>
      <w:r w:rsidRPr="00E239FF">
        <w:rPr>
          <w:rStyle w:val="Emphasis"/>
        </w:rPr>
        <w:t xml:space="preserve"> </w:t>
      </w:r>
      <w:proofErr w:type="gramStart"/>
      <w:r w:rsidRPr="00E239FF">
        <w:rPr>
          <w:rStyle w:val="Emphasis"/>
        </w:rPr>
        <w:t>et</w:t>
      </w:r>
      <w:proofErr w:type="gramEnd"/>
      <w:r w:rsidRPr="00E239FF">
        <w:rPr>
          <w:rStyle w:val="Emphasis"/>
        </w:rPr>
        <w:t xml:space="preserve"> les </w:t>
      </w:r>
      <w:proofErr w:type="spellStart"/>
      <w:r w:rsidRPr="00E239FF">
        <w:rPr>
          <w:rStyle w:val="Emphasis"/>
        </w:rPr>
        <w:t>noter</w:t>
      </w:r>
      <w:proofErr w:type="spellEnd"/>
      <w:r w:rsidRPr="00E239FF">
        <w:rPr>
          <w:rStyle w:val="Emphasis"/>
        </w:rPr>
        <w:t xml:space="preserve"> pendant </w:t>
      </w:r>
      <w:proofErr w:type="spellStart"/>
      <w:r w:rsidRPr="00E239FF">
        <w:rPr>
          <w:rStyle w:val="Emphasis"/>
        </w:rPr>
        <w:t>qu’on</w:t>
      </w:r>
      <w:proofErr w:type="spellEnd"/>
      <w:r w:rsidRPr="00E239FF">
        <w:rPr>
          <w:rStyle w:val="Emphasis"/>
        </w:rPr>
        <w:t xml:space="preserve"> </w:t>
      </w:r>
      <w:proofErr w:type="spellStart"/>
      <w:r w:rsidRPr="00E239FF">
        <w:rPr>
          <w:rStyle w:val="Emphasis"/>
        </w:rPr>
        <w:t>est</w:t>
      </w:r>
      <w:proofErr w:type="spellEnd"/>
      <w:r w:rsidRPr="00E239FF">
        <w:rPr>
          <w:rStyle w:val="Emphasis"/>
        </w:rPr>
        <w:t xml:space="preserve"> en train de localiser, de </w:t>
      </w:r>
      <w:proofErr w:type="spellStart"/>
      <w:r w:rsidRPr="00E239FF">
        <w:rPr>
          <w:rStyle w:val="Emphasis"/>
        </w:rPr>
        <w:t>retirer</w:t>
      </w:r>
      <w:proofErr w:type="spellEnd"/>
      <w:r w:rsidRPr="00E239FF">
        <w:rPr>
          <w:rStyle w:val="Emphasis"/>
        </w:rPr>
        <w:t xml:space="preserve"> et de </w:t>
      </w:r>
      <w:proofErr w:type="spellStart"/>
      <w:r w:rsidRPr="00E239FF">
        <w:rPr>
          <w:rStyle w:val="Emphasis"/>
        </w:rPr>
        <w:t>transférer</w:t>
      </w:r>
      <w:proofErr w:type="spellEnd"/>
      <w:r w:rsidRPr="00E239FF">
        <w:rPr>
          <w:rStyle w:val="Emphasis"/>
        </w:rPr>
        <w:t xml:space="preserve"> des dossiers </w:t>
      </w:r>
      <w:proofErr w:type="spellStart"/>
      <w:r w:rsidRPr="00E239FF">
        <w:rPr>
          <w:rStyle w:val="Emphasis"/>
        </w:rPr>
        <w:t>pouvant</w:t>
      </w:r>
      <w:proofErr w:type="spellEnd"/>
      <w:r w:rsidRPr="00E239FF">
        <w:rPr>
          <w:rStyle w:val="Emphasis"/>
        </w:rPr>
        <w:t xml:space="preserve"> </w:t>
      </w:r>
      <w:proofErr w:type="spellStart"/>
      <w:r w:rsidRPr="00E239FF">
        <w:rPr>
          <w:rStyle w:val="Emphasis"/>
        </w:rPr>
        <w:t>être</w:t>
      </w:r>
      <w:proofErr w:type="spellEnd"/>
      <w:r w:rsidRPr="00E239FF">
        <w:rPr>
          <w:rStyle w:val="Emphasis"/>
        </w:rPr>
        <w:t xml:space="preserve"> </w:t>
      </w:r>
      <w:proofErr w:type="spellStart"/>
      <w:r w:rsidRPr="00E239FF">
        <w:rPr>
          <w:rStyle w:val="Emphasis"/>
        </w:rPr>
        <w:t>utiles</w:t>
      </w:r>
      <w:proofErr w:type="spellEnd"/>
      <w:r w:rsidRPr="00E239FF">
        <w:rPr>
          <w:rStyle w:val="Emphasis"/>
        </w:rPr>
        <w:t xml:space="preserve"> à </w:t>
      </w:r>
      <w:proofErr w:type="spellStart"/>
      <w:r w:rsidRPr="00E239FF">
        <w:rPr>
          <w:rStyle w:val="Emphasis"/>
        </w:rPr>
        <w:t>une</w:t>
      </w:r>
      <w:proofErr w:type="spellEnd"/>
      <w:r w:rsidRPr="00E239FF">
        <w:rPr>
          <w:rStyle w:val="Emphasis"/>
        </w:rPr>
        <w:t xml:space="preserve"> </w:t>
      </w:r>
      <w:proofErr w:type="spellStart"/>
      <w:r w:rsidRPr="00E239FF">
        <w:rPr>
          <w:rStyle w:val="Emphasis"/>
        </w:rPr>
        <w:t>enquête</w:t>
      </w:r>
      <w:proofErr w:type="spellEnd"/>
      <w:r w:rsidRPr="00E239FF">
        <w:rPr>
          <w:rStyle w:val="Emphasis"/>
        </w:rPr>
        <w:t>.</w:t>
      </w:r>
    </w:p>
    <w:p w:rsidR="00557D8F" w:rsidRPr="007839F7" w:rsidRDefault="00557D8F">
      <w:pPr>
        <w:pStyle w:val="Answers"/>
        <w:rPr>
          <w:i/>
          <w:sz w:val="24"/>
          <w:szCs w:val="24"/>
          <w:lang w:val="fr-CA"/>
        </w:rPr>
      </w:pPr>
      <w:r w:rsidRPr="007839F7">
        <w:rPr>
          <w:sz w:val="24"/>
          <w:szCs w:val="24"/>
          <w:lang w:val="fr-CA"/>
        </w:rPr>
        <w:t xml:space="preserve">De nombreux dossiers qui pourraient être utiles à une commission d’enquête ou à une enquête policière sont essentiels au fonctionnement soutenu des ministères. Comme les autres documents du gouvernement, ils sont assujettis à la </w:t>
      </w:r>
      <w:r w:rsidRPr="007839F7">
        <w:rPr>
          <w:i/>
          <w:sz w:val="24"/>
          <w:szCs w:val="24"/>
          <w:lang w:val="fr-CA"/>
        </w:rPr>
        <w:t>Loi sur l’accès à l’information et la protection de la vie privée</w:t>
      </w:r>
      <w:r w:rsidRPr="007839F7">
        <w:rPr>
          <w:sz w:val="24"/>
          <w:szCs w:val="24"/>
          <w:lang w:val="fr-CA"/>
        </w:rPr>
        <w:t xml:space="preserve">. Beaucoup d’entre eux sont aussi étroitement liés, quant à leur </w:t>
      </w:r>
      <w:r w:rsidRPr="007839F7">
        <w:rPr>
          <w:sz w:val="24"/>
          <w:szCs w:val="24"/>
          <w:lang w:val="fr-CA"/>
        </w:rPr>
        <w:lastRenderedPageBreak/>
        <w:t xml:space="preserve">teneur et à leur utilisation, à d’autres documents en compagnie desquels ils ont été créés; il est souvent nécessaire d’accéder en même temps aux documents qui ont été transférés et à ceux qui </w:t>
      </w:r>
      <w:r w:rsidRPr="007839F7">
        <w:rPr>
          <w:i/>
          <w:sz w:val="24"/>
          <w:szCs w:val="24"/>
          <w:lang w:val="fr-CA"/>
        </w:rPr>
        <w:t>ne l’ont pas été</w:t>
      </w:r>
      <w:r w:rsidRPr="007839F7">
        <w:rPr>
          <w:sz w:val="24"/>
          <w:szCs w:val="24"/>
          <w:lang w:val="fr-CA"/>
        </w:rPr>
        <w:t xml:space="preserve">. De plus, il est important de bien gérer les documents pour s’assurer de respecter la </w:t>
      </w:r>
      <w:proofErr w:type="spellStart"/>
      <w:r w:rsidRPr="00E239FF">
        <w:rPr>
          <w:rStyle w:val="Emphasis"/>
        </w:rPr>
        <w:t>Loi</w:t>
      </w:r>
      <w:proofErr w:type="spellEnd"/>
      <w:r w:rsidRPr="00E239FF">
        <w:rPr>
          <w:rStyle w:val="Emphasis"/>
        </w:rPr>
        <w:t xml:space="preserve"> de 2006 </w:t>
      </w:r>
      <w:proofErr w:type="spellStart"/>
      <w:r w:rsidRPr="00E239FF">
        <w:rPr>
          <w:rStyle w:val="Emphasis"/>
        </w:rPr>
        <w:t>sur</w:t>
      </w:r>
      <w:proofErr w:type="spellEnd"/>
      <w:r w:rsidRPr="00E239FF">
        <w:rPr>
          <w:rStyle w:val="Emphasis"/>
        </w:rPr>
        <w:t xml:space="preserve"> les Archives </w:t>
      </w:r>
      <w:proofErr w:type="spellStart"/>
      <w:r w:rsidRPr="00E239FF">
        <w:rPr>
          <w:rStyle w:val="Emphasis"/>
        </w:rPr>
        <w:t>publiques</w:t>
      </w:r>
      <w:proofErr w:type="spellEnd"/>
      <w:r w:rsidRPr="00E239FF">
        <w:rPr>
          <w:rStyle w:val="Emphasis"/>
        </w:rPr>
        <w:t xml:space="preserve"> et la conservation des documents, L.O. 2006, </w:t>
      </w:r>
      <w:proofErr w:type="spellStart"/>
      <w:r w:rsidRPr="00E239FF">
        <w:rPr>
          <w:rStyle w:val="Emphasis"/>
        </w:rPr>
        <w:t>chapitre</w:t>
      </w:r>
      <w:proofErr w:type="spellEnd"/>
      <w:r w:rsidRPr="00E239FF">
        <w:rPr>
          <w:rStyle w:val="Emphasis"/>
        </w:rPr>
        <w:t xml:space="preserve"> 34, annexe A</w:t>
      </w:r>
      <w:r w:rsidRPr="007839F7">
        <w:rPr>
          <w:iCs/>
          <w:sz w:val="24"/>
          <w:szCs w:val="24"/>
          <w:lang w:val="fr-CA"/>
        </w:rPr>
        <w:t>.</w:t>
      </w:r>
    </w:p>
    <w:p w:rsidR="00557D8F" w:rsidRPr="007839F7" w:rsidRDefault="00557D8F">
      <w:pPr>
        <w:pStyle w:val="Answers"/>
        <w:keepNext/>
        <w:keepLines/>
        <w:rPr>
          <w:sz w:val="24"/>
          <w:szCs w:val="24"/>
          <w:lang w:val="fr-CA"/>
        </w:rPr>
      </w:pPr>
      <w:r w:rsidRPr="007839F7">
        <w:rPr>
          <w:sz w:val="24"/>
          <w:szCs w:val="24"/>
          <w:lang w:val="fr-CA"/>
        </w:rPr>
        <w:t>Il est donc essentiel de veiller :</w:t>
      </w:r>
    </w:p>
    <w:p w:rsidR="00557D8F" w:rsidRPr="007839F7" w:rsidRDefault="00557D8F">
      <w:pPr>
        <w:pStyle w:val="Points1"/>
        <w:keepLines/>
        <w:rPr>
          <w:sz w:val="24"/>
          <w:szCs w:val="24"/>
          <w:lang w:val="fr-CA"/>
        </w:rPr>
      </w:pPr>
      <w:r w:rsidRPr="007839F7">
        <w:rPr>
          <w:sz w:val="24"/>
          <w:szCs w:val="24"/>
          <w:lang w:val="fr-CA"/>
        </w:rPr>
        <w:t>à préserver l’accès complet aux documents du ministère durant la période où les documents transférés sont séparés de ceux qui sont restés chez le ministère;</w:t>
      </w:r>
    </w:p>
    <w:p w:rsidR="00557D8F" w:rsidRPr="007839F7" w:rsidRDefault="00557D8F">
      <w:pPr>
        <w:pStyle w:val="Points1"/>
        <w:rPr>
          <w:sz w:val="24"/>
          <w:szCs w:val="24"/>
          <w:lang w:val="fr-CA"/>
        </w:rPr>
      </w:pPr>
      <w:r w:rsidRPr="007839F7">
        <w:rPr>
          <w:sz w:val="24"/>
          <w:szCs w:val="24"/>
          <w:lang w:val="fr-CA"/>
        </w:rPr>
        <w:t>à ce que les originaux puissent facilement revenir à leur emplacement d’origine, chez les divers ministères, une fois qu’on en aura fini.</w:t>
      </w:r>
    </w:p>
    <w:p w:rsidR="00557D8F" w:rsidRPr="007839F7" w:rsidRDefault="00557D8F">
      <w:pPr>
        <w:pStyle w:val="Answers"/>
        <w:keepLines/>
        <w:rPr>
          <w:sz w:val="24"/>
          <w:szCs w:val="24"/>
          <w:lang w:val="fr-CA"/>
        </w:rPr>
      </w:pPr>
      <w:r w:rsidRPr="007839F7">
        <w:rPr>
          <w:sz w:val="24"/>
          <w:szCs w:val="24"/>
          <w:lang w:val="fr-CA"/>
        </w:rPr>
        <w:t>Les trois mesures suivantes aideront à répondre aux besoins des enquêteurs, tout en protégeant les besoins à long terme du ministère, en matière de renseignements.</w:t>
      </w:r>
    </w:p>
    <w:p w:rsidR="00557D8F" w:rsidRPr="007839F7" w:rsidRDefault="00557D8F">
      <w:pPr>
        <w:pStyle w:val="Answers"/>
        <w:numPr>
          <w:ilvl w:val="0"/>
          <w:numId w:val="15"/>
        </w:numPr>
        <w:rPr>
          <w:sz w:val="24"/>
          <w:szCs w:val="24"/>
          <w:lang w:val="fr-CA"/>
        </w:rPr>
      </w:pPr>
      <w:r w:rsidRPr="007839F7">
        <w:rPr>
          <w:sz w:val="24"/>
          <w:szCs w:val="24"/>
          <w:lang w:val="fr-CA"/>
        </w:rPr>
        <w:t>Élaborer une stratégie de recherche qui permet de localiser des documents qui pourraient être utiles à une enquête.</w:t>
      </w:r>
    </w:p>
    <w:p w:rsidR="00557D8F" w:rsidRPr="007839F7" w:rsidRDefault="00557D8F">
      <w:pPr>
        <w:pStyle w:val="Answers"/>
        <w:numPr>
          <w:ilvl w:val="0"/>
          <w:numId w:val="15"/>
        </w:numPr>
        <w:rPr>
          <w:sz w:val="24"/>
          <w:szCs w:val="24"/>
          <w:lang w:val="fr-CA"/>
        </w:rPr>
      </w:pPr>
      <w:r w:rsidRPr="007839F7">
        <w:rPr>
          <w:sz w:val="24"/>
          <w:szCs w:val="24"/>
          <w:lang w:val="fr-CA"/>
        </w:rPr>
        <w:t>Retirer des documents pouvant être utiles à une enquête et inscrire des renseignements à ce sujet dans des registres.</w:t>
      </w:r>
    </w:p>
    <w:p w:rsidR="00557D8F" w:rsidRPr="007839F7" w:rsidRDefault="00557D8F">
      <w:pPr>
        <w:pStyle w:val="Answers"/>
        <w:numPr>
          <w:ilvl w:val="0"/>
          <w:numId w:val="15"/>
        </w:numPr>
        <w:rPr>
          <w:sz w:val="24"/>
          <w:szCs w:val="24"/>
          <w:lang w:val="fr-CA"/>
        </w:rPr>
      </w:pPr>
      <w:r w:rsidRPr="007839F7">
        <w:rPr>
          <w:sz w:val="24"/>
          <w:szCs w:val="24"/>
          <w:lang w:val="fr-CA"/>
        </w:rPr>
        <w:t>Reclasser les documents originaux lorsqu’ils reviennent chez le ministère.</w:t>
      </w:r>
    </w:p>
    <w:p w:rsidR="007D5C9C" w:rsidRDefault="00557D8F">
      <w:pPr>
        <w:pStyle w:val="Answers"/>
        <w:rPr>
          <w:sz w:val="24"/>
          <w:szCs w:val="24"/>
          <w:lang w:val="fr-CA"/>
        </w:rPr>
      </w:pPr>
      <w:r w:rsidRPr="007839F7">
        <w:rPr>
          <w:sz w:val="24"/>
          <w:szCs w:val="24"/>
          <w:lang w:val="fr-CA"/>
        </w:rPr>
        <w:t>Le « guide pratique » suivant fournit des conseils sur la façon de mettre en œuvre ces trois mesures.</w:t>
      </w:r>
    </w:p>
    <w:p w:rsidR="007D5C9C" w:rsidRDefault="007D5C9C" w:rsidP="007D5C9C">
      <w:pPr>
        <w:pStyle w:val="Heading1"/>
        <w:rPr>
          <w:lang w:val="fr-CA"/>
        </w:rPr>
      </w:pPr>
    </w:p>
    <w:p w:rsidR="00557D8F" w:rsidRPr="00E239FF" w:rsidRDefault="00557D8F" w:rsidP="00E239FF">
      <w:pPr>
        <w:pStyle w:val="Heading1"/>
      </w:pPr>
      <w:r w:rsidRPr="00E239FF">
        <w:t xml:space="preserve">Avec qui </w:t>
      </w:r>
      <w:proofErr w:type="spellStart"/>
      <w:r w:rsidRPr="00E239FF">
        <w:t>puis</w:t>
      </w:r>
      <w:proofErr w:type="spellEnd"/>
      <w:r w:rsidRPr="00E239FF">
        <w:t xml:space="preserve">-je </w:t>
      </w:r>
      <w:proofErr w:type="spellStart"/>
      <w:r w:rsidRPr="00E239FF">
        <w:t>communiquer</w:t>
      </w:r>
      <w:proofErr w:type="spellEnd"/>
      <w:r w:rsidRPr="00E239FF">
        <w:t xml:space="preserve"> </w:t>
      </w:r>
      <w:proofErr w:type="spellStart"/>
      <w:r w:rsidRPr="00E239FF">
        <w:t>si</w:t>
      </w:r>
      <w:proofErr w:type="spellEnd"/>
      <w:r w:rsidRPr="00E239FF">
        <w:t xml:space="preserve"> </w:t>
      </w:r>
      <w:proofErr w:type="spellStart"/>
      <w:r w:rsidRPr="00E239FF">
        <w:t>j’ai</w:t>
      </w:r>
      <w:proofErr w:type="spellEnd"/>
      <w:r w:rsidRPr="00E239FF">
        <w:t xml:space="preserve"> des questions </w:t>
      </w:r>
      <w:proofErr w:type="spellStart"/>
      <w:r w:rsidRPr="00E239FF">
        <w:t>quelconques</w:t>
      </w:r>
      <w:proofErr w:type="spellEnd"/>
      <w:r w:rsidRPr="00E239FF">
        <w:t xml:space="preserve"> à poser?</w:t>
      </w:r>
    </w:p>
    <w:p w:rsidR="00557D8F" w:rsidRPr="007839F7" w:rsidRDefault="00557D8F">
      <w:pPr>
        <w:pStyle w:val="Answers"/>
        <w:rPr>
          <w:sz w:val="24"/>
          <w:szCs w:val="24"/>
          <w:lang w:val="fr-CA"/>
        </w:rPr>
      </w:pPr>
      <w:r w:rsidRPr="007839F7">
        <w:rPr>
          <w:sz w:val="24"/>
          <w:szCs w:val="24"/>
          <w:lang w:val="fr-CA"/>
        </w:rPr>
        <w:t xml:space="preserve">Pour poser des questions ou pour obtenir plus de renseignements, communiquez avec l’Unité du soutien à la conservation des documents des Archives publiques de l'Ontario, au 416 327-1600 ou </w:t>
      </w:r>
      <w:hyperlink r:id="rId13" w:history="1">
        <w:r w:rsidR="00E239FF">
          <w:rPr>
            <w:rStyle w:val="Hyperlink"/>
            <w:sz w:val="24"/>
            <w:szCs w:val="24"/>
            <w:lang w:val="fr-CA"/>
          </w:rPr>
          <w:t>en cliquant ici pour envoyer un courriel</w:t>
        </w:r>
      </w:hyperlink>
      <w:r w:rsidR="00E239FF">
        <w:rPr>
          <w:rStyle w:val="Hyperlink"/>
          <w:sz w:val="24"/>
          <w:szCs w:val="24"/>
          <w:lang w:val="fr-CA"/>
        </w:rPr>
        <w:t>.</w:t>
      </w:r>
    </w:p>
    <w:p w:rsidR="00557D8F" w:rsidRPr="007839F7" w:rsidRDefault="0055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4"/>
          <w:szCs w:val="24"/>
          <w:lang w:val="fr-CA"/>
        </w:rPr>
      </w:pPr>
    </w:p>
    <w:p w:rsidR="00557D8F" w:rsidRPr="007839F7" w:rsidRDefault="00557D8F">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4"/>
          <w:szCs w:val="24"/>
          <w:lang w:val="fr-CA"/>
        </w:rPr>
      </w:pPr>
    </w:p>
    <w:p w:rsidR="00557D8F" w:rsidRPr="007839F7" w:rsidRDefault="0055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bCs/>
          <w:sz w:val="24"/>
          <w:szCs w:val="24"/>
          <w:lang w:val="fr-CA"/>
        </w:rPr>
      </w:pPr>
      <w:r w:rsidRPr="007839F7">
        <w:rPr>
          <w:rFonts w:ascii="Arial" w:hAnsi="Arial"/>
          <w:b/>
          <w:bCs/>
          <w:sz w:val="24"/>
          <w:szCs w:val="24"/>
          <w:lang w:val="fr-CA"/>
        </w:rPr>
        <w:t>Archives publiques de l'Ontario</w:t>
      </w:r>
    </w:p>
    <w:p w:rsidR="00557D8F" w:rsidRPr="007839F7" w:rsidRDefault="0055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bCs/>
          <w:sz w:val="24"/>
          <w:szCs w:val="24"/>
          <w:lang w:val="fr-CA"/>
        </w:rPr>
      </w:pPr>
      <w:r w:rsidRPr="007839F7">
        <w:rPr>
          <w:rFonts w:ascii="Arial" w:hAnsi="Arial"/>
          <w:b/>
          <w:bCs/>
          <w:sz w:val="24"/>
          <w:szCs w:val="24"/>
          <w:lang w:val="fr-CA"/>
        </w:rPr>
        <w:t>Ministère des Services gouvernementaux</w:t>
      </w:r>
    </w:p>
    <w:p w:rsidR="00557D8F" w:rsidRPr="007839F7" w:rsidRDefault="0055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
          <w:bCs/>
          <w:sz w:val="24"/>
          <w:szCs w:val="24"/>
          <w:lang w:val="fr-CA"/>
        </w:rPr>
      </w:pPr>
    </w:p>
    <w:p w:rsidR="00557D8F" w:rsidRPr="007839F7" w:rsidRDefault="0055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4"/>
          <w:szCs w:val="24"/>
          <w:lang w:val="fr-CA"/>
        </w:rPr>
        <w:sectPr w:rsidR="00557D8F" w:rsidRPr="007839F7" w:rsidSect="00452846">
          <w:headerReference w:type="even" r:id="rId14"/>
          <w:headerReference w:type="default" r:id="rId15"/>
          <w:type w:val="continuous"/>
          <w:pgSz w:w="12240" w:h="15840"/>
          <w:pgMar w:top="1418" w:right="1077" w:bottom="1871" w:left="1077" w:header="720" w:footer="720" w:gutter="0"/>
          <w:cols w:space="360"/>
          <w:titlePg/>
        </w:sectPr>
      </w:pPr>
      <w:r w:rsidRPr="007839F7">
        <w:rPr>
          <w:rFonts w:ascii="Arial" w:hAnsi="Arial" w:cs="Arial"/>
          <w:b/>
          <w:bCs/>
          <w:sz w:val="24"/>
          <w:szCs w:val="24"/>
          <w:lang w:val="fr-CA"/>
        </w:rPr>
        <w:t>Mise à jour en septembre 2007</w:t>
      </w:r>
    </w:p>
    <w:p w:rsidR="007D5C9C" w:rsidRPr="00E239FF" w:rsidRDefault="007D5C9C" w:rsidP="00E239FF">
      <w:pPr>
        <w:pStyle w:val="Heading1"/>
      </w:pPr>
      <w:proofErr w:type="gramStart"/>
      <w:r w:rsidRPr="00E239FF">
        <w:lastRenderedPageBreak/>
        <w:t>Un</w:t>
      </w:r>
      <w:proofErr w:type="gramEnd"/>
      <w:r w:rsidRPr="00E239FF">
        <w:t xml:space="preserve"> guide </w:t>
      </w:r>
      <w:proofErr w:type="spellStart"/>
      <w:r w:rsidRPr="00E239FF">
        <w:t>pratique</w:t>
      </w:r>
      <w:proofErr w:type="spellEnd"/>
      <w:r w:rsidRPr="00E239FF">
        <w:t xml:space="preserve"> </w:t>
      </w:r>
      <w:proofErr w:type="spellStart"/>
      <w:r w:rsidRPr="00E239FF">
        <w:t>sur</w:t>
      </w:r>
      <w:proofErr w:type="spellEnd"/>
      <w:r w:rsidRPr="00E239FF">
        <w:t xml:space="preserve"> la </w:t>
      </w:r>
      <w:proofErr w:type="spellStart"/>
      <w:r w:rsidRPr="00E239FF">
        <w:t>façon</w:t>
      </w:r>
      <w:proofErr w:type="spellEnd"/>
      <w:r w:rsidRPr="00E239FF">
        <w:t xml:space="preserve"> de localiser des documents qui </w:t>
      </w:r>
      <w:proofErr w:type="spellStart"/>
      <w:r w:rsidRPr="00E239FF">
        <w:t>pourraient</w:t>
      </w:r>
      <w:proofErr w:type="spellEnd"/>
      <w:r w:rsidRPr="00E239FF">
        <w:t xml:space="preserve"> </w:t>
      </w:r>
      <w:proofErr w:type="spellStart"/>
      <w:r w:rsidRPr="00E239FF">
        <w:t>être</w:t>
      </w:r>
      <w:proofErr w:type="spellEnd"/>
      <w:r w:rsidRPr="00E239FF">
        <w:t xml:space="preserve"> </w:t>
      </w:r>
      <w:proofErr w:type="spellStart"/>
      <w:r w:rsidRPr="00E239FF">
        <w:t>utiles</w:t>
      </w:r>
      <w:proofErr w:type="spellEnd"/>
      <w:r w:rsidRPr="00E239FF">
        <w:t xml:space="preserve"> à </w:t>
      </w:r>
      <w:proofErr w:type="spellStart"/>
      <w:r w:rsidRPr="00E239FF">
        <w:t>une</w:t>
      </w:r>
      <w:proofErr w:type="spellEnd"/>
      <w:r w:rsidRPr="00E239FF">
        <w:t xml:space="preserve"> commission </w:t>
      </w:r>
      <w:proofErr w:type="spellStart"/>
      <w:r w:rsidRPr="00E239FF">
        <w:t>d’enquête</w:t>
      </w:r>
      <w:proofErr w:type="spellEnd"/>
      <w:r w:rsidRPr="00E239FF">
        <w:t xml:space="preserve"> </w:t>
      </w:r>
      <w:proofErr w:type="spellStart"/>
      <w:r w:rsidRPr="00E239FF">
        <w:t>ou</w:t>
      </w:r>
      <w:proofErr w:type="spellEnd"/>
      <w:r w:rsidRPr="00E239FF">
        <w:t xml:space="preserve"> à </w:t>
      </w:r>
      <w:proofErr w:type="spellStart"/>
      <w:r w:rsidRPr="00E239FF">
        <w:t>une</w:t>
      </w:r>
      <w:proofErr w:type="spellEnd"/>
      <w:r w:rsidRPr="00E239FF">
        <w:t xml:space="preserve"> </w:t>
      </w:r>
      <w:proofErr w:type="spellStart"/>
      <w:r w:rsidRPr="00E239FF">
        <w:t>enquête</w:t>
      </w:r>
      <w:proofErr w:type="spellEnd"/>
      <w:r w:rsidRPr="00E239FF">
        <w:t xml:space="preserve"> </w:t>
      </w:r>
      <w:proofErr w:type="spellStart"/>
      <w:r w:rsidRPr="00E239FF">
        <w:t>policière</w:t>
      </w:r>
      <w:proofErr w:type="spellEnd"/>
      <w:r w:rsidRPr="00E239FF">
        <w:t xml:space="preserve"> et </w:t>
      </w:r>
      <w:proofErr w:type="spellStart"/>
      <w:r w:rsidRPr="00E239FF">
        <w:t>d’inscrire</w:t>
      </w:r>
      <w:proofErr w:type="spellEnd"/>
      <w:r w:rsidRPr="00E239FF">
        <w:t xml:space="preserve"> des </w:t>
      </w:r>
      <w:proofErr w:type="spellStart"/>
      <w:r w:rsidRPr="00E239FF">
        <w:t>renseignements</w:t>
      </w:r>
      <w:proofErr w:type="spellEnd"/>
      <w:r w:rsidRPr="00E239FF">
        <w:t xml:space="preserve"> à </w:t>
      </w:r>
      <w:proofErr w:type="spellStart"/>
      <w:r w:rsidRPr="00E239FF">
        <w:t>ce</w:t>
      </w:r>
      <w:proofErr w:type="spellEnd"/>
      <w:r w:rsidRPr="00E239FF">
        <w:t xml:space="preserve"> </w:t>
      </w:r>
      <w:proofErr w:type="spellStart"/>
      <w:r w:rsidRPr="00E239FF">
        <w:t>sujet</w:t>
      </w:r>
      <w:proofErr w:type="spellEnd"/>
      <w:r w:rsidRPr="00E239FF">
        <w:t xml:space="preserve"> </w:t>
      </w:r>
    </w:p>
    <w:p w:rsidR="00557D8F" w:rsidRPr="007839F7" w:rsidRDefault="00557D8F">
      <w:pPr>
        <w:pStyle w:val="Answers"/>
        <w:spacing w:before="120"/>
        <w:rPr>
          <w:sz w:val="24"/>
          <w:szCs w:val="24"/>
          <w:lang w:val="fr-CA"/>
        </w:rPr>
      </w:pPr>
      <w:r w:rsidRPr="007839F7">
        <w:rPr>
          <w:sz w:val="24"/>
          <w:szCs w:val="24"/>
          <w:lang w:val="fr-CA"/>
        </w:rPr>
        <w:t>Les mesures suivantes représentent des exigences minimales seulement. Les ministères pourraient devoir élaborer des marches à suivre précises pour ajouter à ces recommandations générales. On devrait suivre soigneusement les marches à suivre du ministère quand vient le temps de localiser, de retirer et de transférer des documents ainsi que d’inscrire des renseignements à leur sujet.</w:t>
      </w:r>
    </w:p>
    <w:p w:rsidR="00B53B42" w:rsidRDefault="00B53B42">
      <w:pPr>
        <w:pStyle w:val="Subsectionheadings"/>
        <w:tabs>
          <w:tab w:val="clear" w:pos="0"/>
        </w:tabs>
        <w:spacing w:before="120"/>
        <w:ind w:left="709" w:hanging="709"/>
        <w:rPr>
          <w:sz w:val="24"/>
          <w:szCs w:val="24"/>
          <w:lang w:val="fr-CA"/>
        </w:rPr>
      </w:pPr>
    </w:p>
    <w:p w:rsidR="00557D8F" w:rsidRPr="007839F7" w:rsidRDefault="00557D8F">
      <w:pPr>
        <w:pStyle w:val="Subsectionheadings"/>
        <w:tabs>
          <w:tab w:val="clear" w:pos="0"/>
        </w:tabs>
        <w:spacing w:before="120"/>
        <w:ind w:left="709" w:hanging="709"/>
        <w:rPr>
          <w:sz w:val="24"/>
          <w:szCs w:val="24"/>
          <w:lang w:val="fr-CA"/>
        </w:rPr>
      </w:pPr>
      <w:r w:rsidRPr="007839F7">
        <w:rPr>
          <w:sz w:val="24"/>
          <w:szCs w:val="24"/>
          <w:lang w:val="fr-CA"/>
        </w:rPr>
        <w:t>1.</w:t>
      </w:r>
      <w:r w:rsidRPr="007839F7">
        <w:rPr>
          <w:sz w:val="24"/>
          <w:szCs w:val="24"/>
          <w:lang w:val="fr-CA"/>
        </w:rPr>
        <w:tab/>
        <w:t>Élaborer une stratégie de recherche qui permet de localiser des documents qui pourraient être utiles à une enquête</w:t>
      </w:r>
    </w:p>
    <w:p w:rsidR="00557D8F" w:rsidRPr="007839F7" w:rsidRDefault="00557D8F">
      <w:pPr>
        <w:pStyle w:val="Answers"/>
        <w:rPr>
          <w:sz w:val="24"/>
          <w:szCs w:val="24"/>
          <w:lang w:val="fr-CA"/>
        </w:rPr>
      </w:pPr>
    </w:p>
    <w:p w:rsidR="001A6F70" w:rsidRDefault="001A6F70">
      <w:pPr>
        <w:pStyle w:val="Answers"/>
        <w:rPr>
          <w:sz w:val="24"/>
          <w:szCs w:val="24"/>
          <w:lang w:val="fr-CA"/>
        </w:rPr>
      </w:pPr>
    </w:p>
    <w:p w:rsidR="001A6F70" w:rsidRDefault="001A6F70">
      <w:pPr>
        <w:pStyle w:val="Answers"/>
        <w:rPr>
          <w:sz w:val="24"/>
          <w:szCs w:val="24"/>
          <w:lang w:val="fr-CA"/>
        </w:rPr>
      </w:pPr>
      <w:r>
        <w:rPr>
          <w:noProof/>
          <w:sz w:val="24"/>
          <w:szCs w:val="24"/>
          <w:lang w:val="en-CA" w:eastAsia="en-CA"/>
        </w:rPr>
        <w:lastRenderedPageBreak/>
        <w:drawing>
          <wp:inline distT="0" distB="0" distL="0" distR="0" wp14:anchorId="73A21722">
            <wp:extent cx="6668135" cy="6954520"/>
            <wp:effectExtent l="0" t="0" r="0" b="0"/>
            <wp:docPr id="8" name="Picture 8" descr="Cette image inclut une description de ce qu'est une série de documents" title="Qu'est-ce qu'une série de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8135" cy="6954520"/>
                    </a:xfrm>
                    <a:prstGeom prst="rect">
                      <a:avLst/>
                    </a:prstGeom>
                    <a:noFill/>
                  </pic:spPr>
                </pic:pic>
              </a:graphicData>
            </a:graphic>
          </wp:inline>
        </w:drawing>
      </w:r>
    </w:p>
    <w:p w:rsidR="001A6F70" w:rsidRDefault="001A6F70">
      <w:pPr>
        <w:pStyle w:val="Answers"/>
        <w:rPr>
          <w:sz w:val="24"/>
          <w:szCs w:val="24"/>
          <w:lang w:val="fr-CA"/>
        </w:rPr>
      </w:pPr>
    </w:p>
    <w:p w:rsidR="00B53B42" w:rsidRPr="007839F7" w:rsidRDefault="00B53B42" w:rsidP="00B53B42">
      <w:pPr>
        <w:pStyle w:val="Answers"/>
        <w:rPr>
          <w:sz w:val="24"/>
          <w:szCs w:val="24"/>
          <w:lang w:val="fr-CA"/>
        </w:rPr>
      </w:pPr>
      <w:r w:rsidRPr="007839F7">
        <w:rPr>
          <w:sz w:val="24"/>
          <w:szCs w:val="24"/>
          <w:lang w:val="fr-CA"/>
        </w:rPr>
        <w:t xml:space="preserve">En général, quand on se fait demander d’identifier des documents pertinents relativement à une commission d’enquête ou à une enquête policière, il devrait être assez facile de déterminer dans quelle série de documents chercher. Les calendriers de </w:t>
      </w:r>
      <w:r w:rsidRPr="007839F7">
        <w:rPr>
          <w:sz w:val="24"/>
          <w:szCs w:val="24"/>
          <w:lang w:val="fr-CA"/>
        </w:rPr>
        <w:lastRenderedPageBreak/>
        <w:t>conservation des documents, le registre des documents de la Loi sur l’accès à l’information et la protection de la vie privée et d’autres listes et index que détient le personnel de gestion des documents du ministère sont des sources clés pour ce qui est d’identifier les séries pertinentes.</w:t>
      </w:r>
    </w:p>
    <w:p w:rsidR="00557D8F" w:rsidRPr="007839F7" w:rsidRDefault="00557D8F">
      <w:pPr>
        <w:pStyle w:val="Answers"/>
        <w:rPr>
          <w:sz w:val="24"/>
          <w:szCs w:val="24"/>
          <w:lang w:val="fr-CA"/>
        </w:rPr>
      </w:pPr>
      <w:r w:rsidRPr="007839F7">
        <w:rPr>
          <w:sz w:val="24"/>
          <w:szCs w:val="24"/>
          <w:lang w:val="fr-CA"/>
        </w:rPr>
        <w:t>Il devrait être assez simple de trouver les renseignements voulus si les dossiers (tant sur supports papier qu’électronique) ont été créés et maintenus de façon appropriée, bien identifiés, tenus à jour et entreposés selon une séquence logique.</w:t>
      </w:r>
    </w:p>
    <w:p w:rsidR="003F273F" w:rsidRDefault="003F273F" w:rsidP="003F273F">
      <w:pPr>
        <w:pStyle w:val="Box"/>
        <w:spacing w:before="0"/>
        <w:rPr>
          <w:sz w:val="24"/>
          <w:szCs w:val="24"/>
          <w:lang w:val="fr-CA"/>
        </w:rPr>
      </w:pPr>
    </w:p>
    <w:p w:rsidR="003F273F" w:rsidRDefault="003F273F" w:rsidP="003F273F">
      <w:pPr>
        <w:pStyle w:val="Box"/>
        <w:spacing w:before="0"/>
        <w:rPr>
          <w:sz w:val="24"/>
          <w:szCs w:val="24"/>
          <w:lang w:val="fr-CA"/>
        </w:rPr>
      </w:pPr>
      <w:r w:rsidRPr="00B53B42">
        <w:rPr>
          <w:sz w:val="24"/>
          <w:szCs w:val="24"/>
          <w:lang w:val="fr-CA"/>
        </w:rPr>
        <w:t>Il faut se souvenir qu’en cherchant des documents qui pourraient être utiles à une enquête, on doit chercher tant dans les versions papier qu’électroniques, dans sa région. Ne pas oublier non plus les documents qui ont été transférés depuis sa propre direction à un lieu d’entreposage extérieur ou chez les Archives publiques de l'Ontario.</w:t>
      </w:r>
    </w:p>
    <w:p w:rsidR="007D5C9C" w:rsidRPr="00B53B42" w:rsidRDefault="007D5C9C" w:rsidP="003F273F">
      <w:pPr>
        <w:pStyle w:val="Box"/>
        <w:spacing w:before="0"/>
        <w:rPr>
          <w:sz w:val="24"/>
          <w:szCs w:val="24"/>
          <w:lang w:val="fr-CA"/>
        </w:rPr>
      </w:pPr>
    </w:p>
    <w:p w:rsidR="00557D8F" w:rsidRPr="00E239FF" w:rsidRDefault="00557D8F" w:rsidP="00E239FF">
      <w:pPr>
        <w:pStyle w:val="Heading2"/>
        <w:ind w:left="720" w:hanging="720"/>
      </w:pPr>
      <w:r w:rsidRPr="00E239FF">
        <w:t>2.</w:t>
      </w:r>
      <w:r w:rsidRPr="00E239FF">
        <w:tab/>
      </w:r>
      <w:proofErr w:type="spellStart"/>
      <w:r w:rsidRPr="00E239FF">
        <w:t>Retirer</w:t>
      </w:r>
      <w:proofErr w:type="spellEnd"/>
      <w:r w:rsidRPr="00E239FF">
        <w:t xml:space="preserve"> des documents </w:t>
      </w:r>
      <w:proofErr w:type="spellStart"/>
      <w:r w:rsidRPr="00E239FF">
        <w:t>pouvant</w:t>
      </w:r>
      <w:proofErr w:type="spellEnd"/>
      <w:r w:rsidRPr="00E239FF">
        <w:t xml:space="preserve"> </w:t>
      </w:r>
      <w:proofErr w:type="spellStart"/>
      <w:r w:rsidRPr="00E239FF">
        <w:t>être</w:t>
      </w:r>
      <w:proofErr w:type="spellEnd"/>
      <w:r w:rsidRPr="00E239FF">
        <w:t xml:space="preserve"> </w:t>
      </w:r>
      <w:proofErr w:type="spellStart"/>
      <w:r w:rsidRPr="00E239FF">
        <w:t>utiles</w:t>
      </w:r>
      <w:proofErr w:type="spellEnd"/>
      <w:r w:rsidRPr="00E239FF">
        <w:t xml:space="preserve"> à </w:t>
      </w:r>
      <w:proofErr w:type="spellStart"/>
      <w:r w:rsidRPr="00E239FF">
        <w:t>une</w:t>
      </w:r>
      <w:proofErr w:type="spellEnd"/>
      <w:r w:rsidRPr="00E239FF">
        <w:t xml:space="preserve"> </w:t>
      </w:r>
      <w:proofErr w:type="spellStart"/>
      <w:r w:rsidRPr="00E239FF">
        <w:t>enquête</w:t>
      </w:r>
      <w:proofErr w:type="spellEnd"/>
      <w:r w:rsidRPr="00E239FF">
        <w:t xml:space="preserve"> </w:t>
      </w:r>
      <w:proofErr w:type="gramStart"/>
      <w:r w:rsidRPr="00E239FF">
        <w:t>et</w:t>
      </w:r>
      <w:proofErr w:type="gramEnd"/>
      <w:r w:rsidRPr="00E239FF">
        <w:t xml:space="preserve"> </w:t>
      </w:r>
      <w:proofErr w:type="spellStart"/>
      <w:r w:rsidRPr="00E239FF">
        <w:t>inscrire</w:t>
      </w:r>
      <w:proofErr w:type="spellEnd"/>
      <w:r w:rsidRPr="00E239FF">
        <w:t xml:space="preserve"> des </w:t>
      </w:r>
      <w:proofErr w:type="spellStart"/>
      <w:r w:rsidRPr="00E239FF">
        <w:t>renseignements</w:t>
      </w:r>
      <w:proofErr w:type="spellEnd"/>
      <w:r w:rsidRPr="00E239FF">
        <w:t xml:space="preserve"> à </w:t>
      </w:r>
      <w:proofErr w:type="spellStart"/>
      <w:r w:rsidRPr="00E239FF">
        <w:t>ce</w:t>
      </w:r>
      <w:proofErr w:type="spellEnd"/>
      <w:r w:rsidRPr="00E239FF">
        <w:t xml:space="preserve"> </w:t>
      </w:r>
      <w:proofErr w:type="spellStart"/>
      <w:r w:rsidRPr="00E239FF">
        <w:t>sujet</w:t>
      </w:r>
      <w:proofErr w:type="spellEnd"/>
      <w:r w:rsidRPr="00E239FF">
        <w:t xml:space="preserve"> </w:t>
      </w:r>
      <w:proofErr w:type="spellStart"/>
      <w:r w:rsidRPr="00E239FF">
        <w:t>dans</w:t>
      </w:r>
      <w:proofErr w:type="spellEnd"/>
      <w:r w:rsidRPr="00E239FF">
        <w:t xml:space="preserve"> des </w:t>
      </w:r>
      <w:proofErr w:type="spellStart"/>
      <w:r w:rsidRPr="00E239FF">
        <w:t>registres</w:t>
      </w:r>
      <w:proofErr w:type="spellEnd"/>
    </w:p>
    <w:p w:rsidR="00557D8F" w:rsidRPr="00B53B42" w:rsidRDefault="00557D8F">
      <w:pPr>
        <w:pStyle w:val="Answers"/>
        <w:rPr>
          <w:sz w:val="24"/>
          <w:szCs w:val="24"/>
          <w:lang w:val="fr-CA"/>
        </w:rPr>
      </w:pPr>
      <w:r w:rsidRPr="00B53B42">
        <w:rPr>
          <w:sz w:val="24"/>
          <w:szCs w:val="24"/>
          <w:lang w:val="fr-CA"/>
        </w:rPr>
        <w:t>Il est important de faire deux choses lorsqu’on sort des documents qui pourraient être utiles à une enquête :</w:t>
      </w:r>
    </w:p>
    <w:p w:rsidR="00557D8F" w:rsidRPr="00B53B42" w:rsidRDefault="00557D8F">
      <w:pPr>
        <w:pStyle w:val="Points1"/>
        <w:numPr>
          <w:ilvl w:val="0"/>
          <w:numId w:val="30"/>
        </w:numPr>
        <w:rPr>
          <w:sz w:val="24"/>
          <w:szCs w:val="24"/>
          <w:lang w:val="fr-CA"/>
        </w:rPr>
      </w:pPr>
      <w:r w:rsidRPr="00B53B42">
        <w:rPr>
          <w:sz w:val="24"/>
          <w:szCs w:val="24"/>
          <w:lang w:val="fr-CA"/>
        </w:rPr>
        <w:t>laisser un avis dans les dossiers originaux signalant que des documents ont été retirés et indiquant dans quelles boîtes ils se trouvent maintenant;</w:t>
      </w:r>
    </w:p>
    <w:p w:rsidR="00557D8F" w:rsidRPr="00B53B42" w:rsidRDefault="00557D8F">
      <w:pPr>
        <w:pStyle w:val="Points1"/>
        <w:numPr>
          <w:ilvl w:val="0"/>
          <w:numId w:val="30"/>
        </w:numPr>
        <w:rPr>
          <w:sz w:val="24"/>
          <w:szCs w:val="24"/>
          <w:lang w:val="fr-CA"/>
        </w:rPr>
      </w:pPr>
      <w:r w:rsidRPr="00B53B42">
        <w:rPr>
          <w:sz w:val="24"/>
          <w:szCs w:val="24"/>
          <w:lang w:val="fr-CA"/>
        </w:rPr>
        <w:t>réunir les renseignements dont on aura besoin pour créer un registre ou un index des documents devant être remis à la commission, au MPG ou à l’enquête policière.</w:t>
      </w:r>
    </w:p>
    <w:p w:rsidR="00557D8F" w:rsidRDefault="00557D8F">
      <w:pPr>
        <w:pStyle w:val="Answers"/>
        <w:rPr>
          <w:rStyle w:val="Emphasis"/>
        </w:rPr>
      </w:pPr>
      <w:r w:rsidRPr="007839F7">
        <w:rPr>
          <w:sz w:val="24"/>
          <w:szCs w:val="24"/>
          <w:lang w:val="fr-CA"/>
        </w:rPr>
        <w:t xml:space="preserve">Les sections suivantes indiquent quels renseignements on devra fournir. </w:t>
      </w:r>
      <w:proofErr w:type="gramStart"/>
      <w:r w:rsidRPr="00E239FF">
        <w:rPr>
          <w:rStyle w:val="Emphasis"/>
        </w:rPr>
        <w:t xml:space="preserve">Des </w:t>
      </w:r>
      <w:proofErr w:type="spellStart"/>
      <w:r w:rsidRPr="00E239FF">
        <w:rPr>
          <w:rStyle w:val="Emphasis"/>
        </w:rPr>
        <w:t>renseignements</w:t>
      </w:r>
      <w:proofErr w:type="spellEnd"/>
      <w:r w:rsidRPr="00E239FF">
        <w:rPr>
          <w:rStyle w:val="Emphasis"/>
        </w:rPr>
        <w:t xml:space="preserve"> </w:t>
      </w:r>
      <w:proofErr w:type="spellStart"/>
      <w:r w:rsidRPr="00E239FF">
        <w:rPr>
          <w:rStyle w:val="Emphasis"/>
        </w:rPr>
        <w:t>additionnels</w:t>
      </w:r>
      <w:proofErr w:type="spellEnd"/>
      <w:r w:rsidRPr="00E239FF">
        <w:rPr>
          <w:rStyle w:val="Emphasis"/>
        </w:rPr>
        <w:t xml:space="preserve"> </w:t>
      </w:r>
      <w:proofErr w:type="spellStart"/>
      <w:r w:rsidRPr="00E239FF">
        <w:rPr>
          <w:rStyle w:val="Emphasis"/>
        </w:rPr>
        <w:t>propres</w:t>
      </w:r>
      <w:proofErr w:type="spellEnd"/>
      <w:r w:rsidRPr="00E239FF">
        <w:rPr>
          <w:rStyle w:val="Emphasis"/>
        </w:rPr>
        <w:t xml:space="preserve"> à son </w:t>
      </w:r>
      <w:proofErr w:type="spellStart"/>
      <w:r w:rsidRPr="00E239FF">
        <w:rPr>
          <w:rStyle w:val="Emphasis"/>
        </w:rPr>
        <w:t>ministère</w:t>
      </w:r>
      <w:proofErr w:type="spellEnd"/>
      <w:r w:rsidRPr="00E239FF">
        <w:rPr>
          <w:rStyle w:val="Emphasis"/>
        </w:rPr>
        <w:t xml:space="preserve"> </w:t>
      </w:r>
      <w:proofErr w:type="spellStart"/>
      <w:r w:rsidRPr="00E239FF">
        <w:rPr>
          <w:rStyle w:val="Emphasis"/>
        </w:rPr>
        <w:t>pourraient</w:t>
      </w:r>
      <w:proofErr w:type="spellEnd"/>
      <w:r w:rsidRPr="00E239FF">
        <w:rPr>
          <w:rStyle w:val="Emphasis"/>
        </w:rPr>
        <w:t xml:space="preserve"> </w:t>
      </w:r>
      <w:proofErr w:type="spellStart"/>
      <w:r w:rsidRPr="00E239FF">
        <w:rPr>
          <w:rStyle w:val="Emphasis"/>
        </w:rPr>
        <w:t>également</w:t>
      </w:r>
      <w:proofErr w:type="spellEnd"/>
      <w:r w:rsidRPr="00E239FF">
        <w:rPr>
          <w:rStyle w:val="Emphasis"/>
        </w:rPr>
        <w:t xml:space="preserve"> </w:t>
      </w:r>
      <w:proofErr w:type="spellStart"/>
      <w:r w:rsidRPr="00E239FF">
        <w:rPr>
          <w:rStyle w:val="Emphasis"/>
        </w:rPr>
        <w:t>être</w:t>
      </w:r>
      <w:proofErr w:type="spellEnd"/>
      <w:r w:rsidRPr="00E239FF">
        <w:rPr>
          <w:rStyle w:val="Emphasis"/>
        </w:rPr>
        <w:t xml:space="preserve"> </w:t>
      </w:r>
      <w:proofErr w:type="spellStart"/>
      <w:r w:rsidRPr="00E239FF">
        <w:rPr>
          <w:rStyle w:val="Emphasis"/>
        </w:rPr>
        <w:t>nécessaires</w:t>
      </w:r>
      <w:proofErr w:type="spellEnd"/>
      <w:r w:rsidRPr="00E239FF">
        <w:rPr>
          <w:rStyle w:val="Emphasis"/>
        </w:rPr>
        <w:t>.</w:t>
      </w:r>
      <w:proofErr w:type="gramEnd"/>
    </w:p>
    <w:p w:rsidR="00E239FF" w:rsidRPr="00E239FF" w:rsidRDefault="00E239FF">
      <w:pPr>
        <w:pStyle w:val="Answers"/>
        <w:rPr>
          <w:rStyle w:val="Emphasis"/>
        </w:rPr>
      </w:pPr>
    </w:p>
    <w:p w:rsidR="00557D8F" w:rsidRPr="007839F7" w:rsidRDefault="00557D8F" w:rsidP="00E239FF">
      <w:pPr>
        <w:pStyle w:val="Heading3"/>
        <w:rPr>
          <w:i/>
          <w:lang w:val="fr-CA"/>
        </w:rPr>
      </w:pPr>
      <w:r w:rsidRPr="007839F7">
        <w:rPr>
          <w:lang w:val="fr-CA"/>
        </w:rPr>
        <w:t>a) Remplacement par des photocopies</w:t>
      </w:r>
    </w:p>
    <w:p w:rsidR="00557D8F" w:rsidRPr="007839F7" w:rsidRDefault="00557D8F">
      <w:pPr>
        <w:pStyle w:val="Answers"/>
        <w:rPr>
          <w:i/>
          <w:sz w:val="24"/>
          <w:szCs w:val="24"/>
          <w:lang w:val="fr-CA"/>
        </w:rPr>
      </w:pPr>
      <w:r w:rsidRPr="007839F7">
        <w:rPr>
          <w:sz w:val="24"/>
          <w:szCs w:val="24"/>
          <w:lang w:val="fr-CA"/>
        </w:rPr>
        <w:t xml:space="preserve">Comme précaution supplémentaire, la meilleure façon de veiller à ce qu’il n’y ait pas de coupure dans la documentation d’affaires consiste à remplacer les documents originaux par des photocopies (si possible), à mesure qu’on les retire des dossiers d’origine. On s’assure ainsi de garder intacts l’ensemble complet des renseignements, au sein des directions du ministère. Les ministères devraient se souvenir qu’une commission d’enquête ou une enquête policière pourrait avoir besoin des documents originaux durant assez longtemps. De plus, bien que les Archives publiques de l'Ontario s’efforcent de conseiller les commissions d’enquête et les enquêtes policières sur les façons appropriées de manipuler les documents et d’en prendre soin, il arrive que les documents soient remaniés et qu’ils ne reviennent pas dans leur ordre initial. </w:t>
      </w:r>
      <w:r w:rsidRPr="007839F7">
        <w:rPr>
          <w:i/>
          <w:sz w:val="24"/>
          <w:szCs w:val="24"/>
          <w:lang w:val="fr-CA"/>
        </w:rPr>
        <w:t>Il est fortement recommandé de remplacer temporairement les documents originaux par des photocopies.</w:t>
      </w:r>
    </w:p>
    <w:p w:rsidR="00557D8F" w:rsidRPr="007839F7" w:rsidRDefault="00557D8F" w:rsidP="007D5C9C">
      <w:pPr>
        <w:pStyle w:val="Heading3"/>
        <w:rPr>
          <w:i/>
          <w:lang w:val="fr-CA"/>
        </w:rPr>
      </w:pPr>
      <w:r w:rsidRPr="007839F7">
        <w:rPr>
          <w:lang w:val="fr-CA"/>
        </w:rPr>
        <w:lastRenderedPageBreak/>
        <w:t>b) Insertion de notices de séparation</w:t>
      </w:r>
    </w:p>
    <w:p w:rsidR="00557D8F" w:rsidRPr="007839F7" w:rsidRDefault="00557D8F">
      <w:pPr>
        <w:pStyle w:val="Answers"/>
        <w:rPr>
          <w:sz w:val="24"/>
          <w:szCs w:val="24"/>
          <w:lang w:val="fr-CA"/>
        </w:rPr>
      </w:pPr>
      <w:r w:rsidRPr="007839F7">
        <w:rPr>
          <w:iCs/>
          <w:sz w:val="24"/>
          <w:szCs w:val="24"/>
          <w:lang w:val="fr-CA"/>
        </w:rPr>
        <w:t xml:space="preserve">On devrait insérer des </w:t>
      </w:r>
      <w:r w:rsidRPr="007839F7">
        <w:rPr>
          <w:i/>
          <w:sz w:val="24"/>
          <w:szCs w:val="24"/>
          <w:lang w:val="fr-CA"/>
        </w:rPr>
        <w:t>notices de séparation</w:t>
      </w:r>
      <w:r w:rsidRPr="007839F7">
        <w:rPr>
          <w:sz w:val="24"/>
          <w:szCs w:val="24"/>
          <w:lang w:val="fr-CA"/>
        </w:rPr>
        <w:t xml:space="preserve"> dans les dossiers, dans les tiroirs de classeur ou dans les boîtes du Centre d’entreposage des dossiers aux endroits d’où les documents ou dossiers originaux ont été retirés. Les notices de séparation sont des fiches d'absence ou de simples feuilles de papier portant les renseignements suivants :</w:t>
      </w:r>
    </w:p>
    <w:p w:rsidR="00557D8F" w:rsidRPr="007839F7" w:rsidRDefault="00557D8F">
      <w:pPr>
        <w:pStyle w:val="Points1"/>
        <w:spacing w:before="60"/>
        <w:rPr>
          <w:sz w:val="24"/>
          <w:szCs w:val="24"/>
          <w:lang w:val="fr-CA"/>
        </w:rPr>
      </w:pPr>
      <w:r w:rsidRPr="007839F7">
        <w:rPr>
          <w:sz w:val="24"/>
          <w:szCs w:val="24"/>
          <w:lang w:val="fr-CA"/>
        </w:rPr>
        <w:t>le code de dossier (s’il est disponible);</w:t>
      </w:r>
    </w:p>
    <w:p w:rsidR="00557D8F" w:rsidRPr="007839F7" w:rsidRDefault="00557D8F">
      <w:pPr>
        <w:pStyle w:val="Points1"/>
        <w:spacing w:before="60"/>
        <w:rPr>
          <w:sz w:val="24"/>
          <w:szCs w:val="24"/>
          <w:lang w:val="fr-CA"/>
        </w:rPr>
      </w:pPr>
      <w:r w:rsidRPr="007839F7">
        <w:rPr>
          <w:sz w:val="24"/>
          <w:szCs w:val="24"/>
          <w:lang w:val="fr-CA"/>
        </w:rPr>
        <w:t>le titre du dossier;</w:t>
      </w:r>
    </w:p>
    <w:p w:rsidR="00557D8F" w:rsidRPr="007839F7" w:rsidRDefault="00557D8F">
      <w:pPr>
        <w:pStyle w:val="Points1"/>
        <w:spacing w:before="60"/>
        <w:rPr>
          <w:sz w:val="24"/>
          <w:szCs w:val="24"/>
          <w:lang w:val="fr-CA"/>
        </w:rPr>
      </w:pPr>
      <w:r w:rsidRPr="007839F7">
        <w:rPr>
          <w:sz w:val="24"/>
          <w:szCs w:val="24"/>
          <w:lang w:val="fr-CA"/>
        </w:rPr>
        <w:t>la ou les dates du dossier;</w:t>
      </w:r>
    </w:p>
    <w:p w:rsidR="00557D8F" w:rsidRPr="007839F7" w:rsidRDefault="00557D8F">
      <w:pPr>
        <w:pStyle w:val="Points1"/>
        <w:spacing w:before="60"/>
        <w:rPr>
          <w:sz w:val="24"/>
          <w:szCs w:val="24"/>
          <w:lang w:val="fr-CA"/>
        </w:rPr>
      </w:pPr>
      <w:r w:rsidRPr="007839F7">
        <w:rPr>
          <w:sz w:val="24"/>
          <w:szCs w:val="24"/>
          <w:lang w:val="fr-CA"/>
        </w:rPr>
        <w:t>la boîte dans laquelle le dossier a été rangé;</w:t>
      </w:r>
    </w:p>
    <w:p w:rsidR="00557D8F" w:rsidRPr="007839F7" w:rsidRDefault="00557D8F">
      <w:pPr>
        <w:pStyle w:val="Points1"/>
        <w:spacing w:before="60"/>
        <w:rPr>
          <w:sz w:val="24"/>
          <w:szCs w:val="24"/>
          <w:lang w:val="fr-CA"/>
        </w:rPr>
      </w:pPr>
      <w:r w:rsidRPr="007839F7">
        <w:rPr>
          <w:sz w:val="24"/>
          <w:szCs w:val="24"/>
          <w:lang w:val="fr-CA"/>
        </w:rPr>
        <w:t>le nom ou les initiales de la personne qui les a retirés;</w:t>
      </w:r>
    </w:p>
    <w:p w:rsidR="00557D8F" w:rsidRPr="007839F7" w:rsidRDefault="00557D8F">
      <w:pPr>
        <w:pStyle w:val="Points1"/>
        <w:spacing w:before="60"/>
        <w:rPr>
          <w:sz w:val="24"/>
          <w:szCs w:val="24"/>
          <w:lang w:val="fr-CA"/>
        </w:rPr>
      </w:pPr>
      <w:r w:rsidRPr="007839F7">
        <w:rPr>
          <w:sz w:val="24"/>
          <w:szCs w:val="24"/>
          <w:lang w:val="fr-CA"/>
        </w:rPr>
        <w:t>la date du retrait;</w:t>
      </w:r>
    </w:p>
    <w:p w:rsidR="00557D8F" w:rsidRPr="007839F7" w:rsidRDefault="00557D8F">
      <w:pPr>
        <w:pStyle w:val="Points1"/>
        <w:spacing w:before="60"/>
        <w:rPr>
          <w:sz w:val="24"/>
          <w:szCs w:val="24"/>
          <w:lang w:val="fr-CA"/>
        </w:rPr>
      </w:pPr>
      <w:r w:rsidRPr="007839F7">
        <w:rPr>
          <w:sz w:val="24"/>
          <w:szCs w:val="24"/>
          <w:lang w:val="fr-CA"/>
        </w:rPr>
        <w:t>le motif du retrait.</w:t>
      </w:r>
    </w:p>
    <w:p w:rsidR="00557D8F" w:rsidRPr="007839F7" w:rsidRDefault="00557D8F">
      <w:pPr>
        <w:pStyle w:val="Answers"/>
        <w:rPr>
          <w:sz w:val="24"/>
          <w:szCs w:val="24"/>
          <w:lang w:val="fr-CA"/>
        </w:rPr>
      </w:pPr>
      <w:r w:rsidRPr="007839F7">
        <w:rPr>
          <w:sz w:val="24"/>
          <w:szCs w:val="24"/>
          <w:lang w:val="fr-CA"/>
        </w:rPr>
        <w:t>On peut utiliser une même notice de séparation pour dresser la liste de dossiers séquentiels si ces derniers sont classés un à la suite de l’autre, dans les classeurs ou dans les boîtes.</w:t>
      </w:r>
    </w:p>
    <w:p w:rsidR="00557D8F" w:rsidRPr="007839F7" w:rsidRDefault="00557D8F">
      <w:pPr>
        <w:pStyle w:val="Answers"/>
        <w:rPr>
          <w:sz w:val="24"/>
          <w:szCs w:val="24"/>
          <w:lang w:val="fr-CA"/>
        </w:rPr>
      </w:pPr>
      <w:r w:rsidRPr="007839F7">
        <w:rPr>
          <w:sz w:val="24"/>
          <w:szCs w:val="24"/>
          <w:lang w:val="fr-CA"/>
        </w:rPr>
        <w:t>Si on retire un seul document ou un certain nombre de documents d’un dossier et que ce dernier reste dans le classeur ou dans la boîte, les notices de séparation devraient identifier les titres des documents et, si on les connaît, les dates et les auteurs des documents.</w:t>
      </w:r>
    </w:p>
    <w:p w:rsidR="00557D8F" w:rsidRPr="007839F7" w:rsidRDefault="00557D8F">
      <w:pPr>
        <w:pStyle w:val="Answers"/>
        <w:rPr>
          <w:sz w:val="24"/>
          <w:szCs w:val="24"/>
          <w:lang w:val="fr-CA"/>
        </w:rPr>
      </w:pPr>
      <w:r w:rsidRPr="007839F7">
        <w:rPr>
          <w:sz w:val="24"/>
          <w:szCs w:val="24"/>
          <w:lang w:val="fr-CA"/>
        </w:rPr>
        <w:t>Comme précaution supplémentaire visant à faciliter le reclassement éventuel, on peut insérer une copie de la notice de séparation dans le dossier ou dans les documents qu’on a retirés.</w:t>
      </w:r>
    </w:p>
    <w:p w:rsidR="00557D8F" w:rsidRDefault="00557D8F" w:rsidP="007839F7">
      <w:pPr>
        <w:pStyle w:val="Answers"/>
        <w:rPr>
          <w:sz w:val="24"/>
          <w:szCs w:val="24"/>
          <w:lang w:val="fr-CA"/>
        </w:rPr>
      </w:pPr>
      <w:r w:rsidRPr="007839F7">
        <w:rPr>
          <w:sz w:val="24"/>
          <w:szCs w:val="24"/>
          <w:lang w:val="fr-CA"/>
        </w:rPr>
        <w:t xml:space="preserve">Voir l’exemple de notice de séparation à </w:t>
      </w:r>
      <w:r w:rsidRPr="007839F7">
        <w:rPr>
          <w:b/>
          <w:bCs/>
          <w:sz w:val="24"/>
          <w:szCs w:val="24"/>
          <w:lang w:val="fr-CA"/>
        </w:rPr>
        <w:t>l’annexe A</w:t>
      </w:r>
      <w:r w:rsidRPr="007839F7">
        <w:rPr>
          <w:sz w:val="24"/>
          <w:szCs w:val="24"/>
          <w:lang w:val="fr-CA"/>
        </w:rPr>
        <w:t>.</w:t>
      </w:r>
    </w:p>
    <w:p w:rsidR="007D5C9C" w:rsidRDefault="007D5C9C" w:rsidP="007D5C9C">
      <w:pPr>
        <w:pStyle w:val="Heading3"/>
        <w:rPr>
          <w:lang w:val="fr-CA"/>
        </w:rPr>
      </w:pPr>
    </w:p>
    <w:p w:rsidR="00557D8F" w:rsidRPr="007839F7" w:rsidRDefault="00557D8F" w:rsidP="007D5C9C">
      <w:pPr>
        <w:pStyle w:val="Heading3"/>
        <w:rPr>
          <w:i/>
          <w:lang w:val="fr-CA"/>
        </w:rPr>
      </w:pPr>
      <w:r w:rsidRPr="007839F7">
        <w:rPr>
          <w:lang w:val="fr-CA"/>
        </w:rPr>
        <w:t>c) Création de registres</w:t>
      </w:r>
    </w:p>
    <w:p w:rsidR="00557D8F" w:rsidRPr="007839F7" w:rsidRDefault="00557D8F" w:rsidP="007839F7">
      <w:pPr>
        <w:pStyle w:val="Answers"/>
        <w:rPr>
          <w:sz w:val="24"/>
          <w:szCs w:val="24"/>
          <w:lang w:val="fr-CA"/>
        </w:rPr>
      </w:pPr>
      <w:r w:rsidRPr="007839F7">
        <w:rPr>
          <w:sz w:val="24"/>
          <w:szCs w:val="24"/>
          <w:lang w:val="fr-CA"/>
        </w:rPr>
        <w:t>Lorsqu’on envoie des documents à une commission, au MPG ou à une enquête policière, il est important de documenter soigneusement les sources des documents pour pouvoir en identifier l’origine après les avoir transférés (et peut-être scannés). Cela exige la création de registres, dont on devrait joindre une copie aux boîtes et en garder une chez la direction. (Certains ministères peuvent appeler ces registres des « index » ou des « listes de boîtes ».) Les registres ajoutent de la valeur aux documents en établissant, pour le compte de la commission, un lien clair avec leur source précise.</w:t>
      </w:r>
    </w:p>
    <w:p w:rsidR="00557D8F" w:rsidRPr="007839F7" w:rsidRDefault="00557D8F" w:rsidP="007839F7">
      <w:pPr>
        <w:pStyle w:val="Answers"/>
        <w:rPr>
          <w:sz w:val="24"/>
          <w:szCs w:val="24"/>
          <w:lang w:val="fr-CA"/>
        </w:rPr>
      </w:pPr>
      <w:r w:rsidRPr="007839F7">
        <w:rPr>
          <w:sz w:val="24"/>
          <w:szCs w:val="24"/>
          <w:lang w:val="fr-CA"/>
        </w:rPr>
        <w:t>De plus, il peut être difficile de reclasser les documents après qu’on les ait retournés au ministère s’il n’y a pas de registre. Beaucoup de documents peuvent plus tard devenir impossibles à trouver.</w:t>
      </w:r>
    </w:p>
    <w:p w:rsidR="00557D8F" w:rsidRPr="007839F7" w:rsidRDefault="00557D8F" w:rsidP="007839F7">
      <w:pPr>
        <w:pStyle w:val="Answers"/>
        <w:rPr>
          <w:sz w:val="24"/>
          <w:szCs w:val="24"/>
          <w:lang w:val="fr-CA"/>
        </w:rPr>
      </w:pPr>
      <w:r w:rsidRPr="007839F7">
        <w:rPr>
          <w:sz w:val="24"/>
          <w:szCs w:val="24"/>
          <w:lang w:val="fr-CA"/>
        </w:rPr>
        <w:t xml:space="preserve">Les documents du gouvernement forment des groupements appelés séries de documents (voir la boîte ci-dessus). Au minimum, on devrait, lorsqu’on retire des </w:t>
      </w:r>
      <w:r w:rsidRPr="007839F7">
        <w:rPr>
          <w:sz w:val="24"/>
          <w:szCs w:val="24"/>
          <w:lang w:val="fr-CA"/>
        </w:rPr>
        <w:lastRenderedPageBreak/>
        <w:t>documents de classeurs ou de boîtes, créer des registres pour chaque série de documents :</w:t>
      </w:r>
    </w:p>
    <w:p w:rsidR="00557D8F" w:rsidRPr="007839F7" w:rsidRDefault="00557D8F" w:rsidP="007839F7">
      <w:pPr>
        <w:pStyle w:val="Points1"/>
        <w:rPr>
          <w:sz w:val="24"/>
          <w:szCs w:val="24"/>
          <w:lang w:val="fr-CA"/>
        </w:rPr>
      </w:pPr>
      <w:r w:rsidRPr="007839F7">
        <w:rPr>
          <w:sz w:val="24"/>
          <w:szCs w:val="24"/>
          <w:lang w:val="fr-CA"/>
        </w:rPr>
        <w:t>en identifiant le ministère;</w:t>
      </w:r>
    </w:p>
    <w:p w:rsidR="00557D8F" w:rsidRPr="007839F7" w:rsidRDefault="00557D8F" w:rsidP="007839F7">
      <w:pPr>
        <w:pStyle w:val="Points1"/>
        <w:rPr>
          <w:sz w:val="24"/>
          <w:szCs w:val="24"/>
          <w:lang w:val="fr-CA"/>
        </w:rPr>
      </w:pPr>
      <w:r w:rsidRPr="007839F7">
        <w:rPr>
          <w:sz w:val="24"/>
          <w:szCs w:val="24"/>
          <w:lang w:val="fr-CA"/>
        </w:rPr>
        <w:t>en indiquant le domaine de programme (y compris le titre de section, s’il y a lieu) où l’on a trouvé les documents;</w:t>
      </w:r>
    </w:p>
    <w:p w:rsidR="00557D8F" w:rsidRPr="007839F7" w:rsidRDefault="00557D8F" w:rsidP="007839F7">
      <w:pPr>
        <w:pStyle w:val="Points1"/>
        <w:rPr>
          <w:sz w:val="24"/>
          <w:szCs w:val="24"/>
          <w:lang w:val="fr-CA"/>
        </w:rPr>
      </w:pPr>
      <w:r w:rsidRPr="007839F7">
        <w:rPr>
          <w:sz w:val="24"/>
          <w:szCs w:val="24"/>
          <w:lang w:val="fr-CA"/>
        </w:rPr>
        <w:t>en indiquant l’emplacement matériel où l’on a trouvé les documents (numéro de pièce, numéro de classeur, etc.);</w:t>
      </w:r>
    </w:p>
    <w:p w:rsidR="00557D8F" w:rsidRPr="007839F7" w:rsidRDefault="00557D8F" w:rsidP="007839F7">
      <w:pPr>
        <w:pStyle w:val="Points1"/>
        <w:rPr>
          <w:sz w:val="24"/>
          <w:szCs w:val="24"/>
          <w:lang w:val="fr-CA"/>
        </w:rPr>
      </w:pPr>
      <w:r w:rsidRPr="007839F7">
        <w:rPr>
          <w:sz w:val="24"/>
          <w:szCs w:val="24"/>
          <w:lang w:val="fr-CA"/>
        </w:rPr>
        <w:t>en mentionnant un titre clair et descriptif qui indique la teneur de la série ou ses fonctions (utiliser le titre du calendrier des documents, si possible, ou la liste de transfert des documents si on a obtenu ces derniers du Centre d’entreposage des dossiers);</w:t>
      </w:r>
    </w:p>
    <w:p w:rsidR="00557D8F" w:rsidRPr="007839F7" w:rsidRDefault="00557D8F" w:rsidP="007839F7">
      <w:pPr>
        <w:pStyle w:val="Points1"/>
        <w:rPr>
          <w:sz w:val="24"/>
          <w:szCs w:val="24"/>
          <w:lang w:val="fr-CA"/>
        </w:rPr>
      </w:pPr>
      <w:r w:rsidRPr="007839F7">
        <w:rPr>
          <w:sz w:val="24"/>
          <w:szCs w:val="24"/>
          <w:lang w:val="fr-CA"/>
        </w:rPr>
        <w:t>en indiquant, si les documents sont inscrits à un calendrier de conservation, le numéro du calendrier des documents ou, s’il s’agit d’un calendrier datant d’après 1997 et couvrant deux séries ou plus, le numéro du calendrier et le numéro de la série particulière.</w:t>
      </w:r>
    </w:p>
    <w:p w:rsidR="00557D8F" w:rsidRPr="007839F7" w:rsidRDefault="00557D8F" w:rsidP="007839F7">
      <w:pPr>
        <w:pStyle w:val="Answers"/>
        <w:rPr>
          <w:sz w:val="24"/>
          <w:szCs w:val="24"/>
          <w:lang w:val="fr-CA"/>
        </w:rPr>
      </w:pPr>
      <w:r w:rsidRPr="007839F7">
        <w:rPr>
          <w:sz w:val="24"/>
          <w:szCs w:val="24"/>
          <w:lang w:val="fr-CA"/>
        </w:rPr>
        <w:t>On devrait copier les renseignements précédents sur des feuilles de registre avant de mettre les documents dans les boîtes. On finira de noter les renseignements dans les registres une fois que les documents seront dans les boîtes.</w:t>
      </w:r>
    </w:p>
    <w:p w:rsidR="00557D8F" w:rsidRDefault="00557D8F" w:rsidP="007839F7">
      <w:pPr>
        <w:pStyle w:val="Answers"/>
        <w:rPr>
          <w:sz w:val="24"/>
          <w:szCs w:val="24"/>
          <w:lang w:val="fr-CA"/>
        </w:rPr>
      </w:pPr>
      <w:r w:rsidRPr="007839F7">
        <w:rPr>
          <w:sz w:val="24"/>
          <w:szCs w:val="24"/>
          <w:lang w:val="fr-CA"/>
        </w:rPr>
        <w:t xml:space="preserve">Voir l’exemple de formule de registre à </w:t>
      </w:r>
      <w:r w:rsidRPr="007839F7">
        <w:rPr>
          <w:b/>
          <w:bCs/>
          <w:sz w:val="24"/>
          <w:szCs w:val="24"/>
          <w:lang w:val="fr-CA"/>
        </w:rPr>
        <w:t>l’annexe B</w:t>
      </w:r>
      <w:r w:rsidRPr="007839F7">
        <w:rPr>
          <w:sz w:val="24"/>
          <w:szCs w:val="24"/>
          <w:lang w:val="fr-CA"/>
        </w:rPr>
        <w:t>.</w:t>
      </w:r>
    </w:p>
    <w:p w:rsidR="00E239FF" w:rsidRDefault="00E239FF" w:rsidP="007839F7">
      <w:pPr>
        <w:pStyle w:val="Answers"/>
        <w:rPr>
          <w:sz w:val="24"/>
          <w:szCs w:val="24"/>
          <w:lang w:val="fr-CA"/>
        </w:rPr>
      </w:pPr>
    </w:p>
    <w:p w:rsidR="003F273F" w:rsidRPr="003F273F" w:rsidRDefault="003F273F" w:rsidP="004E4DF4">
      <w:pPr>
        <w:pStyle w:val="Heading4"/>
        <w:rPr>
          <w:rStyle w:val="Emphasis"/>
          <w:szCs w:val="24"/>
        </w:rPr>
      </w:pPr>
      <w:r w:rsidRPr="003F273F">
        <w:rPr>
          <w:rStyle w:val="Emphasis"/>
          <w:szCs w:val="24"/>
        </w:rPr>
        <w:t xml:space="preserve">Documents </w:t>
      </w:r>
      <w:proofErr w:type="spellStart"/>
      <w:r w:rsidRPr="003F273F">
        <w:rPr>
          <w:rStyle w:val="Emphasis"/>
          <w:szCs w:val="24"/>
        </w:rPr>
        <w:t>électroniques</w:t>
      </w:r>
      <w:proofErr w:type="spellEnd"/>
    </w:p>
    <w:p w:rsidR="003F273F" w:rsidRPr="00E239FF" w:rsidRDefault="003F273F" w:rsidP="003F273F">
      <w:pPr>
        <w:pStyle w:val="Box"/>
        <w:rPr>
          <w:rStyle w:val="Emphasis"/>
          <w:szCs w:val="24"/>
          <w:lang w:val="fr-CA"/>
        </w:rPr>
      </w:pPr>
      <w:r w:rsidRPr="00E239FF">
        <w:rPr>
          <w:rStyle w:val="Emphasis"/>
          <w:szCs w:val="24"/>
          <w:lang w:val="fr-CA"/>
        </w:rPr>
        <w:t>On devrait entreprendre de fournir des documents électroniques à une commission ou à une enquête policière en consultation avec le personnel de cette commission ou de cette enquête pour déterminer les formats appropriés (ex. : MS Word) et le support de transfert (ex. : CD-R). Une fois le format déterminé, on devrait placer dans un seul fichier électronique les documents électroniques de chaque domaine de programme en les identifiant clairement à l’aide du nom du domaine de programme. On devrait ajouter un fichier-texte dans le registre central, en le nommant « </w:t>
      </w:r>
      <w:proofErr w:type="spellStart"/>
      <w:r w:rsidRPr="00E239FF">
        <w:rPr>
          <w:rStyle w:val="Emphasis"/>
          <w:szCs w:val="24"/>
          <w:lang w:val="fr-CA"/>
        </w:rPr>
        <w:t>Readme</w:t>
      </w:r>
      <w:proofErr w:type="spellEnd"/>
      <w:r w:rsidRPr="00E239FF">
        <w:rPr>
          <w:rStyle w:val="Emphasis"/>
          <w:szCs w:val="24"/>
          <w:lang w:val="fr-CA"/>
        </w:rPr>
        <w:t> » (lisez-moi) ou « </w:t>
      </w:r>
      <w:proofErr w:type="spellStart"/>
      <w:r w:rsidRPr="00E239FF">
        <w:rPr>
          <w:rStyle w:val="Emphasis"/>
          <w:szCs w:val="24"/>
          <w:lang w:val="fr-CA"/>
        </w:rPr>
        <w:t>Summary</w:t>
      </w:r>
      <w:proofErr w:type="spellEnd"/>
      <w:r w:rsidRPr="00E239FF">
        <w:rPr>
          <w:rStyle w:val="Emphasis"/>
          <w:szCs w:val="24"/>
          <w:lang w:val="fr-CA"/>
        </w:rPr>
        <w:t> » (résumé), fichier qui résumera le contenu des documents électroniques et qui comprendra le nom du ministère et du domaine de programmes, toute convention d’appellation de fichiers, les codes de classification des fichiers, les liens avec des documents sur support papier ainsi que des renseignements sur le calendrier de conservation des documents. Dans le cas des ensembles gros ou complexes de documents électroniques, ce fichier-texte pourrait fournir des renseignements généraux, des renseignements plus précis figurant en détail, eux, dans un fichier semblable, dans chaque dossier de domaine de programmes.</w:t>
      </w:r>
    </w:p>
    <w:p w:rsidR="003F273F" w:rsidRPr="00E239FF" w:rsidRDefault="003F273F" w:rsidP="003F273F">
      <w:pPr>
        <w:pStyle w:val="Box"/>
        <w:rPr>
          <w:rStyle w:val="Emphasis"/>
          <w:szCs w:val="24"/>
          <w:lang w:val="fr-CA"/>
        </w:rPr>
      </w:pPr>
      <w:r w:rsidRPr="00E239FF">
        <w:rPr>
          <w:rStyle w:val="Emphasis"/>
          <w:szCs w:val="24"/>
          <w:lang w:val="fr-CA"/>
        </w:rPr>
        <w:t xml:space="preserve">S’il est difficile de déterminer de quel calendrier de conservation des documents font partie les documents électroniques choisis, on devrait ajouter des renseignements </w:t>
      </w:r>
      <w:r w:rsidRPr="00E239FF">
        <w:rPr>
          <w:rStyle w:val="Emphasis"/>
          <w:szCs w:val="24"/>
          <w:lang w:val="fr-CA"/>
        </w:rPr>
        <w:lastRenderedPageBreak/>
        <w:t>quant au système (ex. : le nom du système et le bureau au sein du domaine de programmes dont il relève) dans le fichier de résumé qui est décrit ci-dessus.</w:t>
      </w:r>
    </w:p>
    <w:p w:rsidR="000F357B" w:rsidRPr="000F357B" w:rsidRDefault="000F357B" w:rsidP="000F357B">
      <w:pPr>
        <w:pStyle w:val="FootnoteText"/>
        <w:rPr>
          <w:lang w:val="fr-CA"/>
        </w:rPr>
      </w:pPr>
    </w:p>
    <w:p w:rsidR="00557D8F" w:rsidRPr="007839F7" w:rsidRDefault="00557D8F" w:rsidP="004E4DF4">
      <w:pPr>
        <w:pStyle w:val="Heading3"/>
        <w:rPr>
          <w:lang w:val="fr-CA"/>
        </w:rPr>
      </w:pPr>
      <w:r w:rsidRPr="007839F7">
        <w:rPr>
          <w:lang w:val="fr-CA"/>
        </w:rPr>
        <w:t>d) Rangement des documents dans des boîtes et identification de ces dernières</w:t>
      </w:r>
    </w:p>
    <w:p w:rsidR="00557D8F" w:rsidRPr="007839F7" w:rsidRDefault="00557D8F">
      <w:pPr>
        <w:pStyle w:val="Answers"/>
        <w:rPr>
          <w:snapToGrid w:val="0"/>
          <w:sz w:val="24"/>
          <w:szCs w:val="24"/>
          <w:lang w:val="fr-CA"/>
        </w:rPr>
      </w:pPr>
      <w:r w:rsidRPr="007839F7">
        <w:rPr>
          <w:sz w:val="24"/>
          <w:szCs w:val="24"/>
          <w:lang w:val="fr-CA"/>
        </w:rPr>
        <w:t xml:space="preserve">Quand vient le temps de les ranger dans des boîtes, on devrait placer les dossiers dans l’ordre d’entreposage qu’ils avaient sur les tablettes ou dans les classeurs. Cela aidera à les remettre à l’endroit approprié au sein des fichiers d’origine, plus tard. On devrait s’assurer d’empaqueter les dossiers de façon assez lâche pour </w:t>
      </w:r>
      <w:r w:rsidRPr="007839F7">
        <w:rPr>
          <w:snapToGrid w:val="0"/>
          <w:sz w:val="24"/>
          <w:szCs w:val="24"/>
          <w:lang w:val="fr-CA"/>
        </w:rPr>
        <w:t>faciliter le retrait et le reclassement. Une fois une boîte pleine, il devrait y avoir assez de place de chaque côté d’un fichier pour qu’on puisse facilement y glisser la main. Si les documents demandés sont surdimensionnés et n’entrent pas dans une boîte de format standard, on devrait communiquer avec les Archives publiques de l'Ontario pour obtenir des instructions sur la façon de les préparer en vue du transfert.</w:t>
      </w:r>
    </w:p>
    <w:p w:rsidR="00557D8F" w:rsidRPr="007839F7" w:rsidRDefault="00557D8F">
      <w:pPr>
        <w:pStyle w:val="Answers"/>
        <w:rPr>
          <w:sz w:val="24"/>
          <w:szCs w:val="24"/>
          <w:lang w:val="fr-CA"/>
        </w:rPr>
      </w:pPr>
      <w:r w:rsidRPr="007839F7">
        <w:rPr>
          <w:sz w:val="24"/>
          <w:szCs w:val="24"/>
          <w:lang w:val="fr-CA"/>
        </w:rPr>
        <w:t>La commission d’enquête ou l’enquête policière devrait indiquer comment identifier les documents et les boîtes. Cependant, en l’absence de telles directives, on devrait soigneusement identifier chaque boîte contenant des documents en indiquant au moins les renseignements suivants :</w:t>
      </w:r>
    </w:p>
    <w:p w:rsidR="00557D8F" w:rsidRPr="007839F7" w:rsidRDefault="00557D8F">
      <w:pPr>
        <w:pStyle w:val="Points1"/>
        <w:spacing w:before="120"/>
        <w:rPr>
          <w:sz w:val="24"/>
          <w:szCs w:val="24"/>
          <w:lang w:val="fr-CA"/>
        </w:rPr>
      </w:pPr>
      <w:r w:rsidRPr="007839F7">
        <w:rPr>
          <w:sz w:val="24"/>
          <w:szCs w:val="24"/>
          <w:lang w:val="fr-CA"/>
        </w:rPr>
        <w:t>le numéro de la boîte;</w:t>
      </w:r>
    </w:p>
    <w:p w:rsidR="00557D8F" w:rsidRPr="007839F7" w:rsidRDefault="00557D8F">
      <w:pPr>
        <w:pStyle w:val="Points1"/>
        <w:spacing w:before="120"/>
        <w:rPr>
          <w:sz w:val="24"/>
          <w:szCs w:val="24"/>
          <w:lang w:val="fr-CA"/>
        </w:rPr>
      </w:pPr>
      <w:r w:rsidRPr="007839F7">
        <w:rPr>
          <w:sz w:val="24"/>
          <w:szCs w:val="24"/>
          <w:lang w:val="fr-CA"/>
        </w:rPr>
        <w:t>le ministère;</w:t>
      </w:r>
    </w:p>
    <w:p w:rsidR="00557D8F" w:rsidRPr="007839F7" w:rsidRDefault="00557D8F">
      <w:pPr>
        <w:pStyle w:val="Points1"/>
        <w:spacing w:before="120"/>
        <w:rPr>
          <w:sz w:val="24"/>
          <w:szCs w:val="24"/>
          <w:lang w:val="fr-CA"/>
        </w:rPr>
      </w:pPr>
      <w:r w:rsidRPr="007839F7">
        <w:rPr>
          <w:sz w:val="24"/>
          <w:szCs w:val="24"/>
          <w:lang w:val="fr-CA"/>
        </w:rPr>
        <w:t>le domaine de programmes (y compris le titre de la section, le cas échéant);</w:t>
      </w:r>
    </w:p>
    <w:p w:rsidR="00557D8F" w:rsidRPr="007839F7" w:rsidRDefault="00557D8F">
      <w:pPr>
        <w:pStyle w:val="Points1"/>
        <w:spacing w:before="120"/>
        <w:rPr>
          <w:sz w:val="24"/>
          <w:szCs w:val="24"/>
          <w:lang w:val="fr-CA"/>
        </w:rPr>
      </w:pPr>
      <w:r w:rsidRPr="007839F7">
        <w:rPr>
          <w:sz w:val="24"/>
          <w:szCs w:val="24"/>
          <w:lang w:val="fr-CA"/>
        </w:rPr>
        <w:t>le titre de la série ou, si la boîte contient des imprimés de documents électroniques qui ne sont pas appariés à une série, la source de ces imprimés (comme un nom de système ou un code d’utilisateur et/ou le lecteur du système, identifiés comme tels);</w:t>
      </w:r>
    </w:p>
    <w:p w:rsidR="00557D8F" w:rsidRPr="007839F7" w:rsidRDefault="00557D8F">
      <w:pPr>
        <w:pStyle w:val="Points1"/>
        <w:spacing w:before="120"/>
        <w:rPr>
          <w:i/>
          <w:sz w:val="24"/>
          <w:szCs w:val="24"/>
          <w:lang w:val="fr-CA"/>
        </w:rPr>
      </w:pPr>
      <w:r w:rsidRPr="007839F7">
        <w:rPr>
          <w:sz w:val="24"/>
          <w:szCs w:val="24"/>
          <w:lang w:val="fr-CA"/>
        </w:rPr>
        <w:t>le numéro du calendrier de conservation des documents, si disponible;</w:t>
      </w:r>
    </w:p>
    <w:p w:rsidR="00557D8F" w:rsidRDefault="00557D8F">
      <w:pPr>
        <w:pStyle w:val="Points1"/>
        <w:spacing w:before="120"/>
        <w:rPr>
          <w:sz w:val="24"/>
          <w:szCs w:val="24"/>
          <w:lang w:val="fr-CA"/>
        </w:rPr>
      </w:pPr>
      <w:r w:rsidRPr="007839F7">
        <w:rPr>
          <w:sz w:val="24"/>
          <w:szCs w:val="24"/>
          <w:lang w:val="fr-CA"/>
        </w:rPr>
        <w:t>tout renseignement additionnel exigé dans les marches à suivre, au niveau ministériel.</w:t>
      </w:r>
    </w:p>
    <w:p w:rsidR="00E239FF" w:rsidRPr="007839F7" w:rsidRDefault="00E239FF" w:rsidP="00E239FF">
      <w:pPr>
        <w:pStyle w:val="Points1"/>
        <w:numPr>
          <w:ilvl w:val="0"/>
          <w:numId w:val="0"/>
        </w:numPr>
        <w:spacing w:before="120"/>
        <w:rPr>
          <w:sz w:val="24"/>
          <w:szCs w:val="24"/>
          <w:lang w:val="fr-CA"/>
        </w:rPr>
      </w:pPr>
    </w:p>
    <w:p w:rsidR="00557D8F" w:rsidRPr="007839F7" w:rsidRDefault="00557D8F" w:rsidP="004E4DF4">
      <w:pPr>
        <w:pStyle w:val="Heading3"/>
        <w:rPr>
          <w:i/>
          <w:lang w:val="fr-CA"/>
        </w:rPr>
      </w:pPr>
      <w:r w:rsidRPr="007839F7">
        <w:rPr>
          <w:lang w:val="fr-CA"/>
        </w:rPr>
        <w:t>e) Achèvement des registres</w:t>
      </w:r>
    </w:p>
    <w:p w:rsidR="00557D8F" w:rsidRPr="007839F7" w:rsidRDefault="00557D8F">
      <w:pPr>
        <w:pStyle w:val="Answers"/>
        <w:rPr>
          <w:sz w:val="24"/>
          <w:szCs w:val="24"/>
          <w:lang w:val="fr-CA"/>
        </w:rPr>
      </w:pPr>
      <w:r w:rsidRPr="007839F7">
        <w:rPr>
          <w:sz w:val="24"/>
          <w:szCs w:val="24"/>
          <w:lang w:val="fr-CA"/>
        </w:rPr>
        <w:t>Les documents ayant été mis dans des boîtes, on peut alors achever le registre, en ajoutant les renseignements suivants, pour chaque boîte :</w:t>
      </w:r>
    </w:p>
    <w:p w:rsidR="00557D8F" w:rsidRPr="007839F7" w:rsidRDefault="00557D8F">
      <w:pPr>
        <w:pStyle w:val="Points1"/>
        <w:spacing w:before="120"/>
        <w:rPr>
          <w:sz w:val="24"/>
          <w:szCs w:val="24"/>
          <w:lang w:val="fr-CA"/>
        </w:rPr>
      </w:pPr>
      <w:r w:rsidRPr="007839F7">
        <w:rPr>
          <w:sz w:val="24"/>
          <w:szCs w:val="24"/>
          <w:lang w:val="fr-CA"/>
        </w:rPr>
        <w:t>le numéro de la boîte;</w:t>
      </w:r>
    </w:p>
    <w:p w:rsidR="00557D8F" w:rsidRPr="007839F7" w:rsidRDefault="00557D8F">
      <w:pPr>
        <w:pStyle w:val="Points1"/>
        <w:spacing w:before="120"/>
        <w:rPr>
          <w:sz w:val="24"/>
          <w:szCs w:val="24"/>
          <w:lang w:val="fr-CA"/>
        </w:rPr>
      </w:pPr>
      <w:r w:rsidRPr="007839F7">
        <w:rPr>
          <w:sz w:val="24"/>
          <w:szCs w:val="24"/>
          <w:lang w:val="fr-CA"/>
        </w:rPr>
        <w:t>les fichiers individuels ayant été mis dans la boîte, en indiquant leur titre, leurs dates, l’endroit où ils sont disponibles et le code de fichier;</w:t>
      </w:r>
    </w:p>
    <w:p w:rsidR="00557D8F" w:rsidRPr="007839F7" w:rsidRDefault="00557D8F">
      <w:pPr>
        <w:pStyle w:val="Points1"/>
        <w:spacing w:before="120"/>
        <w:rPr>
          <w:sz w:val="24"/>
          <w:szCs w:val="24"/>
          <w:lang w:val="fr-CA"/>
        </w:rPr>
      </w:pPr>
      <w:r w:rsidRPr="007839F7">
        <w:rPr>
          <w:sz w:val="24"/>
          <w:szCs w:val="24"/>
          <w:lang w:val="fr-CA"/>
        </w:rPr>
        <w:t>si on a fait venir les documents du Centre d’entreposage des dossiers, le numéro de boîte du centre et le numéro de transfert figurant sur la liste de transfert du Centre d’entreposage des dossiers;</w:t>
      </w:r>
    </w:p>
    <w:p w:rsidR="00557D8F" w:rsidRPr="007839F7" w:rsidRDefault="00557D8F">
      <w:pPr>
        <w:pStyle w:val="Points1"/>
        <w:spacing w:before="120"/>
        <w:rPr>
          <w:sz w:val="24"/>
          <w:szCs w:val="24"/>
          <w:lang w:val="fr-CA"/>
        </w:rPr>
      </w:pPr>
      <w:r w:rsidRPr="007839F7">
        <w:rPr>
          <w:sz w:val="24"/>
          <w:szCs w:val="24"/>
          <w:lang w:val="fr-CA"/>
        </w:rPr>
        <w:lastRenderedPageBreak/>
        <w:t>tout renseignement supplémentaire exigé dans les marches à suivre, au niveau ministériel.</w:t>
      </w:r>
    </w:p>
    <w:p w:rsidR="00557D8F" w:rsidRPr="007839F7" w:rsidRDefault="00557D8F">
      <w:pPr>
        <w:pStyle w:val="Answers"/>
        <w:rPr>
          <w:sz w:val="24"/>
          <w:szCs w:val="24"/>
          <w:lang w:val="fr-CA"/>
        </w:rPr>
      </w:pPr>
      <w:r w:rsidRPr="007839F7">
        <w:rPr>
          <w:sz w:val="24"/>
          <w:szCs w:val="24"/>
          <w:lang w:val="fr-CA"/>
        </w:rPr>
        <w:t>Si on retire d’un fichier un document particulier ou une série de documents, on devrait identifier ce fichier et mentionner le titre des documents particuliers ainsi que leur auteur et leur date, si on les connaît.</w:t>
      </w:r>
    </w:p>
    <w:p w:rsidR="00557D8F" w:rsidRDefault="00557D8F">
      <w:pPr>
        <w:pStyle w:val="Answers"/>
        <w:rPr>
          <w:sz w:val="24"/>
          <w:szCs w:val="24"/>
          <w:lang w:val="fr-CA"/>
        </w:rPr>
      </w:pPr>
      <w:r w:rsidRPr="007839F7">
        <w:rPr>
          <w:sz w:val="24"/>
          <w:szCs w:val="24"/>
          <w:lang w:val="fr-CA"/>
        </w:rPr>
        <w:t>Le ministère devrait garder une copie du registre. On devrait inclure une autre copie du registre complet dans la première boîte, avant d’envoyer les documents à l’extérieur. De plus, on peut mettre dans chaque boîte une copie des pages pertinentes (y compris les noms du ministère et de la direction, le titre de la série et le numéro du calendrier).</w:t>
      </w:r>
    </w:p>
    <w:p w:rsidR="004E4DF4" w:rsidRPr="007839F7" w:rsidRDefault="004E4DF4">
      <w:pPr>
        <w:pStyle w:val="Answers"/>
        <w:rPr>
          <w:sz w:val="24"/>
          <w:szCs w:val="24"/>
          <w:lang w:val="fr-CA"/>
        </w:rPr>
      </w:pPr>
    </w:p>
    <w:p w:rsidR="00557D8F" w:rsidRPr="004E4DF4" w:rsidRDefault="00557D8F" w:rsidP="004E4DF4">
      <w:pPr>
        <w:pStyle w:val="Heading2"/>
        <w:rPr>
          <w:lang w:val="fr-CA"/>
        </w:rPr>
      </w:pPr>
      <w:r w:rsidRPr="004E4DF4">
        <w:rPr>
          <w:lang w:val="fr-CA"/>
        </w:rPr>
        <w:t>3.</w:t>
      </w:r>
      <w:r w:rsidRPr="004E4DF4">
        <w:rPr>
          <w:lang w:val="fr-CA"/>
        </w:rPr>
        <w:tab/>
        <w:t>Reclasser les documents originaux lorsqu’ils reviennent chez le ministère</w:t>
      </w:r>
    </w:p>
    <w:p w:rsidR="00557D8F" w:rsidRPr="007839F7" w:rsidRDefault="00557D8F">
      <w:pPr>
        <w:pStyle w:val="Answers"/>
        <w:rPr>
          <w:sz w:val="24"/>
          <w:szCs w:val="24"/>
          <w:lang w:val="fr-CA"/>
        </w:rPr>
      </w:pPr>
      <w:r w:rsidRPr="007839F7">
        <w:rPr>
          <w:sz w:val="24"/>
          <w:szCs w:val="24"/>
          <w:lang w:val="fr-CA"/>
        </w:rPr>
        <w:t>Une fois que la commission, le MPG ou l’enquête</w:t>
      </w:r>
      <w:r>
        <w:rPr>
          <w:lang w:val="fr-CA"/>
        </w:rPr>
        <w:t xml:space="preserve"> </w:t>
      </w:r>
      <w:r w:rsidRPr="007839F7">
        <w:rPr>
          <w:sz w:val="24"/>
          <w:szCs w:val="24"/>
          <w:lang w:val="fr-CA"/>
        </w:rPr>
        <w:t>policière n’a plus besoin des documents originaux, ces documents devraient retourner à leur emplacement approprié, soit au Centre d’entreposage des dossiers, soit dans les bureaux des ministères. C’est là un processus simple si on a respecté les marches à suivre décrites ci-dessus.</w:t>
      </w:r>
    </w:p>
    <w:p w:rsidR="00557D8F" w:rsidRPr="007839F7" w:rsidRDefault="00557D8F">
      <w:pPr>
        <w:pStyle w:val="Answers"/>
        <w:rPr>
          <w:sz w:val="24"/>
          <w:szCs w:val="24"/>
          <w:lang w:val="fr-CA"/>
        </w:rPr>
      </w:pPr>
      <w:r w:rsidRPr="007839F7">
        <w:rPr>
          <w:sz w:val="24"/>
          <w:szCs w:val="24"/>
          <w:lang w:val="fr-CA"/>
        </w:rPr>
        <w:t>En travaillant à partir des registres, le personnel du ministère peut facilement localiser la boîte ou le classeur d’origine, puis remettre l’original à sa place au sein de la série. Si on a substitué des photocopies aux documents, on peut retirer ces dernières et les détruire. Les notices de séparation, s’il y en a, peuvent être retirées et détruites.</w:t>
      </w:r>
    </w:p>
    <w:p w:rsidR="00557D8F" w:rsidRPr="007839F7" w:rsidRDefault="00557D8F">
      <w:pPr>
        <w:pStyle w:val="Answers"/>
        <w:rPr>
          <w:sz w:val="24"/>
          <w:szCs w:val="24"/>
          <w:lang w:val="fr-CA"/>
        </w:rPr>
      </w:pPr>
      <w:r w:rsidRPr="007839F7">
        <w:rPr>
          <w:sz w:val="24"/>
          <w:szCs w:val="24"/>
          <w:lang w:val="fr-CA"/>
        </w:rPr>
        <w:t>Si, entre-temps, la série dont font partie les dossiers a été transférée depuis les bureaux jusqu’à un lieu d’entreposage à l’extérieur ou chez les Archives, on peut obtenir des conseils auprès de l’Unité du soutien à la conservation des documents aux Archives publiques de l'Ontario, pour s’assurer de bien replacer les documents.</w:t>
      </w:r>
    </w:p>
    <w:p w:rsidR="003F273F" w:rsidRDefault="00557D8F" w:rsidP="003F273F">
      <w:pPr>
        <w:pStyle w:val="Box"/>
        <w:spacing w:after="120"/>
        <w:rPr>
          <w:b/>
          <w:bCs/>
          <w:sz w:val="24"/>
          <w:szCs w:val="24"/>
          <w:lang w:val="fr-CA"/>
        </w:rPr>
      </w:pPr>
      <w:r w:rsidRPr="007839F7">
        <w:rPr>
          <w:sz w:val="24"/>
          <w:szCs w:val="24"/>
          <w:lang w:val="fr-CA"/>
        </w:rPr>
        <w:t>On doit veiller à conserver les registres au cas où la commission, le MPG ou la police voudrait obtenir les documents de nouveau ou pour appuyer tout litige éventuel. Si on n’a pas créé de registre au départ, il est sage d’en créer un quant aux documents qui reviennent, avant d’essayer de reclasser ces derniers.</w:t>
      </w:r>
      <w:r w:rsidR="003F273F" w:rsidRPr="003F273F">
        <w:rPr>
          <w:b/>
          <w:bCs/>
          <w:sz w:val="24"/>
          <w:szCs w:val="24"/>
          <w:lang w:val="fr-CA"/>
        </w:rPr>
        <w:t xml:space="preserve"> </w:t>
      </w:r>
    </w:p>
    <w:p w:rsidR="003F273F" w:rsidRPr="00E239FF" w:rsidRDefault="003F273F" w:rsidP="003F273F">
      <w:pPr>
        <w:pStyle w:val="Box"/>
        <w:spacing w:after="120"/>
        <w:rPr>
          <w:rStyle w:val="Emphasis"/>
        </w:rPr>
      </w:pPr>
      <w:r w:rsidRPr="00E239FF">
        <w:rPr>
          <w:rStyle w:val="Emphasis"/>
        </w:rPr>
        <w:t xml:space="preserve">Le </w:t>
      </w:r>
      <w:proofErr w:type="gramStart"/>
      <w:r w:rsidRPr="00E239FF">
        <w:rPr>
          <w:rStyle w:val="Emphasis"/>
        </w:rPr>
        <w:t>service Solutions pour</w:t>
      </w:r>
      <w:proofErr w:type="gramEnd"/>
      <w:r w:rsidRPr="00E239FF">
        <w:rPr>
          <w:rStyle w:val="Emphasis"/>
        </w:rPr>
        <w:t xml:space="preserve"> la </w:t>
      </w:r>
      <w:proofErr w:type="spellStart"/>
      <w:r w:rsidRPr="00E239FF">
        <w:rPr>
          <w:rStyle w:val="Emphasis"/>
        </w:rPr>
        <w:t>gestion</w:t>
      </w:r>
      <w:proofErr w:type="spellEnd"/>
      <w:r w:rsidRPr="00E239FF">
        <w:rPr>
          <w:rStyle w:val="Emphasis"/>
        </w:rPr>
        <w:t xml:space="preserve"> de </w:t>
      </w:r>
      <w:proofErr w:type="spellStart"/>
      <w:r w:rsidRPr="00E239FF">
        <w:rPr>
          <w:rStyle w:val="Emphasis"/>
        </w:rPr>
        <w:t>l'information</w:t>
      </w:r>
      <w:proofErr w:type="spellEnd"/>
      <w:r w:rsidRPr="00E239FF">
        <w:rPr>
          <w:rStyle w:val="Emphasis"/>
        </w:rPr>
        <w:t xml:space="preserve">, aux Archives </w:t>
      </w:r>
      <w:proofErr w:type="spellStart"/>
      <w:r w:rsidRPr="00E239FF">
        <w:rPr>
          <w:rStyle w:val="Emphasis"/>
        </w:rPr>
        <w:t>publiques</w:t>
      </w:r>
      <w:proofErr w:type="spellEnd"/>
      <w:r w:rsidRPr="00E239FF">
        <w:rPr>
          <w:rStyle w:val="Emphasis"/>
        </w:rPr>
        <w:t xml:space="preserve"> de </w:t>
      </w:r>
      <w:proofErr w:type="spellStart"/>
      <w:r w:rsidRPr="00E239FF">
        <w:rPr>
          <w:rStyle w:val="Emphasis"/>
        </w:rPr>
        <w:t>l'Ontario</w:t>
      </w:r>
      <w:proofErr w:type="spellEnd"/>
      <w:r w:rsidRPr="00E239FF">
        <w:rPr>
          <w:rStyle w:val="Emphasis"/>
        </w:rPr>
        <w:t xml:space="preserve">, </w:t>
      </w:r>
      <w:proofErr w:type="spellStart"/>
      <w:r w:rsidRPr="00E239FF">
        <w:rPr>
          <w:rStyle w:val="Emphasis"/>
        </w:rPr>
        <w:t>peut</w:t>
      </w:r>
      <w:proofErr w:type="spellEnd"/>
      <w:r w:rsidRPr="00E239FF">
        <w:rPr>
          <w:rStyle w:val="Emphasis"/>
        </w:rPr>
        <w:t xml:space="preserve"> aider à </w:t>
      </w:r>
      <w:proofErr w:type="spellStart"/>
      <w:r w:rsidRPr="00E239FF">
        <w:rPr>
          <w:rStyle w:val="Emphasis"/>
        </w:rPr>
        <w:t>mettre</w:t>
      </w:r>
      <w:proofErr w:type="spellEnd"/>
      <w:r w:rsidRPr="00E239FF">
        <w:rPr>
          <w:rStyle w:val="Emphasis"/>
        </w:rPr>
        <w:t xml:space="preserve"> en oeuvre </w:t>
      </w:r>
      <w:proofErr w:type="spellStart"/>
      <w:r w:rsidRPr="00E239FF">
        <w:rPr>
          <w:rStyle w:val="Emphasis"/>
        </w:rPr>
        <w:t>ces</w:t>
      </w:r>
      <w:proofErr w:type="spellEnd"/>
      <w:r w:rsidRPr="00E239FF">
        <w:rPr>
          <w:rStyle w:val="Emphasis"/>
        </w:rPr>
        <w:t xml:space="preserve"> marches à </w:t>
      </w:r>
      <w:proofErr w:type="spellStart"/>
      <w:r w:rsidRPr="00E239FF">
        <w:rPr>
          <w:rStyle w:val="Emphasis"/>
        </w:rPr>
        <w:t>suivre</w:t>
      </w:r>
      <w:proofErr w:type="spellEnd"/>
      <w:r w:rsidRPr="00E239FF">
        <w:rPr>
          <w:rStyle w:val="Emphasis"/>
        </w:rPr>
        <w:t xml:space="preserve">. </w:t>
      </w:r>
      <w:proofErr w:type="spellStart"/>
      <w:proofErr w:type="gramStart"/>
      <w:r w:rsidRPr="00E239FF">
        <w:rPr>
          <w:rStyle w:val="Emphasis"/>
        </w:rPr>
        <w:t>Communiquer</w:t>
      </w:r>
      <w:proofErr w:type="spellEnd"/>
      <w:r w:rsidRPr="00E239FF">
        <w:rPr>
          <w:rStyle w:val="Emphasis"/>
        </w:rPr>
        <w:t xml:space="preserve"> avec les Archives, au 416 327-1600.</w:t>
      </w:r>
      <w:proofErr w:type="gramEnd"/>
    </w:p>
    <w:p w:rsidR="00557D8F" w:rsidRPr="00E239FF" w:rsidRDefault="00557D8F" w:rsidP="007839F7">
      <w:pPr>
        <w:rPr>
          <w:i/>
          <w:lang w:val="fr-CA"/>
        </w:rPr>
      </w:pPr>
    </w:p>
    <w:p w:rsidR="00557D8F" w:rsidRPr="00E239FF" w:rsidRDefault="0055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Cs/>
          <w:sz w:val="24"/>
          <w:szCs w:val="24"/>
          <w:lang w:val="fr-CA"/>
        </w:rPr>
      </w:pPr>
      <w:r w:rsidRPr="00E239FF">
        <w:rPr>
          <w:rFonts w:ascii="Arial" w:hAnsi="Arial"/>
          <w:bCs/>
          <w:sz w:val="24"/>
          <w:szCs w:val="24"/>
          <w:lang w:val="fr-CA"/>
        </w:rPr>
        <w:t>Archives publiques de l'Ontario</w:t>
      </w:r>
    </w:p>
    <w:p w:rsidR="00557D8F" w:rsidRPr="00E239FF" w:rsidRDefault="0055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Cs/>
          <w:sz w:val="24"/>
          <w:szCs w:val="24"/>
          <w:lang w:val="fr-CA"/>
        </w:rPr>
      </w:pPr>
      <w:r w:rsidRPr="00E239FF">
        <w:rPr>
          <w:rFonts w:ascii="Arial" w:hAnsi="Arial"/>
          <w:bCs/>
          <w:sz w:val="24"/>
          <w:szCs w:val="24"/>
          <w:lang w:val="fr-CA"/>
        </w:rPr>
        <w:t>Ministère des Services gouvernementaux</w:t>
      </w:r>
    </w:p>
    <w:p w:rsidR="00557D8F" w:rsidRPr="00E239FF" w:rsidRDefault="0055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bCs/>
          <w:sz w:val="24"/>
          <w:szCs w:val="24"/>
          <w:lang w:val="fr-CA"/>
        </w:rPr>
      </w:pPr>
    </w:p>
    <w:p w:rsidR="00557D8F" w:rsidRPr="00E239FF" w:rsidRDefault="00557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Cs/>
          <w:sz w:val="24"/>
          <w:szCs w:val="24"/>
          <w:lang w:val="fr-CA"/>
        </w:rPr>
        <w:sectPr w:rsidR="00557D8F" w:rsidRPr="00E239FF">
          <w:headerReference w:type="even" r:id="rId17"/>
          <w:headerReference w:type="default" r:id="rId18"/>
          <w:pgSz w:w="12240" w:h="15840" w:code="1"/>
          <w:pgMar w:top="1418" w:right="1440" w:bottom="1871" w:left="1440" w:header="720" w:footer="720" w:gutter="0"/>
          <w:cols w:space="360"/>
        </w:sectPr>
      </w:pPr>
      <w:r w:rsidRPr="00E239FF">
        <w:rPr>
          <w:rFonts w:ascii="Arial" w:hAnsi="Arial" w:cs="Arial"/>
          <w:bCs/>
          <w:sz w:val="24"/>
          <w:szCs w:val="24"/>
          <w:lang w:val="fr-CA"/>
        </w:rPr>
        <w:t>Mise à jour en septembre 2007</w:t>
      </w:r>
    </w:p>
    <w:p w:rsidR="00557D8F" w:rsidRDefault="00557D8F" w:rsidP="004E4DF4">
      <w:pPr>
        <w:pStyle w:val="Heading1"/>
        <w:jc w:val="center"/>
        <w:rPr>
          <w:lang w:val="fr-CA"/>
        </w:rPr>
      </w:pPr>
      <w:r>
        <w:rPr>
          <w:lang w:val="fr-CA"/>
        </w:rPr>
        <w:lastRenderedPageBreak/>
        <w:t>ANNEXE A</w:t>
      </w:r>
    </w:p>
    <w:p w:rsidR="00557D8F" w:rsidRDefault="00557D8F" w:rsidP="004E4DF4">
      <w:pPr>
        <w:pStyle w:val="Heading1"/>
        <w:jc w:val="center"/>
        <w:rPr>
          <w:lang w:val="fr-CA"/>
        </w:rPr>
      </w:pPr>
      <w:r>
        <w:rPr>
          <w:lang w:val="fr-CA"/>
        </w:rPr>
        <w:t>EXEMPLE DE NOTICE DE SÉPARATION</w:t>
      </w:r>
    </w:p>
    <w:p w:rsidR="00557D8F" w:rsidRPr="00B91E41" w:rsidRDefault="00557D8F" w:rsidP="007839F7">
      <w:pPr>
        <w:pStyle w:val="Answers"/>
        <w:rPr>
          <w:sz w:val="24"/>
          <w:szCs w:val="24"/>
          <w:lang w:val="fr-CA"/>
        </w:rPr>
      </w:pPr>
      <w:r w:rsidRPr="00B91E41">
        <w:rPr>
          <w:sz w:val="24"/>
          <w:szCs w:val="24"/>
          <w:lang w:val="fr-CA"/>
        </w:rPr>
        <w:t xml:space="preserve">On peut se procurer des fiches d'absence de dossiers chez tout fournisseur d’articles de bureau. Les bureaux peuvent aussi créer leur propre notice de séparation, sur une feuille de papier ordinaire. Le format suivant est utile s’il faut retirer des documents particuliers des dossiers; cependant, chaque ministère pourrait vouloir personnaliser sa propre formule de collecte de données. </w:t>
      </w:r>
    </w:p>
    <w:p w:rsidR="007839F7" w:rsidRPr="007839F7" w:rsidRDefault="003F273F" w:rsidP="007839F7">
      <w:pPr>
        <w:pStyle w:val="Answers"/>
        <w:rPr>
          <w:lang w:val="fr-CA"/>
        </w:rPr>
      </w:pPr>
      <w:r>
        <w:rPr>
          <w:noProof/>
          <w:lang w:val="en-CA" w:eastAsia="en-CA"/>
        </w:rPr>
        <mc:AlternateContent>
          <mc:Choice Requires="wps">
            <w:drawing>
              <wp:inline distT="0" distB="0" distL="0" distR="0">
                <wp:extent cx="5550535" cy="5120640"/>
                <wp:effectExtent l="19050" t="19050" r="12065" b="22860"/>
                <wp:docPr id="2" name="Text Box 15" descr="Ceci est un example de notice de séparation de documents" title="Notice de séparation de docu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5120640"/>
                        </a:xfrm>
                        <a:prstGeom prst="rect">
                          <a:avLst/>
                        </a:prstGeom>
                        <a:solidFill>
                          <a:srgbClr val="FFFFFF"/>
                        </a:solidFill>
                        <a:ln w="28575">
                          <a:solidFill>
                            <a:srgbClr val="000000"/>
                          </a:solidFill>
                          <a:miter lim="800000"/>
                          <a:headEnd/>
                          <a:tailEnd/>
                        </a:ln>
                      </wps:spPr>
                      <wps:txbx>
                        <w:txbxContent>
                          <w:p w:rsidR="00557D8F" w:rsidRPr="00B91E41" w:rsidRDefault="00E239FF">
                            <w:pPr>
                              <w:pStyle w:val="Heading7"/>
                              <w:rPr>
                                <w:sz w:val="24"/>
                                <w:szCs w:val="24"/>
                                <w:lang w:val="fr-CA"/>
                              </w:rPr>
                            </w:pPr>
                            <w:r>
                              <w:rPr>
                                <w:sz w:val="24"/>
                                <w:szCs w:val="24"/>
                                <w:lang w:val="fr-CA"/>
                              </w:rPr>
                              <w:t>NOTICE DE SÉPARA</w:t>
                            </w:r>
                            <w:r w:rsidR="00557D8F" w:rsidRPr="00B91E41">
                              <w:rPr>
                                <w:sz w:val="24"/>
                                <w:szCs w:val="24"/>
                                <w:lang w:val="fr-CA"/>
                              </w:rPr>
                              <w:t>TION DE DOCUMENT</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Ministère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Division et/ou direction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Titre de la série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Code de dossier :</w:t>
                            </w:r>
                          </w:p>
                          <w:p w:rsidR="00557D8F" w:rsidRPr="00B91E41" w:rsidRDefault="00557D8F">
                            <w:pPr>
                              <w:pStyle w:val="Answers"/>
                              <w:tabs>
                                <w:tab w:val="clear" w:pos="-1440"/>
                                <w:tab w:val="clear" w:pos="-720"/>
                                <w:tab w:val="clear" w:pos="0"/>
                                <w:tab w:val="clear" w:pos="216"/>
                                <w:tab w:val="clear" w:pos="50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rPr>
                                <w:rFonts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Titre de dossier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Date ou dates du dossier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Description du document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Date du document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Document retiré et envoyé à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Document retiré par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Date de retrait du document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Motif :</w:t>
                            </w:r>
                          </w:p>
                          <w:p w:rsidR="00557D8F" w:rsidRPr="00B91E41" w:rsidRDefault="00557D8F">
                            <w:pPr>
                              <w:rPr>
                                <w:rFonts w:ascii="Arial" w:hAnsi="Arial" w:cs="Arial"/>
                                <w:sz w:val="24"/>
                                <w:szCs w:val="24"/>
                                <w:lang w:val="en-CA"/>
                              </w:rPr>
                            </w:pPr>
                          </w:p>
                          <w:p w:rsidR="00557D8F" w:rsidRDefault="00557D8F">
                            <w:pPr>
                              <w:rPr>
                                <w:rFonts w:ascii="Arial" w:hAnsi="Arial" w:cs="Arial"/>
                                <w:sz w:val="22"/>
                                <w:lang w:val="en-CA"/>
                              </w:rPr>
                            </w:pP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alt="Title: Notice de séparation de documents - Description: Ceci est un example de notice de séparation de documents" style="width:437.05pt;height:40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" strokeweight="2.25pt">
                <v:textbox inset=",7.2pt,,7.2pt">
                  <w:txbxContent>
                    <w:p w:rsidR="00557D8F" w:rsidRPr="00B91E41" w:rsidRDefault="00E239FF">
                      <w:pPr>
                        <w:pStyle w:val="Heading7"/>
                        <w:rPr>
                          <w:sz w:val="24"/>
                          <w:szCs w:val="24"/>
                          <w:lang w:val="fr-CA"/>
                        </w:rPr>
                      </w:pPr>
                      <w:r>
                        <w:rPr>
                          <w:sz w:val="24"/>
                          <w:szCs w:val="24"/>
                          <w:lang w:val="fr-CA"/>
                        </w:rPr>
                        <w:t>NOTICE DE SÉPARA</w:t>
                      </w:r>
                      <w:r w:rsidR="00557D8F" w:rsidRPr="00B91E41">
                        <w:rPr>
                          <w:sz w:val="24"/>
                          <w:szCs w:val="24"/>
                          <w:lang w:val="fr-CA"/>
                        </w:rPr>
                        <w:t>TION DE DOCUMENT</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Ministère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Division et/ou direction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Titre de la série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Code de dossier :</w:t>
                      </w:r>
                    </w:p>
                    <w:p w:rsidR="00557D8F" w:rsidRPr="00B91E41" w:rsidRDefault="00557D8F">
                      <w:pPr>
                        <w:pStyle w:val="Answers"/>
                        <w:tabs>
                          <w:tab w:val="clear" w:pos="-1440"/>
                          <w:tab w:val="clear" w:pos="-720"/>
                          <w:tab w:val="clear" w:pos="0"/>
                          <w:tab w:val="clear" w:pos="216"/>
                          <w:tab w:val="clear" w:pos="50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rPr>
                          <w:rFonts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Titre de dossier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Date ou dates du dossier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Description du document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Date du document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Document retiré et envoyé à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Document retiré par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Date de retrait du document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Motif :</w:t>
                      </w:r>
                    </w:p>
                    <w:p w:rsidR="00557D8F" w:rsidRPr="00B91E41" w:rsidRDefault="00557D8F">
                      <w:pPr>
                        <w:rPr>
                          <w:rFonts w:ascii="Arial" w:hAnsi="Arial" w:cs="Arial"/>
                          <w:sz w:val="24"/>
                          <w:szCs w:val="24"/>
                          <w:lang w:val="en-CA"/>
                        </w:rPr>
                      </w:pPr>
                    </w:p>
                    <w:p w:rsidR="00557D8F" w:rsidRDefault="00557D8F">
                      <w:pPr>
                        <w:rPr>
                          <w:rFonts w:ascii="Arial" w:hAnsi="Arial" w:cs="Arial"/>
                          <w:sz w:val="22"/>
                          <w:lang w:val="en-CA"/>
                        </w:rPr>
                      </w:pPr>
                    </w:p>
                  </w:txbxContent>
                </v:textbox>
                <w10:anchorlock/>
              </v:shape>
            </w:pict>
          </mc:Fallback>
        </mc:AlternateContent>
      </w:r>
    </w:p>
    <w:p w:rsidR="00557D8F" w:rsidRDefault="00557D8F">
      <w:pPr>
        <w:pStyle w:val="Header"/>
        <w:tabs>
          <w:tab w:val="clear" w:pos="4320"/>
          <w:tab w:val="clear" w:pos="8640"/>
          <w:tab w:val="right" w:pos="9360"/>
        </w:tabs>
        <w:suppressAutoHyphens/>
        <w:rPr>
          <w:rFonts w:ascii="Arial" w:hAnsi="Arial"/>
          <w:lang w:val="fr-CA"/>
        </w:rPr>
      </w:pPr>
    </w:p>
    <w:p w:rsidR="00557D8F" w:rsidRDefault="00557D8F">
      <w:pPr>
        <w:pStyle w:val="Heading8"/>
        <w:rPr>
          <w:lang w:val="fr-CA"/>
        </w:rPr>
        <w:sectPr w:rsidR="00557D8F">
          <w:pgSz w:w="12240" w:h="15840" w:code="1"/>
          <w:pgMar w:top="1418" w:right="1440" w:bottom="1871" w:left="1440" w:header="720" w:footer="720" w:gutter="0"/>
          <w:cols w:space="720"/>
        </w:sectPr>
      </w:pPr>
    </w:p>
    <w:p w:rsidR="00557D8F" w:rsidRDefault="00557D8F" w:rsidP="004E4DF4">
      <w:pPr>
        <w:pStyle w:val="Heading1"/>
        <w:jc w:val="center"/>
        <w:rPr>
          <w:lang w:val="fr-CA"/>
        </w:rPr>
      </w:pPr>
      <w:r>
        <w:rPr>
          <w:lang w:val="fr-CA"/>
        </w:rPr>
        <w:lastRenderedPageBreak/>
        <w:t>ANNEXE B</w:t>
      </w:r>
    </w:p>
    <w:p w:rsidR="00557D8F" w:rsidRDefault="00557D8F" w:rsidP="004E4DF4">
      <w:pPr>
        <w:pStyle w:val="Heading1"/>
        <w:jc w:val="center"/>
        <w:rPr>
          <w:lang w:val="fr-CA"/>
        </w:rPr>
      </w:pPr>
      <w:r>
        <w:rPr>
          <w:lang w:val="fr-CA"/>
        </w:rPr>
        <w:t>EXEMPLE DE FORMULE DE REGISTRE</w:t>
      </w:r>
    </w:p>
    <w:p w:rsidR="00557D8F" w:rsidRPr="00B91E41" w:rsidRDefault="00557D8F">
      <w:pPr>
        <w:pStyle w:val="Answers"/>
        <w:rPr>
          <w:sz w:val="24"/>
          <w:szCs w:val="24"/>
          <w:lang w:val="fr-CA"/>
        </w:rPr>
      </w:pPr>
      <w:r w:rsidRPr="00B91E41">
        <w:rPr>
          <w:sz w:val="24"/>
          <w:szCs w:val="24"/>
          <w:lang w:val="fr-CA"/>
        </w:rPr>
        <w:t xml:space="preserve">Il n’y a pas de format établi pour ce qui est de remplir les registres des documents. Le format suivant est utile, mais chaque ministère pourrait vouloir personnaliser sa propre formule de collecte des données. </w:t>
      </w:r>
    </w:p>
    <w:p w:rsidR="00557D8F" w:rsidRDefault="00557D8F">
      <w:pPr>
        <w:rPr>
          <w:lang w:val="fr-CA"/>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29" w:type="dxa"/>
          <w:right w:w="115" w:type="dxa"/>
        </w:tblCellMar>
        <w:tblLook w:val="0000" w:firstRow="0" w:lastRow="0" w:firstColumn="0" w:lastColumn="0" w:noHBand="0" w:noVBand="0"/>
        <w:tblCaption w:val="Formule de registre"/>
        <w:tblDescription w:val="Ceci est un exemple de formule de registre de documents. La première ligne est le titre du registre. La seconde ligne contient le nom du ministère, du domaine de programmes, et de la section ou unité. La troisième ligne contient le titre de la série. Les colonnes subséquentes contiennent le numéro de boîte. le code, le titre et les dates du dossier, le numéro de calendrier, et l'emplacement d'origine. L’emplacement d’origine peut être un classeur, chez un bureau du domaine de programmes, ou encore les numéros de boîte et de transfert du Centre d’entreposage des dossiers."/>
      </w:tblPr>
      <w:tblGrid>
        <w:gridCol w:w="801"/>
        <w:gridCol w:w="1359"/>
        <w:gridCol w:w="3060"/>
        <w:gridCol w:w="990"/>
        <w:gridCol w:w="1379"/>
        <w:gridCol w:w="1771"/>
      </w:tblGrid>
      <w:tr w:rsidR="00557D8F" w:rsidRPr="00E239FF" w:rsidTr="00C662CD">
        <w:trPr>
          <w:cantSplit/>
          <w:jc w:val="center"/>
        </w:trPr>
        <w:tc>
          <w:tcPr>
            <w:tcW w:w="9360" w:type="dxa"/>
            <w:gridSpan w:val="6"/>
            <w:shd w:val="clear" w:color="auto" w:fill="auto"/>
          </w:tcPr>
          <w:p w:rsidR="00557D8F" w:rsidRPr="00B91E41" w:rsidRDefault="00557D8F">
            <w:pPr>
              <w:spacing w:before="120" w:after="120"/>
              <w:rPr>
                <w:rFonts w:ascii="Arial" w:hAnsi="Arial" w:cs="Arial"/>
                <w:sz w:val="24"/>
                <w:szCs w:val="24"/>
                <w:lang w:val="fr-CA"/>
              </w:rPr>
            </w:pPr>
            <w:r w:rsidRPr="00B91E41">
              <w:rPr>
                <w:rFonts w:ascii="Arial" w:hAnsi="Arial" w:cs="Arial"/>
                <w:b/>
                <w:sz w:val="24"/>
                <w:szCs w:val="24"/>
                <w:lang w:val="fr-CA"/>
              </w:rPr>
              <w:t>Registre des documents expédiés à la Commission d’enquête [x]</w:t>
            </w:r>
            <w:r w:rsidR="007839F7" w:rsidRPr="00B91E41">
              <w:rPr>
                <w:rFonts w:ascii="Arial" w:hAnsi="Arial" w:cs="Arial"/>
                <w:sz w:val="24"/>
                <w:szCs w:val="24"/>
                <w:lang w:val="fr-CA"/>
              </w:rPr>
              <w:t xml:space="preserve">  </w:t>
            </w:r>
            <w:r w:rsidRPr="00B91E41">
              <w:rPr>
                <w:rFonts w:ascii="Arial" w:hAnsi="Arial" w:cs="Arial"/>
                <w:sz w:val="24"/>
                <w:szCs w:val="24"/>
                <w:lang w:val="fr-CA"/>
              </w:rPr>
              <w:t xml:space="preserve"> Page [x] de [x]</w:t>
            </w:r>
          </w:p>
        </w:tc>
      </w:tr>
      <w:tr w:rsidR="00557D8F" w:rsidRPr="00E239FF">
        <w:trPr>
          <w:cantSplit/>
          <w:jc w:val="center"/>
        </w:trPr>
        <w:tc>
          <w:tcPr>
            <w:tcW w:w="9360" w:type="dxa"/>
            <w:gridSpan w:val="6"/>
          </w:tcPr>
          <w:p w:rsidR="00557D8F" w:rsidRPr="00B91E41" w:rsidRDefault="00557D8F">
            <w:pPr>
              <w:spacing w:before="120"/>
              <w:rPr>
                <w:rFonts w:ascii="Arial" w:hAnsi="Arial" w:cs="Arial"/>
                <w:sz w:val="24"/>
                <w:szCs w:val="24"/>
                <w:lang w:val="fr-CA"/>
              </w:rPr>
            </w:pPr>
            <w:r w:rsidRPr="00B91E41">
              <w:rPr>
                <w:rFonts w:ascii="Arial" w:hAnsi="Arial" w:cs="Arial"/>
                <w:sz w:val="24"/>
                <w:szCs w:val="24"/>
                <w:lang w:val="fr-CA"/>
              </w:rPr>
              <w:t>Ministère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Domaine de programmes :</w:t>
            </w:r>
          </w:p>
          <w:p w:rsidR="00557D8F" w:rsidRPr="00B91E41" w:rsidRDefault="00557D8F">
            <w:pPr>
              <w:rPr>
                <w:rFonts w:ascii="Arial" w:hAnsi="Arial" w:cs="Arial"/>
                <w:sz w:val="24"/>
                <w:szCs w:val="24"/>
                <w:lang w:val="fr-CA"/>
              </w:rPr>
            </w:pPr>
          </w:p>
          <w:p w:rsidR="00557D8F" w:rsidRPr="00B91E41" w:rsidRDefault="00557D8F">
            <w:pPr>
              <w:rPr>
                <w:rFonts w:ascii="Arial" w:hAnsi="Arial" w:cs="Arial"/>
                <w:sz w:val="24"/>
                <w:szCs w:val="24"/>
                <w:lang w:val="fr-CA"/>
              </w:rPr>
            </w:pPr>
            <w:r w:rsidRPr="00B91E41">
              <w:rPr>
                <w:rFonts w:ascii="Arial" w:hAnsi="Arial" w:cs="Arial"/>
                <w:sz w:val="24"/>
                <w:szCs w:val="24"/>
                <w:lang w:val="fr-CA"/>
              </w:rPr>
              <w:t>Section et/ou unité :</w:t>
            </w:r>
          </w:p>
          <w:p w:rsidR="00557D8F" w:rsidRPr="00B91E41" w:rsidRDefault="00557D8F">
            <w:pPr>
              <w:pStyle w:val="Header"/>
              <w:tabs>
                <w:tab w:val="clear" w:pos="4320"/>
                <w:tab w:val="clear" w:pos="8640"/>
              </w:tabs>
              <w:spacing w:after="120"/>
              <w:rPr>
                <w:rFonts w:ascii="Arial" w:hAnsi="Arial" w:cs="Arial"/>
                <w:sz w:val="24"/>
                <w:szCs w:val="24"/>
                <w:lang w:val="fr-CA"/>
              </w:rPr>
            </w:pPr>
          </w:p>
        </w:tc>
        <w:bookmarkStart w:id="0" w:name="_GoBack"/>
        <w:bookmarkEnd w:id="0"/>
      </w:tr>
      <w:tr w:rsidR="00557D8F" w:rsidRPr="00B91E41">
        <w:trPr>
          <w:cantSplit/>
          <w:jc w:val="center"/>
        </w:trPr>
        <w:tc>
          <w:tcPr>
            <w:tcW w:w="9360" w:type="dxa"/>
            <w:gridSpan w:val="6"/>
          </w:tcPr>
          <w:p w:rsidR="00557D8F" w:rsidRPr="00B91E41" w:rsidRDefault="00557D8F">
            <w:pPr>
              <w:rPr>
                <w:rFonts w:ascii="Arial" w:hAnsi="Arial" w:cs="Arial"/>
                <w:sz w:val="24"/>
                <w:szCs w:val="24"/>
                <w:lang w:val="fr-CA"/>
              </w:rPr>
            </w:pPr>
            <w:r w:rsidRPr="00B91E41">
              <w:rPr>
                <w:rFonts w:ascii="Arial" w:hAnsi="Arial" w:cs="Arial"/>
                <w:b/>
                <w:sz w:val="24"/>
                <w:szCs w:val="24"/>
                <w:lang w:val="fr-CA"/>
              </w:rPr>
              <w:t>Titre de la série :</w:t>
            </w: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r w:rsidRPr="00B91E41">
              <w:rPr>
                <w:rFonts w:ascii="Arial" w:hAnsi="Arial" w:cs="Arial"/>
                <w:sz w:val="24"/>
                <w:szCs w:val="24"/>
                <w:lang w:val="fr-CA"/>
              </w:rPr>
              <w:t>Nº de boîte</w:t>
            </w:r>
          </w:p>
        </w:tc>
        <w:tc>
          <w:tcPr>
            <w:tcW w:w="1359" w:type="dxa"/>
          </w:tcPr>
          <w:p w:rsidR="00557D8F" w:rsidRPr="00B91E41" w:rsidRDefault="00557D8F">
            <w:pPr>
              <w:rPr>
                <w:rFonts w:ascii="Arial" w:hAnsi="Arial" w:cs="Arial"/>
                <w:sz w:val="24"/>
                <w:szCs w:val="24"/>
                <w:lang w:val="fr-CA"/>
              </w:rPr>
            </w:pPr>
            <w:r w:rsidRPr="00B91E41">
              <w:rPr>
                <w:rFonts w:ascii="Arial" w:hAnsi="Arial" w:cs="Arial"/>
                <w:sz w:val="24"/>
                <w:szCs w:val="24"/>
                <w:lang w:val="fr-CA"/>
              </w:rPr>
              <w:t>Code de dossier</w:t>
            </w:r>
          </w:p>
        </w:tc>
        <w:tc>
          <w:tcPr>
            <w:tcW w:w="3060" w:type="dxa"/>
          </w:tcPr>
          <w:p w:rsidR="00557D8F" w:rsidRPr="00B91E41" w:rsidRDefault="00557D8F">
            <w:pPr>
              <w:rPr>
                <w:rFonts w:ascii="Arial" w:hAnsi="Arial" w:cs="Arial"/>
                <w:sz w:val="24"/>
                <w:szCs w:val="24"/>
                <w:lang w:val="fr-CA"/>
              </w:rPr>
            </w:pPr>
            <w:r w:rsidRPr="00B91E41">
              <w:rPr>
                <w:rFonts w:ascii="Arial" w:hAnsi="Arial" w:cs="Arial"/>
                <w:sz w:val="24"/>
                <w:szCs w:val="24"/>
                <w:lang w:val="fr-CA"/>
              </w:rPr>
              <w:t>Titre du dossier</w:t>
            </w:r>
          </w:p>
        </w:tc>
        <w:tc>
          <w:tcPr>
            <w:tcW w:w="990" w:type="dxa"/>
          </w:tcPr>
          <w:p w:rsidR="00557D8F" w:rsidRPr="00B91E41" w:rsidRDefault="00557D8F">
            <w:pPr>
              <w:rPr>
                <w:rFonts w:ascii="Arial" w:hAnsi="Arial" w:cs="Arial"/>
                <w:sz w:val="24"/>
                <w:szCs w:val="24"/>
                <w:lang w:val="fr-CA"/>
              </w:rPr>
            </w:pPr>
            <w:r w:rsidRPr="00B91E41">
              <w:rPr>
                <w:rFonts w:ascii="Arial" w:hAnsi="Arial" w:cs="Arial"/>
                <w:sz w:val="24"/>
                <w:szCs w:val="24"/>
                <w:lang w:val="fr-CA"/>
              </w:rPr>
              <w:t>Dates</w:t>
            </w:r>
          </w:p>
        </w:tc>
        <w:tc>
          <w:tcPr>
            <w:tcW w:w="1379" w:type="dxa"/>
          </w:tcPr>
          <w:p w:rsidR="00557D8F" w:rsidRPr="00B91E41" w:rsidRDefault="00557D8F">
            <w:pPr>
              <w:rPr>
                <w:rFonts w:ascii="Arial" w:hAnsi="Arial" w:cs="Arial"/>
                <w:sz w:val="24"/>
                <w:szCs w:val="24"/>
                <w:lang w:val="fr-CA"/>
              </w:rPr>
            </w:pPr>
            <w:r w:rsidRPr="00B91E41">
              <w:rPr>
                <w:rFonts w:ascii="Arial" w:hAnsi="Arial" w:cs="Arial"/>
                <w:sz w:val="24"/>
                <w:szCs w:val="24"/>
                <w:lang w:val="fr-CA"/>
              </w:rPr>
              <w:t>Nº de calendrier</w:t>
            </w:r>
          </w:p>
        </w:tc>
        <w:tc>
          <w:tcPr>
            <w:tcW w:w="1771" w:type="dxa"/>
          </w:tcPr>
          <w:p w:rsidR="00557D8F" w:rsidRPr="00B91E41" w:rsidRDefault="00557D8F">
            <w:pPr>
              <w:rPr>
                <w:rFonts w:ascii="Arial" w:hAnsi="Arial" w:cs="Arial"/>
                <w:sz w:val="24"/>
                <w:szCs w:val="24"/>
                <w:lang w:val="fr-CA"/>
              </w:rPr>
            </w:pPr>
            <w:r w:rsidRPr="00B91E41">
              <w:rPr>
                <w:rFonts w:ascii="Arial" w:hAnsi="Arial" w:cs="Arial"/>
                <w:sz w:val="24"/>
                <w:szCs w:val="24"/>
                <w:lang w:val="fr-CA"/>
              </w:rPr>
              <w:t xml:space="preserve">Emplacement d’origine * </w:t>
            </w: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r w:rsidR="00557D8F" w:rsidRPr="00B91E41" w:rsidTr="004E4DF4">
        <w:trPr>
          <w:cantSplit/>
          <w:jc w:val="center"/>
        </w:trPr>
        <w:tc>
          <w:tcPr>
            <w:tcW w:w="801" w:type="dxa"/>
          </w:tcPr>
          <w:p w:rsidR="00557D8F" w:rsidRPr="00B91E41" w:rsidRDefault="00557D8F">
            <w:pPr>
              <w:rPr>
                <w:rFonts w:ascii="Arial" w:hAnsi="Arial" w:cs="Arial"/>
                <w:sz w:val="24"/>
                <w:szCs w:val="24"/>
                <w:lang w:val="fr-CA"/>
              </w:rPr>
            </w:pPr>
          </w:p>
        </w:tc>
        <w:tc>
          <w:tcPr>
            <w:tcW w:w="1359" w:type="dxa"/>
          </w:tcPr>
          <w:p w:rsidR="00557D8F" w:rsidRPr="00B91E41" w:rsidRDefault="00557D8F">
            <w:pPr>
              <w:rPr>
                <w:rFonts w:ascii="Arial" w:hAnsi="Arial" w:cs="Arial"/>
                <w:sz w:val="24"/>
                <w:szCs w:val="24"/>
                <w:lang w:val="fr-CA"/>
              </w:rPr>
            </w:pPr>
          </w:p>
        </w:tc>
        <w:tc>
          <w:tcPr>
            <w:tcW w:w="3060" w:type="dxa"/>
          </w:tcPr>
          <w:p w:rsidR="00557D8F" w:rsidRPr="00B91E41" w:rsidRDefault="00557D8F">
            <w:pPr>
              <w:pStyle w:val="Header"/>
              <w:tabs>
                <w:tab w:val="clear" w:pos="4320"/>
                <w:tab w:val="clear" w:pos="8640"/>
              </w:tabs>
              <w:rPr>
                <w:rFonts w:ascii="Arial" w:hAnsi="Arial" w:cs="Arial"/>
                <w:sz w:val="24"/>
                <w:szCs w:val="24"/>
                <w:lang w:val="fr-CA"/>
              </w:rPr>
            </w:pPr>
          </w:p>
        </w:tc>
        <w:tc>
          <w:tcPr>
            <w:tcW w:w="990" w:type="dxa"/>
          </w:tcPr>
          <w:p w:rsidR="00557D8F" w:rsidRPr="00B91E41" w:rsidRDefault="00557D8F">
            <w:pPr>
              <w:rPr>
                <w:rFonts w:ascii="Arial" w:hAnsi="Arial" w:cs="Arial"/>
                <w:sz w:val="24"/>
                <w:szCs w:val="24"/>
                <w:lang w:val="fr-CA"/>
              </w:rPr>
            </w:pPr>
          </w:p>
        </w:tc>
        <w:tc>
          <w:tcPr>
            <w:tcW w:w="1379" w:type="dxa"/>
          </w:tcPr>
          <w:p w:rsidR="00557D8F" w:rsidRPr="00B91E41" w:rsidRDefault="00557D8F">
            <w:pPr>
              <w:rPr>
                <w:rFonts w:ascii="Arial" w:hAnsi="Arial" w:cs="Arial"/>
                <w:sz w:val="24"/>
                <w:szCs w:val="24"/>
                <w:lang w:val="fr-CA"/>
              </w:rPr>
            </w:pPr>
          </w:p>
        </w:tc>
        <w:tc>
          <w:tcPr>
            <w:tcW w:w="1771" w:type="dxa"/>
          </w:tcPr>
          <w:p w:rsidR="00557D8F" w:rsidRPr="00B91E41" w:rsidRDefault="00557D8F">
            <w:pPr>
              <w:rPr>
                <w:rFonts w:ascii="Arial" w:hAnsi="Arial" w:cs="Arial"/>
                <w:sz w:val="24"/>
                <w:szCs w:val="24"/>
                <w:lang w:val="fr-CA"/>
              </w:rPr>
            </w:pPr>
          </w:p>
        </w:tc>
      </w:tr>
    </w:tbl>
    <w:p w:rsidR="00557D8F" w:rsidRPr="00B91E41" w:rsidRDefault="00557D8F">
      <w:pPr>
        <w:rPr>
          <w:sz w:val="24"/>
          <w:szCs w:val="24"/>
          <w:lang w:val="fr-CA"/>
        </w:rPr>
      </w:pPr>
    </w:p>
    <w:p w:rsidR="00557D8F" w:rsidRPr="00B91E41" w:rsidRDefault="00557D8F">
      <w:pPr>
        <w:pStyle w:val="Answers"/>
        <w:ind w:left="216"/>
        <w:rPr>
          <w:sz w:val="24"/>
          <w:szCs w:val="24"/>
          <w:lang w:val="fr-CA"/>
        </w:rPr>
      </w:pPr>
    </w:p>
    <w:p w:rsidR="00557D8F" w:rsidRDefault="00557D8F">
      <w:pPr>
        <w:pStyle w:val="Header"/>
        <w:tabs>
          <w:tab w:val="clear" w:pos="4320"/>
          <w:tab w:val="clear" w:pos="8640"/>
          <w:tab w:val="right" w:pos="9360"/>
        </w:tabs>
        <w:suppressAutoHyphens/>
        <w:rPr>
          <w:rFonts w:ascii="Arial" w:hAnsi="Arial"/>
          <w:lang w:val="fr-CA"/>
        </w:rPr>
      </w:pPr>
    </w:p>
    <w:sectPr w:rsidR="00557D8F">
      <w:headerReference w:type="default" r:id="rId19"/>
      <w:pgSz w:w="12240" w:h="15840" w:code="1"/>
      <w:pgMar w:top="1418" w:right="1440" w:bottom="187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DD" w:rsidRDefault="005B4FDD">
      <w:r>
        <w:separator/>
      </w:r>
    </w:p>
  </w:endnote>
  <w:endnote w:type="continuationSeparator" w:id="0">
    <w:p w:rsidR="005B4FDD" w:rsidRDefault="005B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FF" w:rsidRPr="00E239FF" w:rsidRDefault="00E239FF" w:rsidP="00E239FF">
    <w:pPr>
      <w:pStyle w:val="Footer"/>
      <w:pBdr>
        <w:top w:val="single" w:sz="6" w:space="0" w:color="auto"/>
      </w:pBdr>
      <w:spacing w:before="80"/>
      <w:ind w:left="284" w:hanging="284"/>
      <w:rPr>
        <w:rFonts w:ascii="Arial" w:hAnsi="Arial" w:cs="Arial"/>
        <w:i/>
        <w:sz w:val="24"/>
        <w:szCs w:val="24"/>
        <w:lang w:val="fr-CA"/>
      </w:rPr>
    </w:pPr>
    <w:r w:rsidRPr="00E239FF">
      <w:rPr>
        <w:rFonts w:ascii="Arial" w:hAnsi="Arial" w:cs="Arial"/>
        <w:i/>
        <w:iCs/>
        <w:sz w:val="24"/>
        <w:szCs w:val="24"/>
        <w:lang w:val="fr-CA"/>
      </w:rPr>
      <w:t xml:space="preserve">Pour obtenir plus de renseignements, communiquez avec </w:t>
    </w:r>
    <w:r w:rsidRPr="00E239FF">
      <w:rPr>
        <w:rFonts w:ascii="Arial" w:hAnsi="Arial" w:cs="Arial"/>
        <w:i/>
        <w:iCs/>
        <w:color w:val="000000"/>
        <w:sz w:val="24"/>
        <w:szCs w:val="24"/>
        <w:lang w:val="fr-CA"/>
      </w:rPr>
      <w:t xml:space="preserve">l’Unité du soutien à la conservation des documents des Archives publiques, au 416 327-1600 ou </w:t>
    </w:r>
    <w:hyperlink r:id="rId1" w:history="1">
      <w:r w:rsidRPr="00E239FF">
        <w:rPr>
          <w:rStyle w:val="Hyperlink"/>
          <w:rFonts w:ascii="Arial" w:hAnsi="Arial" w:cs="Arial"/>
          <w:i/>
          <w:sz w:val="24"/>
          <w:szCs w:val="24"/>
          <w:lang w:val="fr-CA"/>
        </w:rPr>
        <w:t>cliquez ici pour envoyer un courriel</w:t>
      </w:r>
    </w:hyperlink>
    <w:r w:rsidRPr="00E239FF">
      <w:rPr>
        <w:rFonts w:ascii="Arial" w:hAnsi="Arial" w:cs="Arial"/>
        <w:i/>
        <w:color w:val="0000FF"/>
        <w:sz w:val="24"/>
        <w:szCs w:val="24"/>
        <w:lang w:val="fr-CA"/>
      </w:rPr>
      <w:t>.</w:t>
    </w:r>
  </w:p>
  <w:p w:rsidR="00557D8F" w:rsidRPr="00E239FF" w:rsidRDefault="00557D8F" w:rsidP="00E239FF">
    <w:pPr>
      <w:pStyle w:val="Footer"/>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FF" w:rsidRPr="00937C7C" w:rsidRDefault="00E239FF" w:rsidP="00E239FF">
    <w:pPr>
      <w:pStyle w:val="Footer"/>
      <w:pBdr>
        <w:top w:val="single" w:sz="6" w:space="0" w:color="auto"/>
      </w:pBdr>
      <w:spacing w:before="80"/>
      <w:ind w:left="284" w:hanging="284"/>
      <w:rPr>
        <w:rFonts w:ascii="Arial" w:hAnsi="Arial" w:cs="Arial"/>
        <w:i/>
        <w:sz w:val="24"/>
        <w:szCs w:val="24"/>
        <w:lang w:val="fr-CA"/>
      </w:rPr>
    </w:pPr>
    <w:r w:rsidRPr="00937C7C">
      <w:rPr>
        <w:rFonts w:ascii="Arial" w:hAnsi="Arial" w:cs="Arial"/>
        <w:i/>
        <w:iCs/>
        <w:sz w:val="24"/>
        <w:szCs w:val="24"/>
        <w:lang w:val="fr-CA"/>
      </w:rPr>
      <w:t xml:space="preserve">Pour obtenir plus de renseignements, communiquez avec </w:t>
    </w:r>
    <w:r w:rsidRPr="00937C7C">
      <w:rPr>
        <w:rFonts w:ascii="Arial" w:hAnsi="Arial" w:cs="Arial"/>
        <w:i/>
        <w:iCs/>
        <w:color w:val="000000"/>
        <w:sz w:val="24"/>
        <w:szCs w:val="24"/>
        <w:lang w:val="fr-CA"/>
      </w:rPr>
      <w:t>l’Unité du soutien à la conservation</w:t>
    </w:r>
    <w:r>
      <w:rPr>
        <w:rFonts w:ascii="Arial" w:hAnsi="Arial" w:cs="Arial"/>
        <w:i/>
        <w:iCs/>
        <w:color w:val="000000"/>
        <w:sz w:val="24"/>
        <w:szCs w:val="24"/>
        <w:lang w:val="fr-CA"/>
      </w:rPr>
      <w:t xml:space="preserve"> </w:t>
    </w:r>
    <w:r w:rsidRPr="00937C7C">
      <w:rPr>
        <w:rFonts w:ascii="Arial" w:hAnsi="Arial" w:cs="Arial"/>
        <w:i/>
        <w:iCs/>
        <w:color w:val="000000"/>
        <w:sz w:val="24"/>
        <w:szCs w:val="24"/>
        <w:lang w:val="fr-CA"/>
      </w:rPr>
      <w:t xml:space="preserve">des documents des Archives publiques, au 416 327-1600 ou </w:t>
    </w:r>
    <w:hyperlink r:id="rId1" w:history="1">
      <w:r w:rsidRPr="00937C7C">
        <w:rPr>
          <w:rStyle w:val="Hyperlink"/>
          <w:rFonts w:ascii="Arial" w:hAnsi="Arial" w:cs="Arial"/>
          <w:i/>
          <w:sz w:val="24"/>
          <w:szCs w:val="24"/>
          <w:lang w:val="fr-CA"/>
        </w:rPr>
        <w:t>cliquez ici pour envoyer un courriel</w:t>
      </w:r>
    </w:hyperlink>
    <w:r w:rsidRPr="00937C7C">
      <w:rPr>
        <w:rFonts w:ascii="Arial" w:hAnsi="Arial" w:cs="Arial"/>
        <w:i/>
        <w:color w:val="0000FF"/>
        <w:sz w:val="24"/>
        <w:szCs w:val="24"/>
        <w:lang w:val="fr-CA"/>
      </w:rPr>
      <w:t>.</w:t>
    </w:r>
  </w:p>
  <w:p w:rsidR="00557D8F" w:rsidRPr="00E239FF" w:rsidRDefault="00557D8F" w:rsidP="00E239FF">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DD" w:rsidRDefault="005B4FDD">
      <w:r>
        <w:separator/>
      </w:r>
    </w:p>
  </w:footnote>
  <w:footnote w:type="continuationSeparator" w:id="0">
    <w:p w:rsidR="005B4FDD" w:rsidRDefault="005B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8F" w:rsidRDefault="00557D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57D8F" w:rsidRDefault="00557D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8F" w:rsidRDefault="00557D8F">
    <w:pPr>
      <w:pStyle w:val="Head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p w:rsidR="00557D8F" w:rsidRDefault="00557D8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8F" w:rsidRDefault="00557D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57D8F" w:rsidRDefault="00557D8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8F" w:rsidRDefault="00557D8F">
    <w:pPr>
      <w:pStyle w:val="Header"/>
      <w:jc w:val="center"/>
      <w:rPr>
        <w:rFonts w:ascii="Arial" w:hAnsi="Arial" w:cs="Arial"/>
        <w:sz w:val="22"/>
      </w:rPr>
    </w:pP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sidR="00E239FF">
      <w:rPr>
        <w:rFonts w:ascii="Arial" w:hAnsi="Arial" w:cs="Arial"/>
        <w:noProof/>
        <w:sz w:val="22"/>
        <w:lang w:val="en-US"/>
      </w:rPr>
      <w:t>2</w:t>
    </w:r>
    <w:r>
      <w:rPr>
        <w:rFonts w:ascii="Arial" w:hAnsi="Arial" w:cs="Arial"/>
        <w:sz w:val="22"/>
        <w:lang w:val="en-US"/>
      </w:rPr>
      <w:fldChar w:fldCharType="end"/>
    </w:r>
    <w:r>
      <w:rPr>
        <w:rFonts w:ascii="Arial" w:hAnsi="Arial" w:cs="Arial"/>
        <w:sz w:val="22"/>
        <w:lang w:val="en-U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8F" w:rsidRDefault="00557D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57D8F" w:rsidRDefault="00557D8F">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8F" w:rsidRDefault="00557D8F">
    <w:pPr>
      <w:pStyle w:val="Header"/>
      <w:jc w:val="center"/>
      <w:rPr>
        <w:rFonts w:ascii="Arial" w:hAnsi="Arial" w:cs="Arial"/>
        <w:sz w:val="22"/>
      </w:rPr>
    </w:pP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sidR="00C662CD">
      <w:rPr>
        <w:rFonts w:ascii="Arial" w:hAnsi="Arial" w:cs="Arial"/>
        <w:noProof/>
        <w:sz w:val="22"/>
        <w:lang w:val="en-US"/>
      </w:rPr>
      <w:t>10</w:t>
    </w:r>
    <w:r>
      <w:rPr>
        <w:rFonts w:ascii="Arial" w:hAnsi="Arial" w:cs="Arial"/>
        <w:sz w:val="22"/>
        <w:lang w:val="en-US"/>
      </w:rPr>
      <w:fldChar w:fldCharType="end"/>
    </w:r>
    <w:r>
      <w:rPr>
        <w:rFonts w:ascii="Arial" w:hAnsi="Arial" w:cs="Arial"/>
        <w:sz w:val="22"/>
        <w:lang w:val="en-US"/>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8F" w:rsidRDefault="00557D8F">
    <w:pPr>
      <w:pStyle w:val="Header"/>
      <w:jc w:val="center"/>
      <w:rPr>
        <w:rFonts w:ascii="Arial" w:hAnsi="Arial" w:cs="Arial"/>
        <w:sz w:val="22"/>
      </w:rPr>
    </w:pP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sidR="00C662CD">
      <w:rPr>
        <w:rFonts w:ascii="Arial" w:hAnsi="Arial" w:cs="Arial"/>
        <w:noProof/>
        <w:sz w:val="22"/>
        <w:lang w:val="en-US"/>
      </w:rPr>
      <w:t>11</w:t>
    </w:r>
    <w:r>
      <w:rPr>
        <w:rFonts w:ascii="Arial" w:hAnsi="Arial" w:cs="Arial"/>
        <w:sz w:val="22"/>
        <w:lang w:val="en-US"/>
      </w:rPr>
      <w:fldChar w:fldCharType="end"/>
    </w:r>
    <w:r>
      <w:rPr>
        <w:rFonts w:ascii="Arial" w:hAnsi="Arial" w:cs="Arial"/>
        <w:sz w:val="2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72865"/>
    <w:multiLevelType w:val="hybridMultilevel"/>
    <w:tmpl w:val="C2CE075C"/>
    <w:lvl w:ilvl="0" w:tplc="956E2202">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C21E7"/>
    <w:multiLevelType w:val="hybridMultilevel"/>
    <w:tmpl w:val="F744AB12"/>
    <w:lvl w:ilvl="0" w:tplc="1DE073E4">
      <w:start w:val="1"/>
      <w:numFmt w:val="lowerRoman"/>
      <w:lvlText w:val="%1."/>
      <w:lvlJc w:val="left"/>
      <w:pPr>
        <w:tabs>
          <w:tab w:val="num" w:pos="936"/>
        </w:tabs>
        <w:ind w:left="504" w:hanging="288"/>
      </w:pPr>
      <w:rPr>
        <w:rFonts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070B57E0"/>
    <w:multiLevelType w:val="singleLevel"/>
    <w:tmpl w:val="EAFED32A"/>
    <w:lvl w:ilvl="0">
      <w:start w:val="1"/>
      <w:numFmt w:val="bullet"/>
      <w:lvlText w:val=""/>
      <w:lvlJc w:val="left"/>
      <w:pPr>
        <w:tabs>
          <w:tab w:val="num" w:pos="360"/>
        </w:tabs>
      </w:pPr>
      <w:rPr>
        <w:rFonts w:ascii="Symbol" w:hAnsi="Symbol" w:hint="default"/>
        <w:sz w:val="20"/>
      </w:rPr>
    </w:lvl>
  </w:abstractNum>
  <w:abstractNum w:abstractNumId="4">
    <w:nsid w:val="070D3DA6"/>
    <w:multiLevelType w:val="singleLevel"/>
    <w:tmpl w:val="9DAA1D0C"/>
    <w:lvl w:ilvl="0">
      <w:start w:val="1"/>
      <w:numFmt w:val="decimal"/>
      <w:lvlText w:val="%1)"/>
      <w:lvlJc w:val="left"/>
      <w:pPr>
        <w:tabs>
          <w:tab w:val="num" w:pos="360"/>
        </w:tabs>
        <w:ind w:left="360" w:hanging="360"/>
      </w:pPr>
      <w:rPr>
        <w:rFonts w:hint="default"/>
      </w:rPr>
    </w:lvl>
  </w:abstractNum>
  <w:abstractNum w:abstractNumId="5">
    <w:nsid w:val="098266A7"/>
    <w:multiLevelType w:val="hybridMultilevel"/>
    <w:tmpl w:val="F744AB12"/>
    <w:lvl w:ilvl="0" w:tplc="2F46F4EC">
      <w:start w:val="1"/>
      <w:numFmt w:val="bullet"/>
      <w:pStyle w:val="Points1"/>
      <w:lvlText w:val=""/>
      <w:lvlJc w:val="left"/>
      <w:pPr>
        <w:tabs>
          <w:tab w:val="num" w:pos="576"/>
        </w:tabs>
        <w:ind w:left="504" w:hanging="288"/>
      </w:pPr>
      <w:rPr>
        <w:rFonts w:ascii="Symbol" w:hAnsi="Symbol" w:hint="default"/>
        <w:color w:val="000000"/>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10827F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C4827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F7C055D"/>
    <w:multiLevelType w:val="singleLevel"/>
    <w:tmpl w:val="EAFED32A"/>
    <w:lvl w:ilvl="0">
      <w:start w:val="1"/>
      <w:numFmt w:val="bullet"/>
      <w:lvlText w:val=""/>
      <w:lvlJc w:val="left"/>
      <w:pPr>
        <w:tabs>
          <w:tab w:val="num" w:pos="360"/>
        </w:tabs>
      </w:pPr>
      <w:rPr>
        <w:rFonts w:ascii="Symbol" w:hAnsi="Symbol" w:hint="default"/>
        <w:sz w:val="20"/>
      </w:rPr>
    </w:lvl>
  </w:abstractNum>
  <w:abstractNum w:abstractNumId="9">
    <w:nsid w:val="227D4096"/>
    <w:multiLevelType w:val="hybridMultilevel"/>
    <w:tmpl w:val="DEF8675E"/>
    <w:lvl w:ilvl="0" w:tplc="D56E909A">
      <w:start w:val="1"/>
      <w:numFmt w:val="bullet"/>
      <w:lvlText w:val=""/>
      <w:lvlJc w:val="left"/>
      <w:pPr>
        <w:tabs>
          <w:tab w:val="num" w:pos="576"/>
        </w:tabs>
        <w:ind w:left="504" w:hanging="288"/>
      </w:pPr>
      <w:rPr>
        <w:rFonts w:ascii="Symbol" w:hAnsi="Symbol" w:hint="default"/>
        <w:color w:val="000000"/>
      </w:rPr>
    </w:lvl>
    <w:lvl w:ilvl="1" w:tplc="043E0DA4">
      <w:numFmt w:val="bullet"/>
      <w:lvlText w:val="-"/>
      <w:lvlJc w:val="left"/>
      <w:pPr>
        <w:tabs>
          <w:tab w:val="num" w:pos="1440"/>
        </w:tabs>
        <w:ind w:left="1440" w:hanging="360"/>
      </w:pPr>
      <w:rPr>
        <w:rFonts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FD0D75"/>
    <w:multiLevelType w:val="hybridMultilevel"/>
    <w:tmpl w:val="DEF8675E"/>
    <w:lvl w:ilvl="0" w:tplc="D56E909A">
      <w:start w:val="1"/>
      <w:numFmt w:val="bullet"/>
      <w:lvlText w:val=""/>
      <w:lvlJc w:val="left"/>
      <w:pPr>
        <w:tabs>
          <w:tab w:val="num" w:pos="576"/>
        </w:tabs>
        <w:ind w:left="504" w:hanging="288"/>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6152AE"/>
    <w:multiLevelType w:val="singleLevel"/>
    <w:tmpl w:val="0809001B"/>
    <w:lvl w:ilvl="0">
      <w:start w:val="1"/>
      <w:numFmt w:val="lowerRoman"/>
      <w:lvlText w:val="%1."/>
      <w:lvlJc w:val="right"/>
      <w:pPr>
        <w:tabs>
          <w:tab w:val="num" w:pos="504"/>
        </w:tabs>
        <w:ind w:left="504" w:hanging="216"/>
      </w:pPr>
    </w:lvl>
  </w:abstractNum>
  <w:abstractNum w:abstractNumId="12">
    <w:nsid w:val="387E7360"/>
    <w:multiLevelType w:val="hybridMultilevel"/>
    <w:tmpl w:val="10DE6C98"/>
    <w:lvl w:ilvl="0" w:tplc="BB9E42F8">
      <w:start w:val="1"/>
      <w:numFmt w:val="decimal"/>
      <w:lvlText w:val="%1."/>
      <w:lvlJc w:val="left"/>
      <w:pPr>
        <w:tabs>
          <w:tab w:val="num" w:pos="576"/>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EA5B2C"/>
    <w:multiLevelType w:val="hybridMultilevel"/>
    <w:tmpl w:val="DEF8675E"/>
    <w:lvl w:ilvl="0" w:tplc="D56E909A">
      <w:start w:val="1"/>
      <w:numFmt w:val="bullet"/>
      <w:lvlText w:val=""/>
      <w:lvlJc w:val="left"/>
      <w:pPr>
        <w:tabs>
          <w:tab w:val="num" w:pos="576"/>
        </w:tabs>
        <w:ind w:left="504" w:hanging="288"/>
      </w:pPr>
      <w:rPr>
        <w:rFonts w:ascii="Symbol" w:hAnsi="Symbol" w:hint="default"/>
        <w:color w:val="000000"/>
      </w:rPr>
    </w:lvl>
    <w:lvl w:ilvl="1" w:tplc="0428CB30">
      <w:numFmt w:val="bullet"/>
      <w:lvlText w:val="-"/>
      <w:lvlJc w:val="left"/>
      <w:pPr>
        <w:tabs>
          <w:tab w:val="num" w:pos="1008"/>
        </w:tabs>
        <w:ind w:left="864" w:hanging="216"/>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780A1C"/>
    <w:multiLevelType w:val="hybridMultilevel"/>
    <w:tmpl w:val="DA28D7C8"/>
    <w:lvl w:ilvl="0" w:tplc="8774F15C">
      <w:start w:val="1"/>
      <w:numFmt w:val="bullet"/>
      <w:pStyle w:val="Boxpoint"/>
      <w:lvlText w:val=""/>
      <w:lvlJc w:val="left"/>
      <w:pPr>
        <w:tabs>
          <w:tab w:val="num" w:pos="576"/>
        </w:tabs>
        <w:ind w:left="504" w:hanging="288"/>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6F13DF"/>
    <w:multiLevelType w:val="hybridMultilevel"/>
    <w:tmpl w:val="F744AB12"/>
    <w:lvl w:ilvl="0" w:tplc="0409000F">
      <w:start w:val="1"/>
      <w:numFmt w:val="decimal"/>
      <w:lvlText w:val="%1."/>
      <w:lvlJc w:val="left"/>
      <w:pPr>
        <w:tabs>
          <w:tab w:val="num" w:pos="576"/>
        </w:tabs>
        <w:ind w:left="576" w:hanging="360"/>
      </w:p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6">
    <w:nsid w:val="54D4231C"/>
    <w:multiLevelType w:val="singleLevel"/>
    <w:tmpl w:val="08090011"/>
    <w:lvl w:ilvl="0">
      <w:start w:val="1"/>
      <w:numFmt w:val="decimal"/>
      <w:lvlText w:val="%1)"/>
      <w:lvlJc w:val="left"/>
      <w:pPr>
        <w:tabs>
          <w:tab w:val="num" w:pos="360"/>
        </w:tabs>
        <w:ind w:left="360" w:hanging="360"/>
      </w:pPr>
      <w:rPr>
        <w:rFonts w:hint="default"/>
      </w:rPr>
    </w:lvl>
  </w:abstractNum>
  <w:abstractNum w:abstractNumId="17">
    <w:nsid w:val="552A7438"/>
    <w:multiLevelType w:val="hybridMultilevel"/>
    <w:tmpl w:val="9ED007CE"/>
    <w:lvl w:ilvl="0" w:tplc="994C985E">
      <w:numFmt w:val="bullet"/>
      <w:pStyle w:val="points2"/>
      <w:lvlText w:val="-"/>
      <w:lvlJc w:val="left"/>
      <w:pPr>
        <w:tabs>
          <w:tab w:val="num" w:pos="1008"/>
        </w:tabs>
        <w:ind w:left="864" w:hanging="216"/>
      </w:pPr>
      <w:rPr>
        <w:rFonts w:hint="default"/>
      </w:rPr>
    </w:lvl>
    <w:lvl w:ilvl="1" w:tplc="E8E8B946">
      <w:numFmt w:val="bullet"/>
      <w:pStyle w:val="points2"/>
      <w:lvlText w:val="-"/>
      <w:lvlJc w:val="left"/>
      <w:pPr>
        <w:tabs>
          <w:tab w:val="num" w:pos="1008"/>
        </w:tabs>
        <w:ind w:left="864" w:hanging="216"/>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FA36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D066CF3"/>
    <w:multiLevelType w:val="singleLevel"/>
    <w:tmpl w:val="EAFED32A"/>
    <w:lvl w:ilvl="0">
      <w:start w:val="1"/>
      <w:numFmt w:val="bullet"/>
      <w:lvlText w:val=""/>
      <w:lvlJc w:val="left"/>
      <w:pPr>
        <w:tabs>
          <w:tab w:val="num" w:pos="360"/>
        </w:tabs>
      </w:pPr>
      <w:rPr>
        <w:rFonts w:ascii="Symbol" w:hAnsi="Symbol" w:hint="default"/>
        <w:sz w:val="20"/>
      </w:rPr>
    </w:lvl>
  </w:abstractNum>
  <w:abstractNum w:abstractNumId="20">
    <w:nsid w:val="5EEA72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0B4244C"/>
    <w:multiLevelType w:val="hybridMultilevel"/>
    <w:tmpl w:val="793090E6"/>
    <w:lvl w:ilvl="0" w:tplc="D56E909A">
      <w:start w:val="1"/>
      <w:numFmt w:val="bullet"/>
      <w:lvlText w:val=""/>
      <w:lvlJc w:val="left"/>
      <w:pPr>
        <w:tabs>
          <w:tab w:val="num" w:pos="576"/>
        </w:tabs>
        <w:ind w:left="504" w:hanging="288"/>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9006F8"/>
    <w:multiLevelType w:val="hybridMultilevel"/>
    <w:tmpl w:val="DEF8675E"/>
    <w:lvl w:ilvl="0" w:tplc="D56E909A">
      <w:start w:val="1"/>
      <w:numFmt w:val="bullet"/>
      <w:lvlText w:val=""/>
      <w:lvlJc w:val="left"/>
      <w:pPr>
        <w:tabs>
          <w:tab w:val="num" w:pos="864"/>
        </w:tabs>
        <w:ind w:left="792" w:hanging="288"/>
      </w:pPr>
      <w:rPr>
        <w:rFonts w:ascii="Symbol" w:hAnsi="Symbol" w:hint="default"/>
        <w:color w:val="000000"/>
      </w:rPr>
    </w:lvl>
    <w:lvl w:ilvl="1" w:tplc="043E0DA4">
      <w:numFmt w:val="bullet"/>
      <w:lvlText w:val="-"/>
      <w:lvlJc w:val="left"/>
      <w:pPr>
        <w:tabs>
          <w:tab w:val="num" w:pos="1728"/>
        </w:tabs>
        <w:ind w:left="1728" w:hanging="360"/>
      </w:pPr>
      <w:rPr>
        <w:rFonts w:eastAsia="Times New Roman" w:hAnsi="Arial"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nsid w:val="62E703F8"/>
    <w:multiLevelType w:val="hybridMultilevel"/>
    <w:tmpl w:val="EE7CC80A"/>
    <w:lvl w:ilvl="0" w:tplc="BB9E42F8">
      <w:start w:val="1"/>
      <w:numFmt w:val="decimal"/>
      <w:lvlText w:val="%1."/>
      <w:lvlJc w:val="left"/>
      <w:pPr>
        <w:tabs>
          <w:tab w:val="num" w:pos="576"/>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FD5396"/>
    <w:multiLevelType w:val="singleLevel"/>
    <w:tmpl w:val="EAFED32A"/>
    <w:lvl w:ilvl="0">
      <w:start w:val="1"/>
      <w:numFmt w:val="bullet"/>
      <w:lvlText w:val=""/>
      <w:lvlJc w:val="left"/>
      <w:pPr>
        <w:tabs>
          <w:tab w:val="num" w:pos="360"/>
        </w:tabs>
      </w:pPr>
      <w:rPr>
        <w:rFonts w:ascii="Symbol" w:hAnsi="Symbol" w:hint="default"/>
        <w:sz w:val="20"/>
      </w:rPr>
    </w:lvl>
  </w:abstractNum>
  <w:abstractNum w:abstractNumId="25">
    <w:nsid w:val="71EB0FC7"/>
    <w:multiLevelType w:val="hybridMultilevel"/>
    <w:tmpl w:val="DEF8675E"/>
    <w:lvl w:ilvl="0" w:tplc="A5B8F9EE">
      <w:start w:val="1"/>
      <w:numFmt w:val="bullet"/>
      <w:lvlText w:val=""/>
      <w:lvlJc w:val="left"/>
      <w:pPr>
        <w:tabs>
          <w:tab w:val="num" w:pos="576"/>
        </w:tabs>
        <w:ind w:left="504" w:hanging="288"/>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F5287E"/>
    <w:multiLevelType w:val="singleLevel"/>
    <w:tmpl w:val="87EAC468"/>
    <w:lvl w:ilvl="0">
      <w:start w:val="1"/>
      <w:numFmt w:val="bullet"/>
      <w:lvlText w:val=""/>
      <w:lvlJc w:val="left"/>
      <w:pPr>
        <w:tabs>
          <w:tab w:val="num" w:pos="360"/>
        </w:tabs>
        <w:ind w:left="283" w:hanging="283"/>
      </w:pPr>
      <w:rPr>
        <w:rFonts w:ascii="Symbol" w:hAnsi="Symbol" w:hint="default"/>
        <w:sz w:val="22"/>
      </w:rPr>
    </w:lvl>
  </w:abstractNum>
  <w:abstractNum w:abstractNumId="27">
    <w:nsid w:val="7A0035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F3F5BE1"/>
    <w:multiLevelType w:val="singleLevel"/>
    <w:tmpl w:val="EAFED32A"/>
    <w:lvl w:ilvl="0">
      <w:start w:val="1"/>
      <w:numFmt w:val="bullet"/>
      <w:lvlText w:val=""/>
      <w:lvlJc w:val="left"/>
      <w:pPr>
        <w:tabs>
          <w:tab w:val="num" w:pos="360"/>
        </w:tabs>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27"/>
  </w:num>
  <w:num w:numId="3">
    <w:abstractNumId w:val="26"/>
  </w:num>
  <w:num w:numId="4">
    <w:abstractNumId w:val="21"/>
  </w:num>
  <w:num w:numId="5">
    <w:abstractNumId w:val="10"/>
  </w:num>
  <w:num w:numId="6">
    <w:abstractNumId w:val="22"/>
  </w:num>
  <w:num w:numId="7">
    <w:abstractNumId w:val="5"/>
  </w:num>
  <w:num w:numId="8">
    <w:abstractNumId w:val="9"/>
  </w:num>
  <w:num w:numId="9">
    <w:abstractNumId w:val="13"/>
  </w:num>
  <w:num w:numId="10">
    <w:abstractNumId w:val="17"/>
  </w:num>
  <w:num w:numId="11">
    <w:abstractNumId w:val="25"/>
  </w:num>
  <w:num w:numId="12">
    <w:abstractNumId w:val="18"/>
  </w:num>
  <w:num w:numId="13">
    <w:abstractNumId w:val="7"/>
  </w:num>
  <w:num w:numId="14">
    <w:abstractNumId w:val="16"/>
  </w:num>
  <w:num w:numId="15">
    <w:abstractNumId w:val="23"/>
  </w:num>
  <w:num w:numId="16">
    <w:abstractNumId w:val="0"/>
    <w:lvlOverride w:ilvl="0">
      <w:lvl w:ilvl="0">
        <w:start w:val="1"/>
        <w:numFmt w:val="bullet"/>
        <w:lvlText w:val=""/>
        <w:legacy w:legacy="1" w:legacySpace="0" w:legacyIndent="432"/>
        <w:lvlJc w:val="left"/>
        <w:rPr>
          <w:rFonts w:ascii="Symbol" w:hAnsi="Symbol" w:hint="default"/>
        </w:rPr>
      </w:lvl>
    </w:lvlOverride>
  </w:num>
  <w:num w:numId="17">
    <w:abstractNumId w:val="0"/>
    <w:lvlOverride w:ilvl="0">
      <w:lvl w:ilvl="0">
        <w:start w:val="1"/>
        <w:numFmt w:val="bullet"/>
        <w:lvlText w:val=""/>
        <w:legacy w:legacy="1" w:legacySpace="0" w:legacyIndent="432"/>
        <w:lvlJc w:val="left"/>
        <w:pPr>
          <w:ind w:left="432" w:hanging="432"/>
        </w:pPr>
        <w:rPr>
          <w:rFonts w:ascii="Symbol" w:hAnsi="Symbol" w:hint="default"/>
          <w:sz w:val="22"/>
        </w:rPr>
      </w:lvl>
    </w:lvlOverride>
  </w:num>
  <w:num w:numId="18">
    <w:abstractNumId w:val="19"/>
  </w:num>
  <w:num w:numId="19">
    <w:abstractNumId w:val="24"/>
  </w:num>
  <w:num w:numId="20">
    <w:abstractNumId w:val="3"/>
  </w:num>
  <w:num w:numId="21">
    <w:abstractNumId w:val="28"/>
  </w:num>
  <w:num w:numId="22">
    <w:abstractNumId w:val="8"/>
  </w:num>
  <w:num w:numId="23">
    <w:abstractNumId w:val="4"/>
  </w:num>
  <w:num w:numId="24">
    <w:abstractNumId w:val="11"/>
  </w:num>
  <w:num w:numId="25">
    <w:abstractNumId w:val="20"/>
  </w:num>
  <w:num w:numId="26">
    <w:abstractNumId w:val="6"/>
  </w:num>
  <w:num w:numId="27">
    <w:abstractNumId w:val="12"/>
  </w:num>
  <w:num w:numId="28">
    <w:abstractNumId w:val="1"/>
  </w:num>
  <w:num w:numId="29">
    <w:abstractNumId w:val="14"/>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38"/>
    <w:rsid w:val="000F357B"/>
    <w:rsid w:val="001A6F70"/>
    <w:rsid w:val="00310207"/>
    <w:rsid w:val="003A56EA"/>
    <w:rsid w:val="003D2C71"/>
    <w:rsid w:val="003F273F"/>
    <w:rsid w:val="00452846"/>
    <w:rsid w:val="004E4DF4"/>
    <w:rsid w:val="00557D8F"/>
    <w:rsid w:val="005B4FDD"/>
    <w:rsid w:val="007839F7"/>
    <w:rsid w:val="007D5C9C"/>
    <w:rsid w:val="00941938"/>
    <w:rsid w:val="009506D5"/>
    <w:rsid w:val="00B27493"/>
    <w:rsid w:val="00B53B42"/>
    <w:rsid w:val="00B91E41"/>
    <w:rsid w:val="00BA080F"/>
    <w:rsid w:val="00C662CD"/>
    <w:rsid w:val="00E239FF"/>
    <w:rsid w:val="00E85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rsid w:val="007D5C9C"/>
    <w:pPr>
      <w:keepNext/>
      <w:tabs>
        <w:tab w:val="left" w:pos="180"/>
        <w:tab w:val="left" w:pos="720"/>
      </w:tabs>
      <w:suppressAutoHyphens/>
      <w:outlineLvl w:val="0"/>
    </w:pPr>
    <w:rPr>
      <w:rFonts w:ascii="Arial" w:hAnsi="Arial"/>
      <w:b/>
      <w:sz w:val="28"/>
    </w:rPr>
  </w:style>
  <w:style w:type="paragraph" w:styleId="Heading2">
    <w:name w:val="heading 2"/>
    <w:basedOn w:val="Normal"/>
    <w:next w:val="Normal"/>
    <w:qFormat/>
    <w:rsid w:val="007D5C9C"/>
    <w:pPr>
      <w:keepNext/>
      <w:outlineLvl w:val="1"/>
    </w:pPr>
    <w:rPr>
      <w:rFonts w:ascii="Arial" w:hAnsi="Arial"/>
      <w:b/>
      <w:sz w:val="24"/>
      <w:lang w:val="en-CA"/>
    </w:rPr>
  </w:style>
  <w:style w:type="paragraph" w:styleId="Heading3">
    <w:name w:val="heading 3"/>
    <w:basedOn w:val="Normal"/>
    <w:next w:val="Normal"/>
    <w:qFormat/>
    <w:rsid w:val="007D5C9C"/>
    <w:pPr>
      <w:keepNext/>
      <w:outlineLvl w:val="2"/>
    </w:pPr>
    <w:rPr>
      <w:rFonts w:ascii="Arial" w:hAnsi="Arial" w:cs="Arial"/>
      <w:b/>
      <w:sz w:val="24"/>
    </w:rPr>
  </w:style>
  <w:style w:type="paragraph" w:styleId="Heading4">
    <w:name w:val="heading 4"/>
    <w:basedOn w:val="Normal"/>
    <w:next w:val="Normal"/>
    <w:qFormat/>
    <w:rsid w:val="004E4DF4"/>
    <w:pPr>
      <w:keepNext/>
      <w:tabs>
        <w:tab w:val="left" w:pos="0"/>
        <w:tab w:val="left" w:pos="720"/>
      </w:tabs>
      <w:suppressAutoHyphens/>
      <w:spacing w:line="360" w:lineRule="auto"/>
      <w:outlineLvl w:val="3"/>
    </w:pPr>
    <w:rPr>
      <w:rFonts w:ascii="Arial" w:hAnsi="Arial"/>
      <w:b/>
      <w:i/>
      <w:sz w:val="24"/>
    </w:rPr>
  </w:style>
  <w:style w:type="paragraph" w:styleId="Heading5">
    <w:name w:val="heading 5"/>
    <w:basedOn w:val="Normal"/>
    <w:next w:val="Normal"/>
    <w:qFormat/>
    <w:pPr>
      <w:keepNext/>
      <w:jc w:val="center"/>
      <w:outlineLvl w:val="4"/>
    </w:pPr>
    <w:rPr>
      <w:rFonts w:ascii="Arial" w:hAnsi="Arial"/>
      <w:b/>
      <w:sz w:val="96"/>
    </w:rPr>
  </w:style>
  <w:style w:type="paragraph" w:styleId="Heading6">
    <w:name w:val="heading 6"/>
    <w:basedOn w:val="Normal"/>
    <w:next w:val="Normal"/>
    <w:qFormat/>
    <w:pPr>
      <w:keepNext/>
      <w:jc w:val="center"/>
      <w:outlineLvl w:val="5"/>
    </w:pPr>
    <w:rPr>
      <w:rFonts w:ascii="Arial" w:hAnsi="Arial"/>
      <w:b/>
      <w:sz w:val="72"/>
    </w:rPr>
  </w:style>
  <w:style w:type="paragraph" w:styleId="Heading7">
    <w:name w:val="heading 7"/>
    <w:basedOn w:val="Normal"/>
    <w:next w:val="Normal"/>
    <w:qFormat/>
    <w:pPr>
      <w:keepNext/>
      <w:jc w:val="center"/>
      <w:outlineLvl w:val="6"/>
    </w:pPr>
    <w:rPr>
      <w:rFonts w:ascii="Arial" w:hAnsi="Arial" w:cs="Arial"/>
      <w:b/>
      <w:bCs/>
      <w:sz w:val="22"/>
      <w:lang w:val="en-CA"/>
    </w:rPr>
  </w:style>
  <w:style w:type="paragraph" w:styleId="Heading8">
    <w:name w:val="heading 8"/>
    <w:basedOn w:val="Normal"/>
    <w:next w:val="Normal"/>
    <w:qFormat/>
    <w:pPr>
      <w:keepNext/>
      <w:spacing w:before="120"/>
      <w:jc w:val="center"/>
      <w:outlineLvl w:val="7"/>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rPr>
      <w:i/>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spacing w:before="120"/>
    </w:pPr>
    <w:rPr>
      <w:rFonts w:ascii="Arial" w:hAnsi="Arial" w:cs="Arial"/>
      <w:b/>
      <w:sz w:val="28"/>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Arial" w:hAnsi="Arial"/>
      <w:b/>
      <w:i/>
      <w:sz w:val="22"/>
    </w:rPr>
  </w:style>
  <w:style w:type="paragraph" w:styleId="BodyText3">
    <w:name w:val="Body Text 3"/>
    <w:basedOn w:val="Normal"/>
    <w:pPr>
      <w:jc w:val="center"/>
    </w:pPr>
    <w:rPr>
      <w:rFonts w:ascii="Arial" w:hAnsi="Arial"/>
      <w:b/>
      <w:sz w:val="28"/>
      <w:lang w:val="en-CA"/>
    </w:rPr>
  </w:style>
  <w:style w:type="paragraph" w:customStyle="1" w:styleId="Questions">
    <w:name w:val="Questions"/>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pPr>
    <w:rPr>
      <w:rFonts w:ascii="Arial" w:hAnsi="Arial"/>
      <w:b/>
      <w:i/>
      <w:sz w:val="22"/>
    </w:rPr>
  </w:style>
  <w:style w:type="paragraph" w:customStyle="1" w:styleId="Answers">
    <w:name w:val="Answers"/>
    <w:basedOn w:val="Normal"/>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pPr>
    <w:rPr>
      <w:rFonts w:ascii="Arial" w:hAnsi="Arial"/>
      <w:sz w:val="22"/>
    </w:rPr>
  </w:style>
  <w:style w:type="paragraph" w:customStyle="1" w:styleId="Points1">
    <w:name w:val="Points 1"/>
    <w:basedOn w:val="Answers"/>
    <w:pPr>
      <w:numPr>
        <w:numId w:val="7"/>
      </w:numPr>
      <w:tabs>
        <w:tab w:val="clear" w:pos="-1440"/>
        <w:tab w:val="clear" w:pos="-720"/>
        <w:tab w:val="clear" w:pos="0"/>
        <w:tab w:val="clear" w:pos="576"/>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style>
  <w:style w:type="paragraph" w:customStyle="1" w:styleId="points2">
    <w:name w:val="points 2"/>
    <w:basedOn w:val="Answers"/>
    <w:pPr>
      <w:numPr>
        <w:numId w:val="1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style>
  <w:style w:type="paragraph" w:customStyle="1" w:styleId="Subsectionheadings">
    <w:name w:val="Subsection headings"/>
    <w:basedOn w:val="Questions"/>
    <w:pPr>
      <w:keepNext/>
      <w:spacing w:before="360"/>
    </w:pPr>
    <w:rPr>
      <w:i w:val="0"/>
      <w:lang w:val="en-CA"/>
    </w:rPr>
  </w:style>
  <w:style w:type="character" w:styleId="FollowedHyperlink">
    <w:name w:val="FollowedHyperlink"/>
    <w:basedOn w:val="DefaultParagraphFont"/>
    <w:rPr>
      <w:color w:val="800080"/>
      <w:u w:val="single"/>
    </w:rPr>
  </w:style>
  <w:style w:type="paragraph" w:customStyle="1" w:styleId="Box">
    <w:name w:val="Box"/>
    <w:basedOn w:val="Answers"/>
    <w:pPr>
      <w:spacing w:before="120"/>
    </w:pPr>
    <w:rPr>
      <w:i/>
      <w:iCs/>
      <w:sz w:val="20"/>
      <w:lang w:val="en-JM"/>
    </w:rPr>
  </w:style>
  <w:style w:type="paragraph" w:customStyle="1" w:styleId="Boxpoint">
    <w:name w:val="Box point"/>
    <w:basedOn w:val="Box"/>
    <w:pPr>
      <w:numPr>
        <w:numId w:val="29"/>
      </w:numPr>
    </w:pPr>
    <w:rPr>
      <w:iCs w:val="0"/>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E239FF"/>
    <w:rPr>
      <w:rFonts w:ascii="Arial" w:hAnsi="Arial"/>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rsid w:val="007D5C9C"/>
    <w:pPr>
      <w:keepNext/>
      <w:tabs>
        <w:tab w:val="left" w:pos="180"/>
        <w:tab w:val="left" w:pos="720"/>
      </w:tabs>
      <w:suppressAutoHyphens/>
      <w:outlineLvl w:val="0"/>
    </w:pPr>
    <w:rPr>
      <w:rFonts w:ascii="Arial" w:hAnsi="Arial"/>
      <w:b/>
      <w:sz w:val="28"/>
    </w:rPr>
  </w:style>
  <w:style w:type="paragraph" w:styleId="Heading2">
    <w:name w:val="heading 2"/>
    <w:basedOn w:val="Normal"/>
    <w:next w:val="Normal"/>
    <w:qFormat/>
    <w:rsid w:val="007D5C9C"/>
    <w:pPr>
      <w:keepNext/>
      <w:outlineLvl w:val="1"/>
    </w:pPr>
    <w:rPr>
      <w:rFonts w:ascii="Arial" w:hAnsi="Arial"/>
      <w:b/>
      <w:sz w:val="24"/>
      <w:lang w:val="en-CA"/>
    </w:rPr>
  </w:style>
  <w:style w:type="paragraph" w:styleId="Heading3">
    <w:name w:val="heading 3"/>
    <w:basedOn w:val="Normal"/>
    <w:next w:val="Normal"/>
    <w:qFormat/>
    <w:rsid w:val="007D5C9C"/>
    <w:pPr>
      <w:keepNext/>
      <w:outlineLvl w:val="2"/>
    </w:pPr>
    <w:rPr>
      <w:rFonts w:ascii="Arial" w:hAnsi="Arial" w:cs="Arial"/>
      <w:b/>
      <w:sz w:val="24"/>
    </w:rPr>
  </w:style>
  <w:style w:type="paragraph" w:styleId="Heading4">
    <w:name w:val="heading 4"/>
    <w:basedOn w:val="Normal"/>
    <w:next w:val="Normal"/>
    <w:qFormat/>
    <w:rsid w:val="004E4DF4"/>
    <w:pPr>
      <w:keepNext/>
      <w:tabs>
        <w:tab w:val="left" w:pos="0"/>
        <w:tab w:val="left" w:pos="720"/>
      </w:tabs>
      <w:suppressAutoHyphens/>
      <w:spacing w:line="360" w:lineRule="auto"/>
      <w:outlineLvl w:val="3"/>
    </w:pPr>
    <w:rPr>
      <w:rFonts w:ascii="Arial" w:hAnsi="Arial"/>
      <w:b/>
      <w:i/>
      <w:sz w:val="24"/>
    </w:rPr>
  </w:style>
  <w:style w:type="paragraph" w:styleId="Heading5">
    <w:name w:val="heading 5"/>
    <w:basedOn w:val="Normal"/>
    <w:next w:val="Normal"/>
    <w:qFormat/>
    <w:pPr>
      <w:keepNext/>
      <w:jc w:val="center"/>
      <w:outlineLvl w:val="4"/>
    </w:pPr>
    <w:rPr>
      <w:rFonts w:ascii="Arial" w:hAnsi="Arial"/>
      <w:b/>
      <w:sz w:val="96"/>
    </w:rPr>
  </w:style>
  <w:style w:type="paragraph" w:styleId="Heading6">
    <w:name w:val="heading 6"/>
    <w:basedOn w:val="Normal"/>
    <w:next w:val="Normal"/>
    <w:qFormat/>
    <w:pPr>
      <w:keepNext/>
      <w:jc w:val="center"/>
      <w:outlineLvl w:val="5"/>
    </w:pPr>
    <w:rPr>
      <w:rFonts w:ascii="Arial" w:hAnsi="Arial"/>
      <w:b/>
      <w:sz w:val="72"/>
    </w:rPr>
  </w:style>
  <w:style w:type="paragraph" w:styleId="Heading7">
    <w:name w:val="heading 7"/>
    <w:basedOn w:val="Normal"/>
    <w:next w:val="Normal"/>
    <w:qFormat/>
    <w:pPr>
      <w:keepNext/>
      <w:jc w:val="center"/>
      <w:outlineLvl w:val="6"/>
    </w:pPr>
    <w:rPr>
      <w:rFonts w:ascii="Arial" w:hAnsi="Arial" w:cs="Arial"/>
      <w:b/>
      <w:bCs/>
      <w:sz w:val="22"/>
      <w:lang w:val="en-CA"/>
    </w:rPr>
  </w:style>
  <w:style w:type="paragraph" w:styleId="Heading8">
    <w:name w:val="heading 8"/>
    <w:basedOn w:val="Normal"/>
    <w:next w:val="Normal"/>
    <w:qFormat/>
    <w:pPr>
      <w:keepNext/>
      <w:spacing w:before="120"/>
      <w:jc w:val="center"/>
      <w:outlineLvl w:val="7"/>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rPr>
      <w:i/>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spacing w:before="120"/>
    </w:pPr>
    <w:rPr>
      <w:rFonts w:ascii="Arial" w:hAnsi="Arial" w:cs="Arial"/>
      <w:b/>
      <w:sz w:val="28"/>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Arial" w:hAnsi="Arial"/>
      <w:b/>
      <w:i/>
      <w:sz w:val="22"/>
    </w:rPr>
  </w:style>
  <w:style w:type="paragraph" w:styleId="BodyText3">
    <w:name w:val="Body Text 3"/>
    <w:basedOn w:val="Normal"/>
    <w:pPr>
      <w:jc w:val="center"/>
    </w:pPr>
    <w:rPr>
      <w:rFonts w:ascii="Arial" w:hAnsi="Arial"/>
      <w:b/>
      <w:sz w:val="28"/>
      <w:lang w:val="en-CA"/>
    </w:rPr>
  </w:style>
  <w:style w:type="paragraph" w:customStyle="1" w:styleId="Questions">
    <w:name w:val="Questions"/>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pPr>
    <w:rPr>
      <w:rFonts w:ascii="Arial" w:hAnsi="Arial"/>
      <w:b/>
      <w:i/>
      <w:sz w:val="22"/>
    </w:rPr>
  </w:style>
  <w:style w:type="paragraph" w:customStyle="1" w:styleId="Answers">
    <w:name w:val="Answers"/>
    <w:basedOn w:val="Normal"/>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pPr>
    <w:rPr>
      <w:rFonts w:ascii="Arial" w:hAnsi="Arial"/>
      <w:sz w:val="22"/>
    </w:rPr>
  </w:style>
  <w:style w:type="paragraph" w:customStyle="1" w:styleId="Points1">
    <w:name w:val="Points 1"/>
    <w:basedOn w:val="Answers"/>
    <w:pPr>
      <w:numPr>
        <w:numId w:val="7"/>
      </w:numPr>
      <w:tabs>
        <w:tab w:val="clear" w:pos="-1440"/>
        <w:tab w:val="clear" w:pos="-720"/>
        <w:tab w:val="clear" w:pos="0"/>
        <w:tab w:val="clear" w:pos="576"/>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style>
  <w:style w:type="paragraph" w:customStyle="1" w:styleId="points2">
    <w:name w:val="points 2"/>
    <w:basedOn w:val="Answers"/>
    <w:pPr>
      <w:numPr>
        <w:numId w:val="1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style>
  <w:style w:type="paragraph" w:customStyle="1" w:styleId="Subsectionheadings">
    <w:name w:val="Subsection headings"/>
    <w:basedOn w:val="Questions"/>
    <w:pPr>
      <w:keepNext/>
      <w:spacing w:before="360"/>
    </w:pPr>
    <w:rPr>
      <w:i w:val="0"/>
      <w:lang w:val="en-CA"/>
    </w:rPr>
  </w:style>
  <w:style w:type="character" w:styleId="FollowedHyperlink">
    <w:name w:val="FollowedHyperlink"/>
    <w:basedOn w:val="DefaultParagraphFont"/>
    <w:rPr>
      <w:color w:val="800080"/>
      <w:u w:val="single"/>
    </w:rPr>
  </w:style>
  <w:style w:type="paragraph" w:customStyle="1" w:styleId="Box">
    <w:name w:val="Box"/>
    <w:basedOn w:val="Answers"/>
    <w:pPr>
      <w:spacing w:before="120"/>
    </w:pPr>
    <w:rPr>
      <w:i/>
      <w:iCs/>
      <w:sz w:val="20"/>
      <w:lang w:val="en-JM"/>
    </w:rPr>
  </w:style>
  <w:style w:type="paragraph" w:customStyle="1" w:styleId="Boxpoint">
    <w:name w:val="Box point"/>
    <w:basedOn w:val="Box"/>
    <w:pPr>
      <w:numPr>
        <w:numId w:val="29"/>
      </w:numPr>
    </w:pPr>
    <w:rPr>
      <w:iCs w:val="0"/>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E239FF"/>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ordkeeping@ontario.ca" TargetMode="Externa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recordkeeping@ontario.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ordkeeping@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11</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INFORMATION BULLETIN #3</vt:lpstr>
    </vt:vector>
  </TitlesOfParts>
  <Company>Archvies of Ontario</Company>
  <LinksUpToDate>false</LinksUpToDate>
  <CharactersWithSpaces>18352</CharactersWithSpaces>
  <SharedDoc>false</SharedDoc>
  <HLinks>
    <vt:vector size="18" baseType="variant">
      <vt:variant>
        <vt:i4>6553687</vt:i4>
      </vt:variant>
      <vt:variant>
        <vt:i4>0</vt:i4>
      </vt:variant>
      <vt:variant>
        <vt:i4>0</vt:i4>
      </vt:variant>
      <vt:variant>
        <vt:i4>5</vt:i4>
      </vt:variant>
      <vt:variant>
        <vt:lpwstr>mailto:recordkeeping@ontario.ca</vt:lpwstr>
      </vt:variant>
      <vt:variant>
        <vt:lpwstr/>
      </vt:variant>
      <vt:variant>
        <vt:i4>6553687</vt:i4>
      </vt:variant>
      <vt:variant>
        <vt:i4>9</vt:i4>
      </vt:variant>
      <vt:variant>
        <vt:i4>0</vt:i4>
      </vt:variant>
      <vt:variant>
        <vt:i4>5</vt:i4>
      </vt:variant>
      <vt:variant>
        <vt:lpwstr>mailto:recordkeeping@ontario.ca</vt:lpwstr>
      </vt:variant>
      <vt:variant>
        <vt:lpwstr/>
      </vt:variant>
      <vt:variant>
        <vt:i4>6553687</vt:i4>
      </vt:variant>
      <vt:variant>
        <vt:i4>6</vt:i4>
      </vt:variant>
      <vt:variant>
        <vt:i4>0</vt:i4>
      </vt:variant>
      <vt:variant>
        <vt:i4>5</vt:i4>
      </vt:variant>
      <vt:variant>
        <vt:lpwstr>mailto:recordkeeping@ontario.ca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BULLETIN #3</dc:title>
  <dc:subject/>
  <dc:creator>Carolyn Heald</dc:creator>
  <cp:keywords/>
  <cp:lastModifiedBy>Paquet, Serge (MGS)</cp:lastModifiedBy>
  <cp:revision>11</cp:revision>
  <cp:lastPrinted>2007-10-01T16:23:00Z</cp:lastPrinted>
  <dcterms:created xsi:type="dcterms:W3CDTF">2015-12-11T15:50:00Z</dcterms:created>
  <dcterms:modified xsi:type="dcterms:W3CDTF">2015-12-21T21:12:00Z</dcterms:modified>
</cp:coreProperties>
</file>