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CF" w:rsidRDefault="00482BCF">
      <w:pPr>
        <w:pStyle w:val="TITLE"/>
        <w:tabs>
          <w:tab w:val="left" w:pos="3270"/>
        </w:tabs>
        <w:spacing w:before="0" w:after="0"/>
        <w:ind w:left="0"/>
        <w:rPr>
          <w:sz w:val="52"/>
        </w:rPr>
      </w:pPr>
      <w:r>
        <w:rPr>
          <w:sz w:val="52"/>
        </w:rPr>
        <w:tab/>
      </w:r>
    </w:p>
    <w:p w:rsidR="00482BCF" w:rsidRPr="00DA20AA" w:rsidRDefault="00482BCF">
      <w:pPr>
        <w:pStyle w:val="TITLE"/>
        <w:spacing w:before="0"/>
        <w:ind w:left="0"/>
        <w:rPr>
          <w:sz w:val="44"/>
          <w:szCs w:val="44"/>
          <w:lang w:val="fr-CA"/>
        </w:rPr>
      </w:pPr>
      <w:r w:rsidRPr="00DA20AA">
        <w:rPr>
          <w:sz w:val="44"/>
          <w:szCs w:val="44"/>
          <w:lang w:val="fr-CA"/>
        </w:rPr>
        <w:t>Go</w:t>
      </w:r>
      <w:r w:rsidR="00AC3A6E" w:rsidRPr="00DA20AA">
        <w:rPr>
          <w:sz w:val="44"/>
          <w:szCs w:val="44"/>
          <w:lang w:val="fr-CA"/>
        </w:rPr>
        <w:t>u</w:t>
      </w:r>
      <w:r w:rsidRPr="00DA20AA">
        <w:rPr>
          <w:sz w:val="44"/>
          <w:szCs w:val="44"/>
          <w:lang w:val="fr-CA"/>
        </w:rPr>
        <w:t>vern</w:t>
      </w:r>
      <w:r w:rsidR="00AC3A6E" w:rsidRPr="00DA20AA">
        <w:rPr>
          <w:sz w:val="44"/>
          <w:szCs w:val="44"/>
          <w:lang w:val="fr-CA"/>
        </w:rPr>
        <w:t>e</w:t>
      </w:r>
      <w:r w:rsidRPr="00DA20AA">
        <w:rPr>
          <w:sz w:val="44"/>
          <w:szCs w:val="44"/>
          <w:lang w:val="fr-CA"/>
        </w:rPr>
        <w:t xml:space="preserve">ment </w:t>
      </w:r>
      <w:r w:rsidR="00AC3A6E" w:rsidRPr="00DA20AA">
        <w:rPr>
          <w:sz w:val="44"/>
          <w:szCs w:val="44"/>
          <w:lang w:val="fr-CA"/>
        </w:rPr>
        <w:t>de</w:t>
      </w:r>
      <w:r w:rsidRPr="00DA20AA">
        <w:rPr>
          <w:sz w:val="44"/>
          <w:szCs w:val="44"/>
          <w:lang w:val="fr-CA"/>
        </w:rPr>
        <w:t xml:space="preserve"> </w:t>
      </w:r>
      <w:r w:rsidR="00AC3A6E" w:rsidRPr="00DA20AA">
        <w:rPr>
          <w:sz w:val="44"/>
          <w:szCs w:val="44"/>
          <w:lang w:val="fr-CA"/>
        </w:rPr>
        <w:t>l</w:t>
      </w:r>
      <w:r w:rsidR="001B21CA">
        <w:rPr>
          <w:sz w:val="44"/>
          <w:szCs w:val="44"/>
          <w:lang w:val="fr-CA"/>
        </w:rPr>
        <w:t>’</w:t>
      </w:r>
      <w:r w:rsidRPr="00DA20AA">
        <w:rPr>
          <w:sz w:val="44"/>
          <w:szCs w:val="44"/>
          <w:lang w:val="fr-CA"/>
        </w:rPr>
        <w:t>Ontario</w:t>
      </w:r>
      <w:r w:rsidR="00AC3A6E" w:rsidRPr="00DA20AA">
        <w:rPr>
          <w:sz w:val="44"/>
          <w:szCs w:val="44"/>
          <w:lang w:val="fr-CA"/>
        </w:rPr>
        <w:t xml:space="preserve"> – </w:t>
      </w:r>
    </w:p>
    <w:p w:rsidR="00482BCF" w:rsidRPr="00DA20AA" w:rsidRDefault="00970422">
      <w:pPr>
        <w:pStyle w:val="TITLE"/>
        <w:spacing w:before="120"/>
        <w:ind w:left="0"/>
        <w:rPr>
          <w:sz w:val="44"/>
          <w:szCs w:val="44"/>
          <w:lang w:val="fr-CA"/>
        </w:rPr>
      </w:pPr>
      <w:r>
        <w:rPr>
          <w:sz w:val="44"/>
          <w:szCs w:val="44"/>
          <w:lang w:val="fr-CA"/>
        </w:rPr>
        <w:t xml:space="preserve">Exigences </w:t>
      </w:r>
      <w:r w:rsidR="00BD6AD2">
        <w:rPr>
          <w:sz w:val="44"/>
          <w:szCs w:val="44"/>
          <w:lang w:val="fr-CA"/>
        </w:rPr>
        <w:t xml:space="preserve">pour les </w:t>
      </w:r>
      <w:r w:rsidR="00155A63">
        <w:rPr>
          <w:sz w:val="44"/>
          <w:szCs w:val="44"/>
          <w:lang w:val="fr-CA"/>
        </w:rPr>
        <w:t xml:space="preserve">calendriers de </w:t>
      </w:r>
      <w:r w:rsidR="00AC3A6E" w:rsidRPr="00DA20AA">
        <w:rPr>
          <w:sz w:val="44"/>
          <w:szCs w:val="44"/>
          <w:lang w:val="fr-CA"/>
        </w:rPr>
        <w:t>conservation des documents</w:t>
      </w:r>
    </w:p>
    <w:p w:rsidR="00AC3A6E" w:rsidRPr="00D91FAB" w:rsidRDefault="00AC3A6E">
      <w:pPr>
        <w:pStyle w:val="BodyText2"/>
        <w:rPr>
          <w:b w:val="0"/>
          <w:i w:val="0"/>
          <w:sz w:val="22"/>
          <w:szCs w:val="22"/>
          <w:lang w:val="fr-CA"/>
        </w:rPr>
      </w:pPr>
    </w:p>
    <w:p w:rsidR="00D36359" w:rsidRDefault="00AC3A6E">
      <w:pPr>
        <w:pStyle w:val="BodyText2"/>
        <w:rPr>
          <w:b w:val="0"/>
          <w:i w:val="0"/>
          <w:sz w:val="22"/>
          <w:szCs w:val="22"/>
          <w:lang w:val="fr-CA"/>
        </w:rPr>
      </w:pPr>
      <w:r w:rsidRPr="00D91FAB">
        <w:rPr>
          <w:b w:val="0"/>
          <w:i w:val="0"/>
          <w:sz w:val="22"/>
          <w:szCs w:val="22"/>
          <w:lang w:val="fr-CA"/>
        </w:rPr>
        <w:t xml:space="preserve">Le présent document définit les </w:t>
      </w:r>
      <w:r w:rsidR="00155A63">
        <w:rPr>
          <w:b w:val="0"/>
          <w:i w:val="0"/>
          <w:sz w:val="22"/>
          <w:szCs w:val="22"/>
          <w:lang w:val="fr-CA"/>
        </w:rPr>
        <w:t xml:space="preserve">exigences </w:t>
      </w:r>
      <w:r w:rsidR="00BD6AD2">
        <w:rPr>
          <w:b w:val="0"/>
          <w:i w:val="0"/>
          <w:sz w:val="22"/>
          <w:szCs w:val="22"/>
          <w:lang w:val="fr-CA"/>
        </w:rPr>
        <w:t xml:space="preserve">pour la préparation des </w:t>
      </w:r>
      <w:r w:rsidR="00155A63">
        <w:rPr>
          <w:b w:val="0"/>
          <w:i w:val="0"/>
          <w:sz w:val="22"/>
          <w:szCs w:val="22"/>
          <w:lang w:val="fr-CA"/>
        </w:rPr>
        <w:t xml:space="preserve">calendriers </w:t>
      </w:r>
      <w:r w:rsidRPr="00D91FAB">
        <w:rPr>
          <w:b w:val="0"/>
          <w:i w:val="0"/>
          <w:sz w:val="22"/>
          <w:szCs w:val="22"/>
          <w:lang w:val="fr-CA"/>
        </w:rPr>
        <w:t xml:space="preserve">de conservation des documents en vertu de la </w:t>
      </w:r>
      <w:r w:rsidRPr="00D91FAB">
        <w:rPr>
          <w:b w:val="0"/>
          <w:sz w:val="22"/>
          <w:szCs w:val="22"/>
          <w:lang w:val="fr-CA"/>
        </w:rPr>
        <w:t>Loi de 2006 sur les Archives publiques</w:t>
      </w:r>
      <w:r w:rsidR="0001699A" w:rsidRPr="00D91FAB">
        <w:rPr>
          <w:b w:val="0"/>
          <w:sz w:val="22"/>
          <w:szCs w:val="22"/>
          <w:lang w:val="fr-CA"/>
        </w:rPr>
        <w:t xml:space="preserve"> et la conservation des documents, L.O. 2006, chapitre 34, annexe A</w:t>
      </w:r>
      <w:r w:rsidR="0001699A" w:rsidRPr="00D91FAB">
        <w:rPr>
          <w:b w:val="0"/>
          <w:i w:val="0"/>
          <w:sz w:val="22"/>
          <w:szCs w:val="22"/>
          <w:lang w:val="fr-CA"/>
        </w:rPr>
        <w:t xml:space="preserve">. </w:t>
      </w:r>
      <w:r w:rsidR="00D36359">
        <w:rPr>
          <w:b w:val="0"/>
          <w:i w:val="0"/>
          <w:sz w:val="22"/>
          <w:szCs w:val="22"/>
          <w:lang w:val="fr-CA"/>
        </w:rPr>
        <w:t xml:space="preserve">Il fournit </w:t>
      </w:r>
      <w:r w:rsidR="0001699A" w:rsidRPr="00D91FAB">
        <w:rPr>
          <w:b w:val="0"/>
          <w:i w:val="0"/>
          <w:sz w:val="22"/>
          <w:szCs w:val="22"/>
          <w:lang w:val="fr-CA"/>
        </w:rPr>
        <w:t>des renseignements dé</w:t>
      </w:r>
      <w:r w:rsidR="00705623" w:rsidRPr="00D91FAB">
        <w:rPr>
          <w:b w:val="0"/>
          <w:i w:val="0"/>
          <w:sz w:val="22"/>
          <w:szCs w:val="22"/>
          <w:lang w:val="fr-CA"/>
        </w:rPr>
        <w:t>taillé</w:t>
      </w:r>
      <w:r w:rsidR="0001699A" w:rsidRPr="00D91FAB">
        <w:rPr>
          <w:b w:val="0"/>
          <w:i w:val="0"/>
          <w:sz w:val="22"/>
          <w:szCs w:val="22"/>
          <w:lang w:val="fr-CA"/>
        </w:rPr>
        <w:t xml:space="preserve">s sur la façon dont les calendriers de conservation doivent être préparés et soumis </w:t>
      </w:r>
      <w:r w:rsidR="00705623" w:rsidRPr="00D91FAB">
        <w:rPr>
          <w:b w:val="0"/>
          <w:i w:val="0"/>
          <w:sz w:val="22"/>
          <w:szCs w:val="22"/>
          <w:lang w:val="fr-CA"/>
        </w:rPr>
        <w:t>pour approbation à l</w:t>
      </w:r>
      <w:r w:rsidR="001B21CA">
        <w:rPr>
          <w:b w:val="0"/>
          <w:i w:val="0"/>
          <w:sz w:val="22"/>
          <w:szCs w:val="22"/>
          <w:lang w:val="fr-CA"/>
        </w:rPr>
        <w:t>’</w:t>
      </w:r>
      <w:r w:rsidR="00705623" w:rsidRPr="00D91FAB">
        <w:rPr>
          <w:b w:val="0"/>
          <w:i w:val="0"/>
          <w:sz w:val="22"/>
          <w:szCs w:val="22"/>
          <w:lang w:val="fr-CA"/>
        </w:rPr>
        <w:t>archiviste de l</w:t>
      </w:r>
      <w:r w:rsidR="001B21CA">
        <w:rPr>
          <w:b w:val="0"/>
          <w:i w:val="0"/>
          <w:sz w:val="22"/>
          <w:szCs w:val="22"/>
          <w:lang w:val="fr-CA"/>
        </w:rPr>
        <w:t>’</w:t>
      </w:r>
      <w:r w:rsidR="00705623" w:rsidRPr="00D91FAB">
        <w:rPr>
          <w:b w:val="0"/>
          <w:i w:val="0"/>
          <w:sz w:val="22"/>
          <w:szCs w:val="22"/>
          <w:lang w:val="fr-CA"/>
        </w:rPr>
        <w:t xml:space="preserve">Ontario. </w:t>
      </w:r>
    </w:p>
    <w:p w:rsidR="00D36359" w:rsidRDefault="00F90411" w:rsidP="004A1C5D">
      <w:pPr>
        <w:pStyle w:val="BodyText2"/>
        <w:rPr>
          <w:b w:val="0"/>
          <w:i w:val="0"/>
          <w:sz w:val="22"/>
          <w:szCs w:val="22"/>
          <w:lang w:val="fr-CA"/>
        </w:rPr>
      </w:pPr>
      <w:r w:rsidRPr="00D91FAB">
        <w:rPr>
          <w:b w:val="0"/>
          <w:i w:val="0"/>
          <w:sz w:val="22"/>
          <w:szCs w:val="22"/>
          <w:lang w:val="fr-CA"/>
        </w:rPr>
        <w:t>Le présent document est dispo</w:t>
      </w:r>
      <w:r w:rsidR="00155A63">
        <w:rPr>
          <w:b w:val="0"/>
          <w:i w:val="0"/>
          <w:sz w:val="22"/>
          <w:szCs w:val="22"/>
          <w:lang w:val="fr-CA"/>
        </w:rPr>
        <w:t xml:space="preserve">nible sur le site </w:t>
      </w:r>
      <w:r w:rsidR="00D36359">
        <w:rPr>
          <w:b w:val="0"/>
          <w:i w:val="0"/>
          <w:sz w:val="22"/>
          <w:szCs w:val="22"/>
          <w:lang w:val="fr-CA"/>
        </w:rPr>
        <w:t>Web</w:t>
      </w:r>
      <w:r w:rsidR="004A1C5D">
        <w:rPr>
          <w:b w:val="0"/>
          <w:i w:val="0"/>
          <w:sz w:val="22"/>
          <w:szCs w:val="22"/>
          <w:lang w:val="fr-CA"/>
        </w:rPr>
        <w:t xml:space="preserve"> de la conservation des documents des</w:t>
      </w:r>
      <w:r w:rsidR="00155A63">
        <w:rPr>
          <w:b w:val="0"/>
          <w:i w:val="0"/>
          <w:sz w:val="22"/>
          <w:szCs w:val="22"/>
          <w:lang w:val="fr-CA"/>
        </w:rPr>
        <w:t xml:space="preserve"> A</w:t>
      </w:r>
      <w:r w:rsidRPr="00D91FAB">
        <w:rPr>
          <w:b w:val="0"/>
          <w:i w:val="0"/>
          <w:sz w:val="22"/>
          <w:szCs w:val="22"/>
          <w:lang w:val="fr-CA"/>
        </w:rPr>
        <w:t xml:space="preserve">rchives </w:t>
      </w:r>
      <w:r w:rsidR="00A96B68">
        <w:rPr>
          <w:b w:val="0"/>
          <w:i w:val="0"/>
          <w:sz w:val="22"/>
          <w:szCs w:val="22"/>
          <w:lang w:val="fr-CA"/>
        </w:rPr>
        <w:t xml:space="preserve">publiques </w:t>
      </w:r>
      <w:r w:rsidRPr="00D91FAB">
        <w:rPr>
          <w:b w:val="0"/>
          <w:i w:val="0"/>
          <w:sz w:val="22"/>
          <w:szCs w:val="22"/>
          <w:lang w:val="fr-CA"/>
        </w:rPr>
        <w:t>de l</w:t>
      </w:r>
      <w:r w:rsidR="001B21CA">
        <w:rPr>
          <w:b w:val="0"/>
          <w:i w:val="0"/>
          <w:sz w:val="22"/>
          <w:szCs w:val="22"/>
          <w:lang w:val="fr-CA"/>
        </w:rPr>
        <w:t>’</w:t>
      </w:r>
      <w:r w:rsidRPr="00D91FAB">
        <w:rPr>
          <w:b w:val="0"/>
          <w:i w:val="0"/>
          <w:sz w:val="22"/>
          <w:szCs w:val="22"/>
          <w:lang w:val="fr-CA"/>
        </w:rPr>
        <w:t>Ontario</w:t>
      </w:r>
      <w:r w:rsidR="004A1C5D">
        <w:rPr>
          <w:b w:val="0"/>
          <w:i w:val="0"/>
          <w:sz w:val="22"/>
          <w:szCs w:val="22"/>
          <w:lang w:val="fr-CA"/>
        </w:rPr>
        <w:t>.</w:t>
      </w:r>
    </w:p>
    <w:p w:rsidR="00BE1988" w:rsidRPr="00D91FAB" w:rsidRDefault="00D36359">
      <w:pPr>
        <w:pStyle w:val="BodyText2"/>
        <w:rPr>
          <w:b w:val="0"/>
          <w:i w:val="0"/>
          <w:sz w:val="22"/>
          <w:szCs w:val="22"/>
          <w:lang w:val="fr-CA"/>
        </w:rPr>
      </w:pPr>
      <w:r>
        <w:rPr>
          <w:b w:val="0"/>
          <w:i w:val="0"/>
          <w:sz w:val="22"/>
          <w:szCs w:val="22"/>
          <w:lang w:val="fr-CA"/>
        </w:rPr>
        <w:t xml:space="preserve">Les questions </w:t>
      </w:r>
      <w:r w:rsidR="00BE1988" w:rsidRPr="00D91FAB">
        <w:rPr>
          <w:b w:val="0"/>
          <w:i w:val="0"/>
          <w:sz w:val="22"/>
          <w:szCs w:val="22"/>
          <w:lang w:val="fr-CA"/>
        </w:rPr>
        <w:t xml:space="preserve">et les commentaires à propos de ce document doivent être </w:t>
      </w:r>
      <w:r w:rsidR="0046322B">
        <w:rPr>
          <w:b w:val="0"/>
          <w:i w:val="0"/>
          <w:sz w:val="22"/>
          <w:szCs w:val="22"/>
          <w:lang w:val="fr-CA"/>
        </w:rPr>
        <w:t xml:space="preserve">adressés à : </w:t>
      </w:r>
    </w:p>
    <w:p w:rsidR="002850ED" w:rsidRDefault="00D36359" w:rsidP="00BE1988">
      <w:pPr>
        <w:tabs>
          <w:tab w:val="right" w:leader="dot" w:pos="8640"/>
        </w:tabs>
        <w:suppressAutoHyphens/>
        <w:ind w:left="540" w:hanging="180"/>
        <w:rPr>
          <w:rFonts w:cs="Arial"/>
          <w:spacing w:val="-2"/>
          <w:sz w:val="22"/>
          <w:szCs w:val="22"/>
          <w:lang w:val="fr-CA"/>
        </w:rPr>
      </w:pPr>
      <w:r>
        <w:rPr>
          <w:rFonts w:cs="Arial"/>
          <w:spacing w:val="-2"/>
          <w:sz w:val="22"/>
          <w:szCs w:val="22"/>
          <w:lang w:val="fr-CA"/>
        </w:rPr>
        <w:t>Unité de s</w:t>
      </w:r>
      <w:r w:rsidR="00BE1988" w:rsidRPr="00D91FAB">
        <w:rPr>
          <w:rFonts w:cs="Arial"/>
          <w:spacing w:val="-2"/>
          <w:sz w:val="22"/>
          <w:szCs w:val="22"/>
          <w:lang w:val="fr-CA"/>
        </w:rPr>
        <w:t>outien à la conservation des documents</w:t>
      </w:r>
      <w:r w:rsidR="001B21CA">
        <w:rPr>
          <w:rFonts w:cs="Arial"/>
          <w:spacing w:val="-2"/>
          <w:sz w:val="22"/>
          <w:szCs w:val="22"/>
          <w:lang w:val="fr-CA"/>
        </w:rPr>
        <w:t xml:space="preserve">  </w:t>
      </w:r>
    </w:p>
    <w:p w:rsidR="00BE1988" w:rsidRPr="00D91FAB" w:rsidRDefault="00BE1988" w:rsidP="00BE1988">
      <w:pPr>
        <w:tabs>
          <w:tab w:val="right" w:leader="dot" w:pos="8640"/>
        </w:tabs>
        <w:suppressAutoHyphens/>
        <w:ind w:left="540" w:hanging="180"/>
        <w:rPr>
          <w:rFonts w:cs="Arial"/>
          <w:spacing w:val="-2"/>
          <w:sz w:val="22"/>
          <w:szCs w:val="22"/>
          <w:lang w:val="fr-CA"/>
        </w:rPr>
      </w:pPr>
      <w:r w:rsidRPr="00D91FAB">
        <w:rPr>
          <w:rFonts w:cs="Arial"/>
          <w:spacing w:val="-2"/>
          <w:sz w:val="22"/>
          <w:szCs w:val="22"/>
          <w:lang w:val="fr-CA"/>
        </w:rPr>
        <w:t xml:space="preserve">Archives </w:t>
      </w:r>
      <w:r w:rsidR="005907BE">
        <w:rPr>
          <w:rFonts w:cs="Arial"/>
          <w:spacing w:val="-2"/>
          <w:sz w:val="22"/>
          <w:szCs w:val="22"/>
          <w:lang w:val="fr-CA"/>
        </w:rPr>
        <w:t xml:space="preserve">publiques </w:t>
      </w:r>
      <w:r w:rsidRPr="00D91FAB">
        <w:rPr>
          <w:rFonts w:cs="Arial"/>
          <w:spacing w:val="-2"/>
          <w:sz w:val="22"/>
          <w:szCs w:val="22"/>
          <w:lang w:val="fr-CA"/>
        </w:rPr>
        <w:t>de l</w:t>
      </w:r>
      <w:r w:rsidR="001B21CA">
        <w:rPr>
          <w:rFonts w:cs="Arial"/>
          <w:spacing w:val="-2"/>
          <w:sz w:val="22"/>
          <w:szCs w:val="22"/>
          <w:lang w:val="fr-CA"/>
        </w:rPr>
        <w:t>’</w:t>
      </w:r>
      <w:r w:rsidRPr="00D91FAB">
        <w:rPr>
          <w:rFonts w:cs="Arial"/>
          <w:spacing w:val="-2"/>
          <w:sz w:val="22"/>
          <w:szCs w:val="22"/>
          <w:lang w:val="fr-CA"/>
        </w:rPr>
        <w:t>Ontario</w:t>
      </w:r>
    </w:p>
    <w:p w:rsidR="00BE1988" w:rsidRPr="00D91FAB" w:rsidRDefault="00BE1988" w:rsidP="00BE1988">
      <w:pPr>
        <w:tabs>
          <w:tab w:val="right" w:leader="dot" w:pos="8640"/>
        </w:tabs>
        <w:suppressAutoHyphens/>
        <w:ind w:left="540" w:hanging="180"/>
        <w:rPr>
          <w:rFonts w:cs="Arial"/>
          <w:spacing w:val="-2"/>
          <w:sz w:val="22"/>
          <w:szCs w:val="22"/>
          <w:lang w:val="fr-CA"/>
        </w:rPr>
      </w:pPr>
      <w:r w:rsidRPr="00D91FAB">
        <w:rPr>
          <w:rFonts w:cs="Arial"/>
          <w:spacing w:val="-2"/>
          <w:sz w:val="22"/>
          <w:szCs w:val="22"/>
          <w:lang w:val="fr-CA"/>
        </w:rPr>
        <w:t>Tél. : 416-327-1600</w:t>
      </w:r>
    </w:p>
    <w:p w:rsidR="005279F1" w:rsidRDefault="00BE1988" w:rsidP="00E24EE4">
      <w:pPr>
        <w:spacing w:after="1680"/>
        <w:ind w:left="360"/>
        <w:rPr>
          <w:b/>
          <w:i/>
          <w:sz w:val="28"/>
          <w:szCs w:val="28"/>
          <w:lang w:val="fr-CA"/>
        </w:rPr>
      </w:pPr>
      <w:r w:rsidRPr="00D91FAB">
        <w:rPr>
          <w:rFonts w:cs="Arial"/>
          <w:spacing w:val="-2"/>
          <w:sz w:val="22"/>
          <w:szCs w:val="22"/>
          <w:lang w:val="fr-CA"/>
        </w:rPr>
        <w:t xml:space="preserve">Courriel : </w:t>
      </w:r>
      <w:hyperlink r:id="rId9" w:history="1">
        <w:r w:rsidR="00E24EE4">
          <w:rPr>
            <w:rStyle w:val="Hyperlink"/>
            <w:rFonts w:cs="Arial"/>
            <w:spacing w:val="-2"/>
            <w:sz w:val="22"/>
            <w:szCs w:val="22"/>
            <w:lang w:val="fr-CA"/>
          </w:rPr>
          <w:t>cliquez ici pour envoyer un courriel à l'unité de soutien à la conservation des documents</w:t>
        </w:r>
      </w:hyperlink>
      <w:r w:rsidRPr="00D91FAB">
        <w:rPr>
          <w:rFonts w:cs="Arial"/>
          <w:spacing w:val="-2"/>
          <w:sz w:val="22"/>
          <w:szCs w:val="22"/>
          <w:lang w:val="fr-CA"/>
        </w:rPr>
        <w:t xml:space="preserve"> </w:t>
      </w:r>
    </w:p>
    <w:p w:rsidR="0046322B" w:rsidRPr="004A1C5D" w:rsidRDefault="00BE1988" w:rsidP="00674DFB">
      <w:pPr>
        <w:pStyle w:val="BodyText2"/>
        <w:spacing w:after="1080"/>
        <w:rPr>
          <w:sz w:val="32"/>
          <w:lang w:val="fr-FR"/>
        </w:rPr>
      </w:pPr>
      <w:r w:rsidRPr="00D91FAB">
        <w:rPr>
          <w:b w:val="0"/>
          <w:i w:val="0"/>
          <w:sz w:val="28"/>
          <w:szCs w:val="28"/>
          <w:lang w:val="fr-CA"/>
        </w:rPr>
        <w:t>1</w:t>
      </w:r>
      <w:r w:rsidRPr="00D91FAB">
        <w:rPr>
          <w:b w:val="0"/>
          <w:i w:val="0"/>
          <w:sz w:val="28"/>
          <w:szCs w:val="28"/>
          <w:vertAlign w:val="superscript"/>
          <w:lang w:val="fr-CA"/>
        </w:rPr>
        <w:t>er</w:t>
      </w:r>
      <w:r w:rsidRPr="00D91FAB">
        <w:rPr>
          <w:b w:val="0"/>
          <w:i w:val="0"/>
          <w:sz w:val="28"/>
          <w:szCs w:val="28"/>
          <w:lang w:val="fr-CA"/>
        </w:rPr>
        <w:t xml:space="preserve"> avril 200</w:t>
      </w:r>
      <w:r w:rsidR="0046322B">
        <w:rPr>
          <w:b w:val="0"/>
          <w:i w:val="0"/>
          <w:sz w:val="28"/>
          <w:szCs w:val="28"/>
          <w:lang w:val="fr-CA"/>
        </w:rPr>
        <w:t>9</w:t>
      </w:r>
    </w:p>
    <w:p w:rsidR="0046322B" w:rsidRPr="00674DFB" w:rsidRDefault="00674DFB" w:rsidP="00674DFB">
      <w:pPr>
        <w:tabs>
          <w:tab w:val="right" w:pos="9360"/>
        </w:tabs>
        <w:rPr>
          <w:rFonts w:cs="Arial"/>
          <w:sz w:val="32"/>
          <w:lang w:val="fr-CA"/>
        </w:rPr>
        <w:sectPr w:rsidR="0046322B" w:rsidRPr="00674DFB">
          <w:footerReference w:type="default" r:id="rId10"/>
          <w:footnotePr>
            <w:numRestart w:val="eachSect"/>
          </w:footnotePr>
          <w:pgSz w:w="12240" w:h="15840" w:code="1"/>
          <w:pgMar w:top="1440" w:right="1440" w:bottom="1440" w:left="1440" w:header="720" w:footer="720" w:gutter="0"/>
          <w:cols w:space="708"/>
          <w:docGrid w:linePitch="360"/>
        </w:sectPr>
      </w:pPr>
      <w:r>
        <w:rPr>
          <w:rFonts w:cs="Arial"/>
          <w:noProof/>
          <w:sz w:val="20"/>
          <w:lang w:eastAsia="en-CA"/>
        </w:rPr>
        <w:drawing>
          <wp:inline distT="0" distB="0" distL="0" distR="0" wp14:anchorId="76301AD3" wp14:editId="2E81FA14">
            <wp:extent cx="1714500" cy="819150"/>
            <wp:effectExtent l="0" t="0" r="0" b="0"/>
            <wp:docPr id="3" name="Picture 2" descr="Ceci est le logo du trille du gouvernement de l'Ontario" title="Logo du gouvernement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Ont_logo_b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819150"/>
                    </a:xfrm>
                    <a:prstGeom prst="rect">
                      <a:avLst/>
                    </a:prstGeom>
                    <a:noFill/>
                    <a:ln>
                      <a:noFill/>
                    </a:ln>
                  </pic:spPr>
                </pic:pic>
              </a:graphicData>
            </a:graphic>
          </wp:inline>
        </w:drawing>
      </w:r>
      <w:r w:rsidRPr="00674DFB">
        <w:rPr>
          <w:sz w:val="28"/>
          <w:lang w:val="fr-CA"/>
        </w:rPr>
        <w:tab/>
      </w:r>
      <w:r w:rsidR="0046322B" w:rsidRPr="00674DFB">
        <w:rPr>
          <w:sz w:val="28"/>
          <w:lang w:val="fr-CA"/>
        </w:rPr>
        <w:t>ARCHIVES PUBLIQUES DE L’ONTARIO</w:t>
      </w:r>
      <w:r w:rsidR="0046322B" w:rsidRPr="00674DFB">
        <w:rPr>
          <w:rFonts w:cs="Arial"/>
          <w:noProof/>
          <w:sz w:val="20"/>
          <w:lang w:val="fr-CA"/>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Caption w:val="Relevé des révisions"/>
        <w:tblDescription w:val="Ce tableau contient un résumé et la date des révisions à ce document."/>
      </w:tblPr>
      <w:tblGrid>
        <w:gridCol w:w="7020"/>
        <w:gridCol w:w="2340"/>
      </w:tblGrid>
      <w:tr w:rsidR="0046322B" w:rsidRPr="00674DFB" w:rsidTr="00B36645">
        <w:trPr>
          <w:tblHeader/>
          <w:jc w:val="center"/>
        </w:trPr>
        <w:tc>
          <w:tcPr>
            <w:tcW w:w="9360" w:type="dxa"/>
            <w:gridSpan w:val="2"/>
          </w:tcPr>
          <w:p w:rsidR="0046322B" w:rsidRPr="00674DFB" w:rsidRDefault="003B45C5" w:rsidP="00E83A36">
            <w:pPr>
              <w:pStyle w:val="BodyText"/>
              <w:ind w:left="0"/>
              <w:jc w:val="center"/>
              <w:rPr>
                <w:b/>
                <w:bCs/>
                <w:szCs w:val="24"/>
                <w:lang w:val="fr-CA"/>
              </w:rPr>
            </w:pPr>
            <w:r w:rsidRPr="00674DFB">
              <w:rPr>
                <w:b/>
                <w:bCs/>
                <w:szCs w:val="24"/>
                <w:lang w:val="fr-CA"/>
              </w:rPr>
              <w:lastRenderedPageBreak/>
              <w:t xml:space="preserve">RELEVÉ DES RÉVISIONS </w:t>
            </w:r>
          </w:p>
        </w:tc>
      </w:tr>
      <w:tr w:rsidR="0046322B" w:rsidRPr="00674DFB" w:rsidTr="00B36645">
        <w:trPr>
          <w:tblHeader/>
          <w:jc w:val="center"/>
        </w:trPr>
        <w:tc>
          <w:tcPr>
            <w:tcW w:w="7020" w:type="dxa"/>
          </w:tcPr>
          <w:p w:rsidR="0046322B" w:rsidRPr="00674DFB" w:rsidRDefault="003B45C5" w:rsidP="00E83A36">
            <w:pPr>
              <w:pStyle w:val="Tabletext"/>
              <w:jc w:val="center"/>
              <w:rPr>
                <w:b/>
                <w:bCs/>
                <w:sz w:val="24"/>
                <w:szCs w:val="24"/>
                <w:lang w:val="fr-CA"/>
              </w:rPr>
            </w:pPr>
            <w:r w:rsidRPr="00674DFB">
              <w:rPr>
                <w:b/>
                <w:bCs/>
                <w:sz w:val="24"/>
                <w:szCs w:val="24"/>
                <w:lang w:val="fr-CA"/>
              </w:rPr>
              <w:t xml:space="preserve">Résumé </w:t>
            </w:r>
          </w:p>
        </w:tc>
        <w:tc>
          <w:tcPr>
            <w:tcW w:w="2340" w:type="dxa"/>
          </w:tcPr>
          <w:p w:rsidR="0046322B" w:rsidRPr="00674DFB" w:rsidRDefault="0046322B" w:rsidP="00E83A36">
            <w:pPr>
              <w:pStyle w:val="Tabletext"/>
              <w:jc w:val="center"/>
              <w:rPr>
                <w:b/>
                <w:bCs/>
                <w:sz w:val="24"/>
                <w:szCs w:val="24"/>
                <w:lang w:val="fr-CA"/>
              </w:rPr>
            </w:pPr>
            <w:r w:rsidRPr="00674DFB">
              <w:rPr>
                <w:b/>
                <w:bCs/>
                <w:sz w:val="24"/>
                <w:szCs w:val="24"/>
                <w:lang w:val="fr-CA"/>
              </w:rPr>
              <w:t>Date</w:t>
            </w:r>
          </w:p>
        </w:tc>
      </w:tr>
      <w:tr w:rsidR="0046322B" w:rsidRPr="00B36645" w:rsidTr="00B36645">
        <w:trPr>
          <w:jc w:val="center"/>
        </w:trPr>
        <w:tc>
          <w:tcPr>
            <w:tcW w:w="7020" w:type="dxa"/>
          </w:tcPr>
          <w:p w:rsidR="0046322B" w:rsidRPr="00B36645" w:rsidRDefault="00727AC5" w:rsidP="00E83A36">
            <w:pPr>
              <w:pStyle w:val="Tabletext"/>
              <w:rPr>
                <w:b/>
                <w:bCs/>
                <w:sz w:val="24"/>
                <w:szCs w:val="24"/>
                <w:lang w:val="fr-CA"/>
              </w:rPr>
            </w:pPr>
            <w:r w:rsidRPr="00B36645">
              <w:rPr>
                <w:b/>
                <w:bCs/>
                <w:sz w:val="24"/>
                <w:szCs w:val="24"/>
                <w:lang w:val="fr-CA"/>
              </w:rPr>
              <w:t>P</w:t>
            </w:r>
            <w:r w:rsidR="00FC5000" w:rsidRPr="00B36645">
              <w:rPr>
                <w:b/>
                <w:bCs/>
                <w:sz w:val="24"/>
                <w:szCs w:val="24"/>
                <w:lang w:val="fr-CA"/>
              </w:rPr>
              <w:t xml:space="preserve">remière parution du document </w:t>
            </w:r>
            <w:r w:rsidR="003B45C5" w:rsidRPr="00B36645">
              <w:rPr>
                <w:b/>
                <w:bCs/>
                <w:sz w:val="24"/>
                <w:szCs w:val="24"/>
                <w:lang w:val="fr-CA"/>
              </w:rPr>
              <w:t xml:space="preserve"> </w:t>
            </w:r>
          </w:p>
        </w:tc>
        <w:tc>
          <w:tcPr>
            <w:tcW w:w="2340" w:type="dxa"/>
          </w:tcPr>
          <w:p w:rsidR="0046322B" w:rsidRPr="00B36645" w:rsidRDefault="00FC5000" w:rsidP="00E83A36">
            <w:pPr>
              <w:pStyle w:val="Tabletext"/>
              <w:rPr>
                <w:b/>
                <w:bCs/>
                <w:sz w:val="24"/>
                <w:szCs w:val="24"/>
                <w:lang w:val="fr-CA"/>
              </w:rPr>
            </w:pPr>
            <w:r w:rsidRPr="00B36645">
              <w:rPr>
                <w:b/>
                <w:bCs/>
                <w:sz w:val="24"/>
                <w:szCs w:val="24"/>
                <w:lang w:val="fr-CA"/>
              </w:rPr>
              <w:t>1</w:t>
            </w:r>
            <w:r w:rsidRPr="00B36645">
              <w:rPr>
                <w:b/>
                <w:bCs/>
                <w:sz w:val="24"/>
                <w:szCs w:val="24"/>
                <w:vertAlign w:val="superscript"/>
                <w:lang w:val="fr-CA"/>
              </w:rPr>
              <w:t>er</w:t>
            </w:r>
            <w:r w:rsidRPr="00B36645">
              <w:rPr>
                <w:b/>
                <w:bCs/>
                <w:sz w:val="24"/>
                <w:szCs w:val="24"/>
                <w:lang w:val="fr-CA"/>
              </w:rPr>
              <w:t xml:space="preserve"> avril 2008</w:t>
            </w:r>
          </w:p>
        </w:tc>
      </w:tr>
      <w:tr w:rsidR="0046322B" w:rsidRPr="00B36645" w:rsidTr="00B36645">
        <w:trPr>
          <w:jc w:val="center"/>
        </w:trPr>
        <w:tc>
          <w:tcPr>
            <w:tcW w:w="7020" w:type="dxa"/>
          </w:tcPr>
          <w:p w:rsidR="0046322B" w:rsidRPr="00B36645" w:rsidRDefault="003B45C5" w:rsidP="00E83A36">
            <w:pPr>
              <w:pStyle w:val="Tabletext"/>
              <w:rPr>
                <w:sz w:val="24"/>
                <w:szCs w:val="24"/>
                <w:lang w:val="fr-CA"/>
              </w:rPr>
            </w:pPr>
            <w:r w:rsidRPr="00B36645">
              <w:rPr>
                <w:sz w:val="24"/>
                <w:szCs w:val="24"/>
                <w:lang w:val="fr-CA"/>
              </w:rPr>
              <w:t xml:space="preserve">Mise à jour de la terminologie dans tout le document pour désormais parler de </w:t>
            </w:r>
            <w:r w:rsidR="00812702" w:rsidRPr="00B36645">
              <w:rPr>
                <w:sz w:val="24"/>
                <w:szCs w:val="24"/>
                <w:lang w:val="fr-CA"/>
              </w:rPr>
              <w:t>« </w:t>
            </w:r>
            <w:r w:rsidRPr="00B36645">
              <w:rPr>
                <w:sz w:val="24"/>
                <w:szCs w:val="24"/>
                <w:lang w:val="fr-CA"/>
              </w:rPr>
              <w:t>séries de documents communs</w:t>
            </w:r>
            <w:r w:rsidR="00812702" w:rsidRPr="00B36645">
              <w:rPr>
                <w:sz w:val="24"/>
                <w:szCs w:val="24"/>
                <w:lang w:val="fr-CA"/>
              </w:rPr>
              <w:t> »</w:t>
            </w:r>
            <w:r w:rsidRPr="00B36645">
              <w:rPr>
                <w:sz w:val="24"/>
                <w:szCs w:val="24"/>
                <w:lang w:val="fr-CA"/>
              </w:rPr>
              <w:t xml:space="preserve"> </w:t>
            </w:r>
            <w:r w:rsidR="00FC5000" w:rsidRPr="00B36645">
              <w:rPr>
                <w:sz w:val="24"/>
                <w:szCs w:val="24"/>
                <w:lang w:val="fr-CA"/>
              </w:rPr>
              <w:t xml:space="preserve">ou « séries communes » </w:t>
            </w:r>
            <w:r w:rsidRPr="00B36645">
              <w:rPr>
                <w:sz w:val="24"/>
                <w:szCs w:val="24"/>
                <w:lang w:val="fr-CA"/>
              </w:rPr>
              <w:t xml:space="preserve">au lieu de </w:t>
            </w:r>
            <w:r w:rsidR="00812702" w:rsidRPr="00B36645">
              <w:rPr>
                <w:sz w:val="24"/>
                <w:szCs w:val="24"/>
                <w:lang w:val="fr-CA"/>
              </w:rPr>
              <w:t>« </w:t>
            </w:r>
            <w:r w:rsidRPr="00B36645">
              <w:rPr>
                <w:sz w:val="24"/>
                <w:szCs w:val="24"/>
                <w:lang w:val="fr-CA"/>
              </w:rPr>
              <w:t>calendriers de conservation communs</w:t>
            </w:r>
            <w:r w:rsidR="00812702" w:rsidRPr="00B36645">
              <w:rPr>
                <w:sz w:val="24"/>
                <w:szCs w:val="24"/>
                <w:lang w:val="fr-CA"/>
              </w:rPr>
              <w:t> »</w:t>
            </w:r>
            <w:r w:rsidRPr="00B36645">
              <w:rPr>
                <w:sz w:val="24"/>
                <w:szCs w:val="24"/>
                <w:lang w:val="fr-CA"/>
              </w:rPr>
              <w:t xml:space="preserve"> ou </w:t>
            </w:r>
            <w:r w:rsidR="00812702" w:rsidRPr="00B36645">
              <w:rPr>
                <w:sz w:val="24"/>
                <w:szCs w:val="24"/>
                <w:lang w:val="fr-CA"/>
              </w:rPr>
              <w:t>« </w:t>
            </w:r>
            <w:r w:rsidRPr="00B36645">
              <w:rPr>
                <w:sz w:val="24"/>
                <w:szCs w:val="24"/>
                <w:lang w:val="fr-CA"/>
              </w:rPr>
              <w:t>calendriers communs</w:t>
            </w:r>
            <w:r w:rsidR="00812702" w:rsidRPr="00B36645">
              <w:rPr>
                <w:sz w:val="24"/>
                <w:szCs w:val="24"/>
                <w:lang w:val="fr-CA"/>
              </w:rPr>
              <w:t> »</w:t>
            </w:r>
            <w:r w:rsidRPr="00B36645">
              <w:rPr>
                <w:sz w:val="24"/>
                <w:szCs w:val="24"/>
                <w:lang w:val="fr-CA"/>
              </w:rPr>
              <w:t>.</w:t>
            </w:r>
          </w:p>
          <w:p w:rsidR="00806439" w:rsidRPr="00B36645" w:rsidRDefault="00FC5000" w:rsidP="00E83A36">
            <w:pPr>
              <w:pStyle w:val="Tabletext"/>
              <w:rPr>
                <w:sz w:val="24"/>
                <w:szCs w:val="24"/>
                <w:lang w:val="fr-CA"/>
              </w:rPr>
            </w:pPr>
            <w:r w:rsidRPr="00B36645">
              <w:rPr>
                <w:sz w:val="24"/>
                <w:szCs w:val="24"/>
                <w:lang w:val="fr-CA"/>
              </w:rPr>
              <w:t>Par souci d’exactitude, remplacement</w:t>
            </w:r>
            <w:r w:rsidR="00B01552" w:rsidRPr="00B36645">
              <w:rPr>
                <w:sz w:val="24"/>
                <w:szCs w:val="24"/>
                <w:lang w:val="fr-CA"/>
              </w:rPr>
              <w:t xml:space="preserve">, dans la version française, </w:t>
            </w:r>
            <w:r w:rsidR="00806439" w:rsidRPr="00B36645">
              <w:rPr>
                <w:sz w:val="24"/>
                <w:szCs w:val="24"/>
                <w:lang w:val="fr-CA"/>
              </w:rPr>
              <w:t>de l’expression « disposition finale » par « traitement final » pour désigner le sort réservé aux documents à la fin d</w:t>
            </w:r>
            <w:r w:rsidR="002C082E" w:rsidRPr="00B36645">
              <w:rPr>
                <w:sz w:val="24"/>
                <w:szCs w:val="24"/>
                <w:lang w:val="fr-CA"/>
              </w:rPr>
              <w:t xml:space="preserve">u délai de conservation. </w:t>
            </w:r>
          </w:p>
        </w:tc>
        <w:tc>
          <w:tcPr>
            <w:tcW w:w="2340" w:type="dxa"/>
          </w:tcPr>
          <w:p w:rsidR="0046322B" w:rsidRPr="00B36645" w:rsidRDefault="003B45C5" w:rsidP="00E83A36">
            <w:pPr>
              <w:pStyle w:val="Tabletext"/>
              <w:rPr>
                <w:sz w:val="24"/>
                <w:szCs w:val="24"/>
                <w:lang w:val="fr-CA"/>
              </w:rPr>
            </w:pPr>
            <w:r w:rsidRPr="00B36645">
              <w:rPr>
                <w:sz w:val="24"/>
                <w:szCs w:val="24"/>
                <w:lang w:val="fr-CA"/>
              </w:rPr>
              <w:t>1</w:t>
            </w:r>
            <w:r w:rsidRPr="00B36645">
              <w:rPr>
                <w:sz w:val="24"/>
                <w:szCs w:val="24"/>
                <w:vertAlign w:val="superscript"/>
                <w:lang w:val="fr-CA"/>
              </w:rPr>
              <w:t>er</w:t>
            </w:r>
            <w:r w:rsidRPr="00B36645">
              <w:rPr>
                <w:sz w:val="24"/>
                <w:szCs w:val="24"/>
                <w:lang w:val="fr-CA"/>
              </w:rPr>
              <w:t xml:space="preserve"> avril 2009</w:t>
            </w:r>
          </w:p>
        </w:tc>
      </w:tr>
      <w:tr w:rsidR="003B45C5" w:rsidRPr="00B36645" w:rsidTr="00B36645">
        <w:trPr>
          <w:jc w:val="center"/>
        </w:trPr>
        <w:tc>
          <w:tcPr>
            <w:tcW w:w="7020" w:type="dxa"/>
          </w:tcPr>
          <w:p w:rsidR="003B45C5" w:rsidRPr="00B36645" w:rsidRDefault="00192DDF" w:rsidP="00E83A36">
            <w:pPr>
              <w:pStyle w:val="Tabletext"/>
              <w:rPr>
                <w:sz w:val="24"/>
                <w:szCs w:val="24"/>
                <w:lang w:val="fr-CA"/>
              </w:rPr>
            </w:pPr>
            <w:r w:rsidRPr="00B36645">
              <w:rPr>
                <w:sz w:val="24"/>
                <w:szCs w:val="24"/>
                <w:lang w:val="fr-CA"/>
              </w:rPr>
              <w:t>Suppression de tous les hyperliens</w:t>
            </w:r>
            <w:r w:rsidR="00B01552" w:rsidRPr="00B36645">
              <w:rPr>
                <w:sz w:val="24"/>
                <w:szCs w:val="24"/>
                <w:lang w:val="fr-CA"/>
              </w:rPr>
              <w:t>.</w:t>
            </w:r>
            <w:r w:rsidRPr="00B36645">
              <w:rPr>
                <w:sz w:val="24"/>
                <w:szCs w:val="24"/>
                <w:lang w:val="fr-CA"/>
              </w:rPr>
              <w:t xml:space="preserve"> </w:t>
            </w:r>
          </w:p>
        </w:tc>
        <w:tc>
          <w:tcPr>
            <w:tcW w:w="2340" w:type="dxa"/>
          </w:tcPr>
          <w:p w:rsidR="003B45C5" w:rsidRPr="00B36645" w:rsidRDefault="003B45C5">
            <w:r w:rsidRPr="00B36645">
              <w:rPr>
                <w:lang w:val="fr-CA"/>
              </w:rPr>
              <w:t>1</w:t>
            </w:r>
            <w:r w:rsidRPr="00B36645">
              <w:rPr>
                <w:vertAlign w:val="superscript"/>
                <w:lang w:val="fr-CA"/>
              </w:rPr>
              <w:t>er</w:t>
            </w:r>
            <w:r w:rsidRPr="00B36645">
              <w:rPr>
                <w:lang w:val="fr-CA"/>
              </w:rPr>
              <w:t xml:space="preserve"> avril 2009</w:t>
            </w:r>
          </w:p>
        </w:tc>
      </w:tr>
      <w:tr w:rsidR="003B45C5" w:rsidRPr="00B36645" w:rsidTr="00B36645">
        <w:trPr>
          <w:jc w:val="center"/>
        </w:trPr>
        <w:tc>
          <w:tcPr>
            <w:tcW w:w="7020" w:type="dxa"/>
          </w:tcPr>
          <w:p w:rsidR="003B45C5" w:rsidRPr="00B36645" w:rsidRDefault="00A369F1" w:rsidP="00E83A36">
            <w:pPr>
              <w:pStyle w:val="Tabletext"/>
              <w:rPr>
                <w:sz w:val="24"/>
                <w:szCs w:val="24"/>
                <w:lang w:val="fr-CA"/>
              </w:rPr>
            </w:pPr>
            <w:r w:rsidRPr="00B36645">
              <w:rPr>
                <w:sz w:val="24"/>
                <w:szCs w:val="24"/>
                <w:lang w:val="fr-CA"/>
              </w:rPr>
              <w:t xml:space="preserve">L’ancienne section </w:t>
            </w:r>
            <w:r w:rsidR="003B45C5" w:rsidRPr="00B36645">
              <w:rPr>
                <w:sz w:val="24"/>
                <w:szCs w:val="24"/>
                <w:lang w:val="fr-CA"/>
              </w:rPr>
              <w:t xml:space="preserve">3.3.3 </w:t>
            </w:r>
            <w:r w:rsidR="00B01552" w:rsidRPr="00B36645">
              <w:rPr>
                <w:sz w:val="24"/>
                <w:szCs w:val="24"/>
                <w:lang w:val="fr-CA"/>
              </w:rPr>
              <w:t>(</w:t>
            </w:r>
            <w:r w:rsidRPr="00B36645">
              <w:rPr>
                <w:sz w:val="24"/>
                <w:szCs w:val="24"/>
                <w:lang w:val="fr-CA"/>
              </w:rPr>
              <w:t>Disposition en cas de changement d’organisme public ou de fonctions</w:t>
            </w:r>
            <w:r w:rsidR="00B01552" w:rsidRPr="00B36645">
              <w:rPr>
                <w:sz w:val="24"/>
                <w:szCs w:val="24"/>
                <w:lang w:val="fr-CA"/>
              </w:rPr>
              <w:t xml:space="preserve">) </w:t>
            </w:r>
            <w:r w:rsidR="004B0E23" w:rsidRPr="00B36645">
              <w:rPr>
                <w:sz w:val="24"/>
                <w:szCs w:val="24"/>
                <w:lang w:val="fr-CA"/>
              </w:rPr>
              <w:t xml:space="preserve">constitue </w:t>
            </w:r>
            <w:r w:rsidRPr="00B36645">
              <w:rPr>
                <w:sz w:val="24"/>
                <w:szCs w:val="24"/>
                <w:lang w:val="fr-CA"/>
              </w:rPr>
              <w:t xml:space="preserve">maintenant </w:t>
            </w:r>
            <w:r w:rsidR="004B0E23" w:rsidRPr="00B36645">
              <w:rPr>
                <w:sz w:val="24"/>
                <w:szCs w:val="24"/>
                <w:lang w:val="fr-CA"/>
              </w:rPr>
              <w:t>l</w:t>
            </w:r>
            <w:r w:rsidRPr="00B36645">
              <w:rPr>
                <w:sz w:val="24"/>
                <w:szCs w:val="24"/>
                <w:lang w:val="fr-CA"/>
              </w:rPr>
              <w:t xml:space="preserve">a section 3.4, </w:t>
            </w:r>
            <w:r w:rsidR="004B0E23" w:rsidRPr="00B36645">
              <w:rPr>
                <w:sz w:val="24"/>
                <w:szCs w:val="24"/>
                <w:lang w:val="fr-CA"/>
              </w:rPr>
              <w:t xml:space="preserve">qui explique plus en détail </w:t>
            </w:r>
            <w:r w:rsidRPr="00B36645">
              <w:rPr>
                <w:sz w:val="24"/>
                <w:szCs w:val="24"/>
                <w:lang w:val="fr-CA"/>
              </w:rPr>
              <w:t xml:space="preserve">comment les exigences de l’article 14 de la </w:t>
            </w:r>
            <w:r w:rsidRPr="00B36645">
              <w:rPr>
                <w:i/>
                <w:sz w:val="24"/>
                <w:szCs w:val="24"/>
                <w:lang w:val="fr-CA"/>
              </w:rPr>
              <w:t>Loi de 2006 sur les Archives publiques et la conservation des documents</w:t>
            </w:r>
            <w:r w:rsidRPr="00B36645">
              <w:rPr>
                <w:sz w:val="24"/>
                <w:szCs w:val="24"/>
                <w:lang w:val="fr-CA"/>
              </w:rPr>
              <w:t xml:space="preserve"> doi</w:t>
            </w:r>
            <w:r w:rsidR="004A1C5D" w:rsidRPr="00B36645">
              <w:rPr>
                <w:sz w:val="24"/>
                <w:szCs w:val="24"/>
                <w:lang w:val="fr-CA"/>
              </w:rPr>
              <w:t>ven</w:t>
            </w:r>
            <w:r w:rsidRPr="00B36645">
              <w:rPr>
                <w:sz w:val="24"/>
                <w:szCs w:val="24"/>
                <w:lang w:val="fr-CA"/>
              </w:rPr>
              <w:t>t être appliqué</w:t>
            </w:r>
            <w:r w:rsidR="004A1C5D" w:rsidRPr="00B36645">
              <w:rPr>
                <w:sz w:val="24"/>
                <w:szCs w:val="24"/>
                <w:lang w:val="fr-CA"/>
              </w:rPr>
              <w:t>es</w:t>
            </w:r>
            <w:r w:rsidRPr="00B36645">
              <w:rPr>
                <w:sz w:val="24"/>
                <w:szCs w:val="24"/>
                <w:lang w:val="fr-CA"/>
              </w:rPr>
              <w:t xml:space="preserve"> dans les faits. </w:t>
            </w:r>
          </w:p>
        </w:tc>
        <w:tc>
          <w:tcPr>
            <w:tcW w:w="2340" w:type="dxa"/>
          </w:tcPr>
          <w:p w:rsidR="003B45C5" w:rsidRPr="00B36645" w:rsidRDefault="003B45C5">
            <w:r w:rsidRPr="00B36645">
              <w:rPr>
                <w:lang w:val="fr-CA"/>
              </w:rPr>
              <w:t>1</w:t>
            </w:r>
            <w:r w:rsidRPr="00B36645">
              <w:rPr>
                <w:vertAlign w:val="superscript"/>
                <w:lang w:val="fr-CA"/>
              </w:rPr>
              <w:t>er</w:t>
            </w:r>
            <w:r w:rsidRPr="00B36645">
              <w:rPr>
                <w:lang w:val="fr-CA"/>
              </w:rPr>
              <w:t xml:space="preserve"> avril 2009</w:t>
            </w:r>
          </w:p>
        </w:tc>
      </w:tr>
      <w:tr w:rsidR="003B45C5" w:rsidRPr="00B36645" w:rsidTr="00B36645">
        <w:trPr>
          <w:jc w:val="center"/>
        </w:trPr>
        <w:tc>
          <w:tcPr>
            <w:tcW w:w="7020" w:type="dxa"/>
          </w:tcPr>
          <w:p w:rsidR="003B45C5" w:rsidRPr="00B36645" w:rsidRDefault="0075796B" w:rsidP="00E83A36">
            <w:pPr>
              <w:pStyle w:val="Tabletext"/>
              <w:rPr>
                <w:sz w:val="24"/>
                <w:szCs w:val="24"/>
                <w:lang w:val="fr-CA"/>
              </w:rPr>
            </w:pPr>
            <w:r w:rsidRPr="00B36645">
              <w:rPr>
                <w:sz w:val="24"/>
                <w:szCs w:val="24"/>
                <w:lang w:val="fr-CA"/>
              </w:rPr>
              <w:t xml:space="preserve">Suppression des références à la mise en œuvre initiale et à la période de transition pour les anciens formats. </w:t>
            </w:r>
          </w:p>
        </w:tc>
        <w:tc>
          <w:tcPr>
            <w:tcW w:w="2340" w:type="dxa"/>
          </w:tcPr>
          <w:p w:rsidR="003B45C5" w:rsidRPr="00B36645" w:rsidRDefault="003B45C5">
            <w:r w:rsidRPr="00B36645">
              <w:rPr>
                <w:lang w:val="fr-CA"/>
              </w:rPr>
              <w:t>1</w:t>
            </w:r>
            <w:r w:rsidRPr="00B36645">
              <w:rPr>
                <w:vertAlign w:val="superscript"/>
                <w:lang w:val="fr-CA"/>
              </w:rPr>
              <w:t>er</w:t>
            </w:r>
            <w:r w:rsidRPr="00B36645">
              <w:rPr>
                <w:lang w:val="fr-CA"/>
              </w:rPr>
              <w:t xml:space="preserve"> avril 2009</w:t>
            </w:r>
          </w:p>
        </w:tc>
      </w:tr>
      <w:tr w:rsidR="003B45C5" w:rsidRPr="00B36645" w:rsidTr="00B36645">
        <w:trPr>
          <w:jc w:val="center"/>
        </w:trPr>
        <w:tc>
          <w:tcPr>
            <w:tcW w:w="7020" w:type="dxa"/>
          </w:tcPr>
          <w:p w:rsidR="003B45C5" w:rsidRPr="00B36645" w:rsidRDefault="0075796B" w:rsidP="00E83A36">
            <w:pPr>
              <w:pStyle w:val="Tabletext"/>
              <w:rPr>
                <w:sz w:val="24"/>
                <w:szCs w:val="24"/>
                <w:lang w:val="fr-CA"/>
              </w:rPr>
            </w:pPr>
            <w:r w:rsidRPr="00B36645">
              <w:rPr>
                <w:sz w:val="24"/>
                <w:szCs w:val="24"/>
                <w:lang w:val="fr-CA"/>
              </w:rPr>
              <w:t>À l’annexe A, les Instructions</w:t>
            </w:r>
            <w:r w:rsidR="00B01552" w:rsidRPr="00B36645">
              <w:rPr>
                <w:sz w:val="24"/>
                <w:szCs w:val="24"/>
                <w:lang w:val="fr-CA"/>
              </w:rPr>
              <w:t xml:space="preserve"> (Renseignements </w:t>
            </w:r>
            <w:r w:rsidRPr="00B36645">
              <w:rPr>
                <w:sz w:val="24"/>
                <w:szCs w:val="24"/>
                <w:lang w:val="fr-CA"/>
              </w:rPr>
              <w:t>à fournir pour les séries de documents</w:t>
            </w:r>
            <w:r w:rsidR="00B01552" w:rsidRPr="00B36645">
              <w:rPr>
                <w:sz w:val="24"/>
                <w:szCs w:val="24"/>
                <w:lang w:val="fr-CA"/>
              </w:rPr>
              <w:t>)</w:t>
            </w:r>
            <w:r w:rsidRPr="00B36645">
              <w:rPr>
                <w:sz w:val="24"/>
                <w:szCs w:val="24"/>
                <w:lang w:val="fr-CA"/>
              </w:rPr>
              <w:t xml:space="preserve"> sont plus détaillées, clarifiant quelles modifications sont acceptées pour les modèles d’annexe</w:t>
            </w:r>
            <w:r w:rsidR="00B01552" w:rsidRPr="00B36645">
              <w:rPr>
                <w:sz w:val="24"/>
                <w:szCs w:val="24"/>
                <w:lang w:val="fr-CA"/>
              </w:rPr>
              <w:t>s</w:t>
            </w:r>
            <w:r w:rsidRPr="00B36645">
              <w:rPr>
                <w:sz w:val="24"/>
                <w:szCs w:val="24"/>
                <w:lang w:val="fr-CA"/>
              </w:rPr>
              <w:t xml:space="preserve"> à remplir. </w:t>
            </w:r>
          </w:p>
        </w:tc>
        <w:tc>
          <w:tcPr>
            <w:tcW w:w="2340" w:type="dxa"/>
          </w:tcPr>
          <w:p w:rsidR="003B45C5" w:rsidRPr="00B36645" w:rsidRDefault="003B45C5">
            <w:r w:rsidRPr="00B36645">
              <w:rPr>
                <w:lang w:val="fr-CA"/>
              </w:rPr>
              <w:t>1</w:t>
            </w:r>
            <w:r w:rsidRPr="00B36645">
              <w:rPr>
                <w:vertAlign w:val="superscript"/>
                <w:lang w:val="fr-CA"/>
              </w:rPr>
              <w:t>er</w:t>
            </w:r>
            <w:r w:rsidRPr="00B36645">
              <w:rPr>
                <w:lang w:val="fr-CA"/>
              </w:rPr>
              <w:t xml:space="preserve"> avril 2009</w:t>
            </w:r>
          </w:p>
        </w:tc>
      </w:tr>
      <w:tr w:rsidR="003B45C5" w:rsidRPr="00B36645" w:rsidTr="00B36645">
        <w:trPr>
          <w:jc w:val="center"/>
        </w:trPr>
        <w:tc>
          <w:tcPr>
            <w:tcW w:w="7020" w:type="dxa"/>
          </w:tcPr>
          <w:p w:rsidR="003B45C5" w:rsidRPr="00B36645" w:rsidRDefault="0075796B" w:rsidP="00E83A36">
            <w:pPr>
              <w:pStyle w:val="Tabletext"/>
              <w:rPr>
                <w:sz w:val="24"/>
                <w:szCs w:val="24"/>
                <w:lang w:val="fr-CA"/>
              </w:rPr>
            </w:pPr>
            <w:r w:rsidRPr="00B36645">
              <w:rPr>
                <w:sz w:val="24"/>
                <w:szCs w:val="24"/>
                <w:lang w:val="fr-CA"/>
              </w:rPr>
              <w:t xml:space="preserve">Suppression </w:t>
            </w:r>
            <w:r w:rsidR="00C0564C" w:rsidRPr="00B36645">
              <w:rPr>
                <w:sz w:val="24"/>
                <w:szCs w:val="24"/>
                <w:lang w:val="fr-CA"/>
              </w:rPr>
              <w:t xml:space="preserve">de l’obligation d’utiliser les normes MIME (Internet Media Types) pour indiquer les formats pour les fichiers numériques. </w:t>
            </w:r>
          </w:p>
        </w:tc>
        <w:tc>
          <w:tcPr>
            <w:tcW w:w="2340" w:type="dxa"/>
          </w:tcPr>
          <w:p w:rsidR="003B45C5" w:rsidRPr="00B36645" w:rsidRDefault="003B45C5">
            <w:r w:rsidRPr="00B36645">
              <w:rPr>
                <w:lang w:val="fr-CA"/>
              </w:rPr>
              <w:t>1</w:t>
            </w:r>
            <w:r w:rsidRPr="00B36645">
              <w:rPr>
                <w:vertAlign w:val="superscript"/>
                <w:lang w:val="fr-CA"/>
              </w:rPr>
              <w:t>er</w:t>
            </w:r>
            <w:r w:rsidRPr="00B36645">
              <w:rPr>
                <w:lang w:val="fr-CA"/>
              </w:rPr>
              <w:t xml:space="preserve"> avril 2009</w:t>
            </w:r>
          </w:p>
        </w:tc>
      </w:tr>
      <w:tr w:rsidR="003B45C5" w:rsidRPr="00B36645" w:rsidTr="00B36645">
        <w:trPr>
          <w:jc w:val="center"/>
        </w:trPr>
        <w:tc>
          <w:tcPr>
            <w:tcW w:w="7020" w:type="dxa"/>
          </w:tcPr>
          <w:p w:rsidR="003B45C5" w:rsidRPr="00B36645" w:rsidRDefault="00C0564C" w:rsidP="00E83A36">
            <w:pPr>
              <w:pStyle w:val="Tabletext"/>
              <w:rPr>
                <w:sz w:val="24"/>
                <w:szCs w:val="24"/>
                <w:lang w:val="fr-CA"/>
              </w:rPr>
            </w:pPr>
            <w:r w:rsidRPr="00B36645">
              <w:rPr>
                <w:sz w:val="24"/>
                <w:szCs w:val="24"/>
                <w:lang w:val="fr-CA"/>
              </w:rPr>
              <w:t xml:space="preserve">Mise à jour de l’adresse postale des Archives publiques de l’Ontario. </w:t>
            </w:r>
          </w:p>
        </w:tc>
        <w:tc>
          <w:tcPr>
            <w:tcW w:w="2340" w:type="dxa"/>
          </w:tcPr>
          <w:p w:rsidR="003B45C5" w:rsidRPr="00B36645" w:rsidRDefault="003B45C5">
            <w:r w:rsidRPr="00B36645">
              <w:rPr>
                <w:lang w:val="fr-CA"/>
              </w:rPr>
              <w:t>1</w:t>
            </w:r>
            <w:r w:rsidRPr="00B36645">
              <w:rPr>
                <w:vertAlign w:val="superscript"/>
                <w:lang w:val="fr-CA"/>
              </w:rPr>
              <w:t>er</w:t>
            </w:r>
            <w:r w:rsidRPr="00B36645">
              <w:rPr>
                <w:lang w:val="fr-CA"/>
              </w:rPr>
              <w:t xml:space="preserve"> avril 2009</w:t>
            </w:r>
          </w:p>
        </w:tc>
      </w:tr>
      <w:tr w:rsidR="003B45C5" w:rsidRPr="00B36645" w:rsidTr="00B36645">
        <w:trPr>
          <w:jc w:val="center"/>
        </w:trPr>
        <w:tc>
          <w:tcPr>
            <w:tcW w:w="7020" w:type="dxa"/>
          </w:tcPr>
          <w:p w:rsidR="003B45C5" w:rsidRPr="00B36645" w:rsidRDefault="00FC5000" w:rsidP="00E83A36">
            <w:pPr>
              <w:pStyle w:val="Tabletext"/>
              <w:rPr>
                <w:sz w:val="24"/>
                <w:szCs w:val="24"/>
                <w:lang w:val="fr-CA"/>
              </w:rPr>
            </w:pPr>
            <w:r w:rsidRPr="00B36645">
              <w:rPr>
                <w:sz w:val="24"/>
                <w:szCs w:val="24"/>
                <w:lang w:val="fr-CA"/>
              </w:rPr>
              <w:t xml:space="preserve">Ajout d’une mention indiquant l’existence d’un formulaire facultatif qui permet d’indiquer à la fois les séries qui sont adoptées et les séries existantes qui sont éliminées du fait de l’adoption.  </w:t>
            </w:r>
          </w:p>
        </w:tc>
        <w:tc>
          <w:tcPr>
            <w:tcW w:w="2340" w:type="dxa"/>
          </w:tcPr>
          <w:p w:rsidR="003B45C5" w:rsidRPr="00B36645" w:rsidRDefault="003B45C5">
            <w:r w:rsidRPr="00B36645">
              <w:rPr>
                <w:lang w:val="fr-CA"/>
              </w:rPr>
              <w:t>1</w:t>
            </w:r>
            <w:r w:rsidRPr="00B36645">
              <w:rPr>
                <w:vertAlign w:val="superscript"/>
                <w:lang w:val="fr-CA"/>
              </w:rPr>
              <w:t>er</w:t>
            </w:r>
            <w:r w:rsidRPr="00B36645">
              <w:rPr>
                <w:lang w:val="fr-CA"/>
              </w:rPr>
              <w:t xml:space="preserve"> avril 2009</w:t>
            </w:r>
          </w:p>
        </w:tc>
      </w:tr>
      <w:tr w:rsidR="003B45C5" w:rsidRPr="00B36645" w:rsidTr="00B36645">
        <w:trPr>
          <w:jc w:val="center"/>
        </w:trPr>
        <w:tc>
          <w:tcPr>
            <w:tcW w:w="7020" w:type="dxa"/>
          </w:tcPr>
          <w:p w:rsidR="003B45C5" w:rsidRPr="00B36645" w:rsidRDefault="00485270" w:rsidP="00E83A36">
            <w:pPr>
              <w:pStyle w:val="Tabletext"/>
              <w:rPr>
                <w:sz w:val="24"/>
                <w:szCs w:val="24"/>
                <w:lang w:val="fr-CA"/>
              </w:rPr>
            </w:pPr>
            <w:r w:rsidRPr="00B36645">
              <w:rPr>
                <w:sz w:val="24"/>
                <w:szCs w:val="24"/>
                <w:lang w:val="fr-CA"/>
              </w:rPr>
              <w:t>Dans tous les modèles d’annexes comportant un</w:t>
            </w:r>
            <w:r w:rsidR="00B01552" w:rsidRPr="00B36645">
              <w:rPr>
                <w:sz w:val="24"/>
                <w:szCs w:val="24"/>
                <w:lang w:val="fr-CA"/>
              </w:rPr>
              <w:t>e section A</w:t>
            </w:r>
            <w:r w:rsidRPr="00B36645">
              <w:rPr>
                <w:sz w:val="24"/>
                <w:szCs w:val="24"/>
                <w:lang w:val="fr-CA"/>
              </w:rPr>
              <w:t>pprobation – Archiviste de l’Ontario, ce</w:t>
            </w:r>
            <w:r w:rsidR="00B01552" w:rsidRPr="00B36645">
              <w:rPr>
                <w:sz w:val="24"/>
                <w:szCs w:val="24"/>
                <w:lang w:val="fr-CA"/>
              </w:rPr>
              <w:t>tte section est</w:t>
            </w:r>
            <w:r w:rsidRPr="00B36645">
              <w:rPr>
                <w:sz w:val="24"/>
                <w:szCs w:val="24"/>
                <w:lang w:val="fr-CA"/>
              </w:rPr>
              <w:t xml:space="preserve"> rempli</w:t>
            </w:r>
            <w:r w:rsidR="00B01552" w:rsidRPr="00B36645">
              <w:rPr>
                <w:sz w:val="24"/>
                <w:szCs w:val="24"/>
                <w:lang w:val="fr-CA"/>
              </w:rPr>
              <w:t>e</w:t>
            </w:r>
            <w:r w:rsidRPr="00B36645">
              <w:rPr>
                <w:sz w:val="24"/>
                <w:szCs w:val="24"/>
                <w:lang w:val="fr-CA"/>
              </w:rPr>
              <w:t xml:space="preserve"> d’avance, indiquant désormais le nom de l’archiviste de l’Ontario.  </w:t>
            </w:r>
          </w:p>
        </w:tc>
        <w:tc>
          <w:tcPr>
            <w:tcW w:w="2340" w:type="dxa"/>
          </w:tcPr>
          <w:p w:rsidR="003B45C5" w:rsidRPr="00B36645" w:rsidRDefault="003B45C5">
            <w:r w:rsidRPr="00B36645">
              <w:rPr>
                <w:lang w:val="fr-CA"/>
              </w:rPr>
              <w:t>1</w:t>
            </w:r>
            <w:r w:rsidRPr="00B36645">
              <w:rPr>
                <w:vertAlign w:val="superscript"/>
                <w:lang w:val="fr-CA"/>
              </w:rPr>
              <w:t>er</w:t>
            </w:r>
            <w:r w:rsidRPr="00B36645">
              <w:rPr>
                <w:lang w:val="fr-CA"/>
              </w:rPr>
              <w:t xml:space="preserve"> avril 2009</w:t>
            </w:r>
          </w:p>
        </w:tc>
      </w:tr>
      <w:tr w:rsidR="003B45C5" w:rsidRPr="00B36645" w:rsidTr="00B36645">
        <w:trPr>
          <w:jc w:val="center"/>
        </w:trPr>
        <w:tc>
          <w:tcPr>
            <w:tcW w:w="7020" w:type="dxa"/>
          </w:tcPr>
          <w:p w:rsidR="003B45C5" w:rsidRPr="00B36645" w:rsidRDefault="00485270" w:rsidP="00E83A36">
            <w:pPr>
              <w:pStyle w:val="Tabletext"/>
              <w:rPr>
                <w:sz w:val="24"/>
                <w:szCs w:val="24"/>
                <w:lang w:val="fr-CA"/>
              </w:rPr>
            </w:pPr>
            <w:r w:rsidRPr="00B36645">
              <w:rPr>
                <w:sz w:val="24"/>
                <w:szCs w:val="24"/>
                <w:lang w:val="fr-CA"/>
              </w:rPr>
              <w:lastRenderedPageBreak/>
              <w:t xml:space="preserve">Reformatage de l’annexe A (Renseignements sur </w:t>
            </w:r>
            <w:r w:rsidR="00727AC5" w:rsidRPr="00B36645">
              <w:rPr>
                <w:sz w:val="24"/>
                <w:szCs w:val="24"/>
                <w:lang w:val="fr-CA"/>
              </w:rPr>
              <w:t xml:space="preserve">les séries </w:t>
            </w:r>
            <w:r w:rsidRPr="00B36645">
              <w:rPr>
                <w:sz w:val="24"/>
                <w:szCs w:val="24"/>
                <w:lang w:val="fr-CA"/>
              </w:rPr>
              <w:t>de documents</w:t>
            </w:r>
            <w:r w:rsidR="00727AC5" w:rsidRPr="00B36645">
              <w:rPr>
                <w:sz w:val="24"/>
                <w:szCs w:val="24"/>
                <w:lang w:val="fr-CA"/>
              </w:rPr>
              <w:t>) q</w:t>
            </w:r>
            <w:r w:rsidRPr="00B36645">
              <w:rPr>
                <w:sz w:val="24"/>
                <w:szCs w:val="24"/>
                <w:lang w:val="fr-CA"/>
              </w:rPr>
              <w:t xml:space="preserve">ui comprend désormais un nouveau tableau détaillé pour la décision quant au traitement final par l’archiviste, ainsi qu’une nouvelle présentation de la section Approbation pour la signature de l’archiviste. </w:t>
            </w:r>
          </w:p>
        </w:tc>
        <w:tc>
          <w:tcPr>
            <w:tcW w:w="2340" w:type="dxa"/>
          </w:tcPr>
          <w:p w:rsidR="003B45C5" w:rsidRPr="00B36645" w:rsidRDefault="003B45C5">
            <w:r w:rsidRPr="00B36645">
              <w:rPr>
                <w:lang w:val="fr-CA"/>
              </w:rPr>
              <w:t>1</w:t>
            </w:r>
            <w:r w:rsidRPr="00B36645">
              <w:rPr>
                <w:vertAlign w:val="superscript"/>
                <w:lang w:val="fr-CA"/>
              </w:rPr>
              <w:t>er</w:t>
            </w:r>
            <w:r w:rsidRPr="00B36645">
              <w:rPr>
                <w:lang w:val="fr-CA"/>
              </w:rPr>
              <w:t xml:space="preserve"> avril 2009</w:t>
            </w:r>
          </w:p>
        </w:tc>
      </w:tr>
      <w:tr w:rsidR="003B45C5" w:rsidRPr="00B36645" w:rsidTr="00B36645">
        <w:trPr>
          <w:jc w:val="center"/>
        </w:trPr>
        <w:tc>
          <w:tcPr>
            <w:tcW w:w="7020" w:type="dxa"/>
          </w:tcPr>
          <w:p w:rsidR="003B45C5" w:rsidRPr="00B36645" w:rsidRDefault="00806439" w:rsidP="00E83A36">
            <w:pPr>
              <w:pStyle w:val="Tabletext"/>
              <w:rPr>
                <w:b/>
                <w:sz w:val="24"/>
                <w:szCs w:val="24"/>
                <w:lang w:val="fr-CA"/>
              </w:rPr>
            </w:pPr>
            <w:r w:rsidRPr="00B36645">
              <w:rPr>
                <w:sz w:val="24"/>
                <w:szCs w:val="24"/>
                <w:lang w:val="fr-CA"/>
              </w:rPr>
              <w:t>Annexe D (</w:t>
            </w:r>
            <w:r w:rsidR="00727AC5" w:rsidRPr="00B36645">
              <w:rPr>
                <w:sz w:val="24"/>
                <w:szCs w:val="24"/>
                <w:lang w:val="fr-CA"/>
              </w:rPr>
              <w:t xml:space="preserve">Élimination </w:t>
            </w:r>
            <w:r w:rsidRPr="00B36645">
              <w:rPr>
                <w:sz w:val="24"/>
                <w:szCs w:val="24"/>
                <w:lang w:val="fr-CA"/>
              </w:rPr>
              <w:t xml:space="preserve">de séries de documents communs), à la section Approbation, inversion des champs Signature et Date pour rendre la présentation conforme aux autres annexes. </w:t>
            </w:r>
          </w:p>
        </w:tc>
        <w:tc>
          <w:tcPr>
            <w:tcW w:w="2340" w:type="dxa"/>
          </w:tcPr>
          <w:p w:rsidR="003B45C5" w:rsidRPr="00B36645" w:rsidRDefault="003B45C5">
            <w:r w:rsidRPr="00B36645">
              <w:rPr>
                <w:lang w:val="fr-CA"/>
              </w:rPr>
              <w:t>1</w:t>
            </w:r>
            <w:r w:rsidRPr="00B36645">
              <w:rPr>
                <w:vertAlign w:val="superscript"/>
                <w:lang w:val="fr-CA"/>
              </w:rPr>
              <w:t>er</w:t>
            </w:r>
            <w:r w:rsidRPr="00B36645">
              <w:rPr>
                <w:lang w:val="fr-CA"/>
              </w:rPr>
              <w:t xml:space="preserve"> avril 2009</w:t>
            </w:r>
          </w:p>
        </w:tc>
      </w:tr>
    </w:tbl>
    <w:p w:rsidR="0046322B" w:rsidRPr="00FC5000" w:rsidRDefault="0046322B" w:rsidP="0046322B">
      <w:pPr>
        <w:pStyle w:val="Appendixtitle"/>
        <w:spacing w:after="0"/>
        <w:rPr>
          <w:sz w:val="22"/>
        </w:rPr>
        <w:sectPr w:rsidR="0046322B" w:rsidRPr="00FC5000">
          <w:headerReference w:type="default" r:id="rId12"/>
          <w:footnotePr>
            <w:numRestart w:val="eachSect"/>
          </w:footnotePr>
          <w:pgSz w:w="12240" w:h="15840" w:code="1"/>
          <w:pgMar w:top="1440" w:right="1440" w:bottom="1440" w:left="1440" w:header="720" w:footer="720" w:gutter="0"/>
          <w:cols w:space="708"/>
          <w:docGrid w:linePitch="360"/>
        </w:sectPr>
      </w:pPr>
    </w:p>
    <w:p w:rsidR="00482BCF" w:rsidRDefault="00482BCF">
      <w:pPr>
        <w:pStyle w:val="BodyText"/>
        <w:spacing w:before="0" w:after="240"/>
        <w:ind w:left="0"/>
        <w:jc w:val="center"/>
        <w:rPr>
          <w:b/>
          <w:bCs/>
          <w:szCs w:val="24"/>
        </w:rPr>
      </w:pPr>
      <w:bookmarkStart w:id="0" w:name="table"/>
      <w:bookmarkEnd w:id="0"/>
      <w:r w:rsidRPr="009414F7">
        <w:rPr>
          <w:b/>
          <w:bCs/>
          <w:szCs w:val="24"/>
        </w:rPr>
        <w:lastRenderedPageBreak/>
        <w:t xml:space="preserve">TABLE </w:t>
      </w:r>
      <w:r w:rsidR="00BE1988" w:rsidRPr="009414F7">
        <w:rPr>
          <w:b/>
          <w:bCs/>
          <w:szCs w:val="24"/>
        </w:rPr>
        <w:t>DES MATIÈRES</w:t>
      </w:r>
    </w:p>
    <w:sdt>
      <w:sdtPr>
        <w:id w:val="-327911448"/>
        <w:docPartObj>
          <w:docPartGallery w:val="Table of Contents"/>
          <w:docPartUnique/>
        </w:docPartObj>
      </w:sdtPr>
      <w:sdtEndPr>
        <w:rPr>
          <w:rFonts w:ascii="Arial" w:eastAsia="Times New Roman" w:hAnsi="Arial" w:cs="Times New Roman"/>
          <w:noProof/>
          <w:color w:val="auto"/>
          <w:sz w:val="24"/>
          <w:szCs w:val="24"/>
          <w:lang w:val="en-CA" w:eastAsia="en-US"/>
        </w:rPr>
      </w:sdtEndPr>
      <w:sdtContent>
        <w:p w:rsidR="00050F77" w:rsidRDefault="00050F77">
          <w:pPr>
            <w:pStyle w:val="TOCHeading"/>
          </w:pPr>
        </w:p>
        <w:p w:rsidR="00050F77" w:rsidRDefault="00050F77">
          <w:pPr>
            <w:pStyle w:val="TOC1"/>
            <w:tabs>
              <w:tab w:val="left" w:pos="864"/>
            </w:tabs>
            <w:rPr>
              <w:rFonts w:asciiTheme="minorHAnsi" w:eastAsiaTheme="minorEastAsia" w:hAnsiTheme="minorHAnsi" w:cstheme="minorBidi"/>
              <w:b w:val="0"/>
              <w:bCs w:val="0"/>
              <w:caps w:val="0"/>
              <w:sz w:val="22"/>
              <w:szCs w:val="22"/>
              <w:lang w:eastAsia="en-CA"/>
            </w:rPr>
          </w:pPr>
          <w:r>
            <w:fldChar w:fldCharType="begin"/>
          </w:r>
          <w:r>
            <w:instrText xml:space="preserve"> TOC \o "1-3" \h \z \u </w:instrText>
          </w:r>
          <w:r>
            <w:fldChar w:fldCharType="separate"/>
          </w:r>
          <w:hyperlink w:anchor="_Toc438553236" w:history="1">
            <w:r w:rsidRPr="001A7F94">
              <w:rPr>
                <w:rStyle w:val="Hyperlink"/>
              </w:rPr>
              <w:t>1.</w:t>
            </w:r>
            <w:r>
              <w:rPr>
                <w:rFonts w:asciiTheme="minorHAnsi" w:eastAsiaTheme="minorEastAsia" w:hAnsiTheme="minorHAnsi" w:cstheme="minorBidi"/>
                <w:b w:val="0"/>
                <w:bCs w:val="0"/>
                <w:caps w:val="0"/>
                <w:sz w:val="22"/>
                <w:szCs w:val="22"/>
                <w:lang w:eastAsia="en-CA"/>
              </w:rPr>
              <w:tab/>
            </w:r>
            <w:r w:rsidRPr="001A7F94">
              <w:rPr>
                <w:rStyle w:val="Hyperlink"/>
              </w:rPr>
              <w:t>INTRODUCTION</w:t>
            </w:r>
            <w:r>
              <w:rPr>
                <w:webHidden/>
              </w:rPr>
              <w:tab/>
            </w:r>
            <w:r>
              <w:rPr>
                <w:webHidden/>
              </w:rPr>
              <w:fldChar w:fldCharType="begin"/>
            </w:r>
            <w:r>
              <w:rPr>
                <w:webHidden/>
              </w:rPr>
              <w:instrText xml:space="preserve"> PAGEREF _Toc438553236 \h </w:instrText>
            </w:r>
            <w:r>
              <w:rPr>
                <w:webHidden/>
              </w:rPr>
            </w:r>
            <w:r>
              <w:rPr>
                <w:webHidden/>
              </w:rPr>
              <w:fldChar w:fldCharType="separate"/>
            </w:r>
            <w:r>
              <w:rPr>
                <w:webHidden/>
              </w:rPr>
              <w:t>5</w:t>
            </w:r>
            <w:r>
              <w:rPr>
                <w:webHidden/>
              </w:rPr>
              <w:fldChar w:fldCharType="end"/>
            </w:r>
          </w:hyperlink>
        </w:p>
        <w:p w:rsidR="00050F77" w:rsidRDefault="00050F77">
          <w:pPr>
            <w:pStyle w:val="TOC1"/>
            <w:tabs>
              <w:tab w:val="left" w:pos="864"/>
            </w:tabs>
            <w:rPr>
              <w:rFonts w:asciiTheme="minorHAnsi" w:eastAsiaTheme="minorEastAsia" w:hAnsiTheme="minorHAnsi" w:cstheme="minorBidi"/>
              <w:b w:val="0"/>
              <w:bCs w:val="0"/>
              <w:caps w:val="0"/>
              <w:sz w:val="22"/>
              <w:szCs w:val="22"/>
              <w:lang w:eastAsia="en-CA"/>
            </w:rPr>
          </w:pPr>
          <w:hyperlink w:anchor="_Toc438553237" w:history="1">
            <w:r w:rsidRPr="001A7F94">
              <w:rPr>
                <w:rStyle w:val="Hyperlink"/>
              </w:rPr>
              <w:t>2.</w:t>
            </w:r>
            <w:r>
              <w:rPr>
                <w:rFonts w:asciiTheme="minorHAnsi" w:eastAsiaTheme="minorEastAsia" w:hAnsiTheme="minorHAnsi" w:cstheme="minorBidi"/>
                <w:b w:val="0"/>
                <w:bCs w:val="0"/>
                <w:caps w:val="0"/>
                <w:sz w:val="22"/>
                <w:szCs w:val="22"/>
                <w:lang w:eastAsia="en-CA"/>
              </w:rPr>
              <w:tab/>
            </w:r>
            <w:r w:rsidRPr="001A7F94">
              <w:rPr>
                <w:rStyle w:val="Hyperlink"/>
              </w:rPr>
              <w:t>APPLICATION ET PORTÉE</w:t>
            </w:r>
            <w:r>
              <w:rPr>
                <w:webHidden/>
              </w:rPr>
              <w:tab/>
            </w:r>
            <w:r>
              <w:rPr>
                <w:webHidden/>
              </w:rPr>
              <w:fldChar w:fldCharType="begin"/>
            </w:r>
            <w:r>
              <w:rPr>
                <w:webHidden/>
              </w:rPr>
              <w:instrText xml:space="preserve"> PAGEREF _Toc438553237 \h </w:instrText>
            </w:r>
            <w:r>
              <w:rPr>
                <w:webHidden/>
              </w:rPr>
            </w:r>
            <w:r>
              <w:rPr>
                <w:webHidden/>
              </w:rPr>
              <w:fldChar w:fldCharType="separate"/>
            </w:r>
            <w:r>
              <w:rPr>
                <w:webHidden/>
              </w:rPr>
              <w:t>6</w:t>
            </w:r>
            <w:r>
              <w:rPr>
                <w:webHidden/>
              </w:rPr>
              <w:fldChar w:fldCharType="end"/>
            </w:r>
          </w:hyperlink>
        </w:p>
        <w:p w:rsidR="00050F77" w:rsidRDefault="00050F77">
          <w:pPr>
            <w:pStyle w:val="TOC2"/>
            <w:tabs>
              <w:tab w:val="left" w:pos="2088"/>
            </w:tabs>
            <w:rPr>
              <w:rFonts w:asciiTheme="minorHAnsi" w:eastAsiaTheme="minorEastAsia" w:hAnsiTheme="minorHAnsi" w:cstheme="minorBidi"/>
              <w:b w:val="0"/>
              <w:noProof/>
              <w:sz w:val="22"/>
              <w:szCs w:val="22"/>
              <w:lang w:eastAsia="en-CA"/>
            </w:rPr>
          </w:pPr>
          <w:hyperlink w:anchor="_Toc438553238" w:history="1">
            <w:r w:rsidRPr="001A7F94">
              <w:rPr>
                <w:rStyle w:val="Hyperlink"/>
                <w:noProof/>
              </w:rPr>
              <w:t>2.1</w:t>
            </w:r>
            <w:r>
              <w:rPr>
                <w:rFonts w:asciiTheme="minorHAnsi" w:eastAsiaTheme="minorEastAsia" w:hAnsiTheme="minorHAnsi" w:cstheme="minorBidi"/>
                <w:b w:val="0"/>
                <w:noProof/>
                <w:sz w:val="22"/>
                <w:szCs w:val="22"/>
                <w:lang w:eastAsia="en-CA"/>
              </w:rPr>
              <w:tab/>
            </w:r>
            <w:r w:rsidRPr="001A7F94">
              <w:rPr>
                <w:rStyle w:val="Hyperlink"/>
                <w:noProof/>
              </w:rPr>
              <w:t>Application</w:t>
            </w:r>
            <w:r>
              <w:rPr>
                <w:noProof/>
                <w:webHidden/>
              </w:rPr>
              <w:tab/>
            </w:r>
            <w:r>
              <w:rPr>
                <w:noProof/>
                <w:webHidden/>
              </w:rPr>
              <w:fldChar w:fldCharType="begin"/>
            </w:r>
            <w:r>
              <w:rPr>
                <w:noProof/>
                <w:webHidden/>
              </w:rPr>
              <w:instrText xml:space="preserve"> PAGEREF _Toc438553238 \h </w:instrText>
            </w:r>
            <w:r>
              <w:rPr>
                <w:noProof/>
                <w:webHidden/>
              </w:rPr>
            </w:r>
            <w:r>
              <w:rPr>
                <w:noProof/>
                <w:webHidden/>
              </w:rPr>
              <w:fldChar w:fldCharType="separate"/>
            </w:r>
            <w:r>
              <w:rPr>
                <w:noProof/>
                <w:webHidden/>
              </w:rPr>
              <w:t>6</w:t>
            </w:r>
            <w:r>
              <w:rPr>
                <w:noProof/>
                <w:webHidden/>
              </w:rPr>
              <w:fldChar w:fldCharType="end"/>
            </w:r>
          </w:hyperlink>
        </w:p>
        <w:p w:rsidR="00050F77" w:rsidRDefault="00050F77">
          <w:pPr>
            <w:pStyle w:val="TOC2"/>
            <w:tabs>
              <w:tab w:val="left" w:pos="2088"/>
            </w:tabs>
            <w:rPr>
              <w:rFonts w:asciiTheme="minorHAnsi" w:eastAsiaTheme="minorEastAsia" w:hAnsiTheme="minorHAnsi" w:cstheme="minorBidi"/>
              <w:b w:val="0"/>
              <w:noProof/>
              <w:sz w:val="22"/>
              <w:szCs w:val="22"/>
              <w:lang w:eastAsia="en-CA"/>
            </w:rPr>
          </w:pPr>
          <w:hyperlink w:anchor="_Toc438553239" w:history="1">
            <w:r w:rsidRPr="001A7F94">
              <w:rPr>
                <w:rStyle w:val="Hyperlink"/>
                <w:noProof/>
                <w:lang w:val="fr-CA"/>
              </w:rPr>
              <w:t>2.2</w:t>
            </w:r>
            <w:r>
              <w:rPr>
                <w:rFonts w:asciiTheme="minorHAnsi" w:eastAsiaTheme="minorEastAsia" w:hAnsiTheme="minorHAnsi" w:cstheme="minorBidi"/>
                <w:b w:val="0"/>
                <w:noProof/>
                <w:sz w:val="22"/>
                <w:szCs w:val="22"/>
                <w:lang w:eastAsia="en-CA"/>
              </w:rPr>
              <w:tab/>
            </w:r>
            <w:r w:rsidRPr="001A7F94">
              <w:rPr>
                <w:rStyle w:val="Hyperlink"/>
                <w:noProof/>
                <w:lang w:val="fr-CA"/>
              </w:rPr>
              <w:t>Portée</w:t>
            </w:r>
            <w:r>
              <w:rPr>
                <w:noProof/>
                <w:webHidden/>
              </w:rPr>
              <w:tab/>
            </w:r>
            <w:r>
              <w:rPr>
                <w:noProof/>
                <w:webHidden/>
              </w:rPr>
              <w:fldChar w:fldCharType="begin"/>
            </w:r>
            <w:r>
              <w:rPr>
                <w:noProof/>
                <w:webHidden/>
              </w:rPr>
              <w:instrText xml:space="preserve"> PAGEREF _Toc438553239 \h </w:instrText>
            </w:r>
            <w:r>
              <w:rPr>
                <w:noProof/>
                <w:webHidden/>
              </w:rPr>
            </w:r>
            <w:r>
              <w:rPr>
                <w:noProof/>
                <w:webHidden/>
              </w:rPr>
              <w:fldChar w:fldCharType="separate"/>
            </w:r>
            <w:r>
              <w:rPr>
                <w:noProof/>
                <w:webHidden/>
              </w:rPr>
              <w:t>6</w:t>
            </w:r>
            <w:r>
              <w:rPr>
                <w:noProof/>
                <w:webHidden/>
              </w:rPr>
              <w:fldChar w:fldCharType="end"/>
            </w:r>
          </w:hyperlink>
        </w:p>
        <w:p w:rsidR="00050F77" w:rsidRDefault="00050F77">
          <w:pPr>
            <w:pStyle w:val="TOC1"/>
            <w:tabs>
              <w:tab w:val="left" w:pos="864"/>
            </w:tabs>
            <w:rPr>
              <w:rFonts w:asciiTheme="minorHAnsi" w:eastAsiaTheme="minorEastAsia" w:hAnsiTheme="minorHAnsi" w:cstheme="minorBidi"/>
              <w:b w:val="0"/>
              <w:bCs w:val="0"/>
              <w:caps w:val="0"/>
              <w:sz w:val="22"/>
              <w:szCs w:val="22"/>
              <w:lang w:eastAsia="en-CA"/>
            </w:rPr>
          </w:pPr>
          <w:hyperlink w:anchor="_Toc438553240" w:history="1">
            <w:r w:rsidRPr="001A7F94">
              <w:rPr>
                <w:rStyle w:val="Hyperlink"/>
                <w:lang w:val="fr-CA"/>
              </w:rPr>
              <w:t>3.</w:t>
            </w:r>
            <w:r>
              <w:rPr>
                <w:rFonts w:asciiTheme="minorHAnsi" w:eastAsiaTheme="minorEastAsia" w:hAnsiTheme="minorHAnsi" w:cstheme="minorBidi"/>
                <w:b w:val="0"/>
                <w:bCs w:val="0"/>
                <w:caps w:val="0"/>
                <w:sz w:val="22"/>
                <w:szCs w:val="22"/>
                <w:lang w:eastAsia="en-CA"/>
              </w:rPr>
              <w:tab/>
            </w:r>
            <w:r w:rsidRPr="001A7F94">
              <w:rPr>
                <w:rStyle w:val="Hyperlink"/>
                <w:lang w:val="fr-CA"/>
              </w:rPr>
              <w:t>EXIGENCES</w:t>
            </w:r>
            <w:r>
              <w:rPr>
                <w:webHidden/>
              </w:rPr>
              <w:tab/>
            </w:r>
            <w:r>
              <w:rPr>
                <w:webHidden/>
              </w:rPr>
              <w:fldChar w:fldCharType="begin"/>
            </w:r>
            <w:r>
              <w:rPr>
                <w:webHidden/>
              </w:rPr>
              <w:instrText xml:space="preserve"> PAGEREF _Toc438553240 \h </w:instrText>
            </w:r>
            <w:r>
              <w:rPr>
                <w:webHidden/>
              </w:rPr>
            </w:r>
            <w:r>
              <w:rPr>
                <w:webHidden/>
              </w:rPr>
              <w:fldChar w:fldCharType="separate"/>
            </w:r>
            <w:r>
              <w:rPr>
                <w:webHidden/>
              </w:rPr>
              <w:t>7</w:t>
            </w:r>
            <w:r>
              <w:rPr>
                <w:webHidden/>
              </w:rPr>
              <w:fldChar w:fldCharType="end"/>
            </w:r>
          </w:hyperlink>
        </w:p>
        <w:p w:rsidR="00050F77" w:rsidRDefault="00050F77">
          <w:pPr>
            <w:pStyle w:val="TOC2"/>
            <w:tabs>
              <w:tab w:val="left" w:pos="2088"/>
            </w:tabs>
            <w:rPr>
              <w:rFonts w:asciiTheme="minorHAnsi" w:eastAsiaTheme="minorEastAsia" w:hAnsiTheme="minorHAnsi" w:cstheme="minorBidi"/>
              <w:b w:val="0"/>
              <w:noProof/>
              <w:sz w:val="22"/>
              <w:szCs w:val="22"/>
              <w:lang w:eastAsia="en-CA"/>
            </w:rPr>
          </w:pPr>
          <w:hyperlink w:anchor="_Toc438553241" w:history="1">
            <w:r w:rsidRPr="001A7F94">
              <w:rPr>
                <w:rStyle w:val="Hyperlink"/>
                <w:noProof/>
                <w:lang w:val="fr-CA"/>
              </w:rPr>
              <w:t>3.1</w:t>
            </w:r>
            <w:r>
              <w:rPr>
                <w:rFonts w:asciiTheme="minorHAnsi" w:eastAsiaTheme="minorEastAsia" w:hAnsiTheme="minorHAnsi" w:cstheme="minorBidi"/>
                <w:b w:val="0"/>
                <w:noProof/>
                <w:sz w:val="22"/>
                <w:szCs w:val="22"/>
                <w:lang w:eastAsia="en-CA"/>
              </w:rPr>
              <w:tab/>
            </w:r>
            <w:r w:rsidRPr="001A7F94">
              <w:rPr>
                <w:rStyle w:val="Hyperlink"/>
                <w:noProof/>
                <w:lang w:val="fr-CA"/>
              </w:rPr>
              <w:t>Calendriers de conservation des documents</w:t>
            </w:r>
            <w:r>
              <w:rPr>
                <w:noProof/>
                <w:webHidden/>
              </w:rPr>
              <w:tab/>
            </w:r>
            <w:r>
              <w:rPr>
                <w:noProof/>
                <w:webHidden/>
              </w:rPr>
              <w:fldChar w:fldCharType="begin"/>
            </w:r>
            <w:r>
              <w:rPr>
                <w:noProof/>
                <w:webHidden/>
              </w:rPr>
              <w:instrText xml:space="preserve"> PAGEREF _Toc438553241 \h </w:instrText>
            </w:r>
            <w:r>
              <w:rPr>
                <w:noProof/>
                <w:webHidden/>
              </w:rPr>
            </w:r>
            <w:r>
              <w:rPr>
                <w:noProof/>
                <w:webHidden/>
              </w:rPr>
              <w:fldChar w:fldCharType="separate"/>
            </w:r>
            <w:r>
              <w:rPr>
                <w:noProof/>
                <w:webHidden/>
              </w:rPr>
              <w:t>7</w:t>
            </w:r>
            <w:r>
              <w:rPr>
                <w:noProof/>
                <w:webHidden/>
              </w:rPr>
              <w:fldChar w:fldCharType="end"/>
            </w:r>
          </w:hyperlink>
        </w:p>
        <w:p w:rsidR="00050F77" w:rsidRDefault="00050F77">
          <w:pPr>
            <w:pStyle w:val="TOC3"/>
            <w:tabs>
              <w:tab w:val="left" w:pos="2088"/>
            </w:tabs>
            <w:rPr>
              <w:rFonts w:asciiTheme="minorHAnsi" w:eastAsiaTheme="minorEastAsia" w:hAnsiTheme="minorHAnsi" w:cstheme="minorBidi"/>
              <w:iCs w:val="0"/>
              <w:noProof/>
              <w:szCs w:val="22"/>
              <w:lang w:eastAsia="en-CA"/>
            </w:rPr>
          </w:pPr>
          <w:hyperlink w:anchor="_Toc438553242" w:history="1">
            <w:r w:rsidRPr="001A7F94">
              <w:rPr>
                <w:rStyle w:val="Hyperlink"/>
                <w:noProof/>
                <w:lang w:val="fr-CA"/>
              </w:rPr>
              <w:t>3.1.1</w:t>
            </w:r>
            <w:r>
              <w:rPr>
                <w:rFonts w:asciiTheme="minorHAnsi" w:eastAsiaTheme="minorEastAsia" w:hAnsiTheme="minorHAnsi" w:cstheme="minorBidi"/>
                <w:iCs w:val="0"/>
                <w:noProof/>
                <w:szCs w:val="22"/>
                <w:lang w:eastAsia="en-CA"/>
              </w:rPr>
              <w:tab/>
            </w:r>
            <w:r w:rsidRPr="001A7F94">
              <w:rPr>
                <w:rStyle w:val="Hyperlink"/>
                <w:noProof/>
                <w:lang w:val="fr-CA"/>
              </w:rPr>
              <w:t>Généralités</w:t>
            </w:r>
            <w:r>
              <w:rPr>
                <w:noProof/>
                <w:webHidden/>
              </w:rPr>
              <w:tab/>
            </w:r>
            <w:r>
              <w:rPr>
                <w:noProof/>
                <w:webHidden/>
              </w:rPr>
              <w:fldChar w:fldCharType="begin"/>
            </w:r>
            <w:r>
              <w:rPr>
                <w:noProof/>
                <w:webHidden/>
              </w:rPr>
              <w:instrText xml:space="preserve"> PAGEREF _Toc438553242 \h </w:instrText>
            </w:r>
            <w:r>
              <w:rPr>
                <w:noProof/>
                <w:webHidden/>
              </w:rPr>
            </w:r>
            <w:r>
              <w:rPr>
                <w:noProof/>
                <w:webHidden/>
              </w:rPr>
              <w:fldChar w:fldCharType="separate"/>
            </w:r>
            <w:r>
              <w:rPr>
                <w:noProof/>
                <w:webHidden/>
              </w:rPr>
              <w:t>7</w:t>
            </w:r>
            <w:r>
              <w:rPr>
                <w:noProof/>
                <w:webHidden/>
              </w:rPr>
              <w:fldChar w:fldCharType="end"/>
            </w:r>
          </w:hyperlink>
        </w:p>
        <w:p w:rsidR="00050F77" w:rsidRDefault="00050F77">
          <w:pPr>
            <w:pStyle w:val="TOC3"/>
            <w:tabs>
              <w:tab w:val="left" w:pos="2088"/>
            </w:tabs>
            <w:rPr>
              <w:rFonts w:asciiTheme="minorHAnsi" w:eastAsiaTheme="minorEastAsia" w:hAnsiTheme="minorHAnsi" w:cstheme="minorBidi"/>
              <w:iCs w:val="0"/>
              <w:noProof/>
              <w:szCs w:val="22"/>
              <w:lang w:eastAsia="en-CA"/>
            </w:rPr>
          </w:pPr>
          <w:hyperlink w:anchor="_Toc438553243" w:history="1">
            <w:r w:rsidRPr="001A7F94">
              <w:rPr>
                <w:rStyle w:val="Hyperlink"/>
                <w:noProof/>
                <w:lang w:val="fr-CA"/>
              </w:rPr>
              <w:t>3.1.2</w:t>
            </w:r>
            <w:r>
              <w:rPr>
                <w:rFonts w:asciiTheme="minorHAnsi" w:eastAsiaTheme="minorEastAsia" w:hAnsiTheme="minorHAnsi" w:cstheme="minorBidi"/>
                <w:iCs w:val="0"/>
                <w:noProof/>
                <w:szCs w:val="22"/>
                <w:lang w:eastAsia="en-CA"/>
              </w:rPr>
              <w:tab/>
            </w:r>
            <w:r w:rsidRPr="001A7F94">
              <w:rPr>
                <w:rStyle w:val="Hyperlink"/>
                <w:noProof/>
                <w:lang w:val="fr-CA"/>
              </w:rPr>
              <w:t>Séries de documents</w:t>
            </w:r>
            <w:r>
              <w:rPr>
                <w:noProof/>
                <w:webHidden/>
              </w:rPr>
              <w:tab/>
            </w:r>
            <w:r>
              <w:rPr>
                <w:noProof/>
                <w:webHidden/>
              </w:rPr>
              <w:fldChar w:fldCharType="begin"/>
            </w:r>
            <w:r>
              <w:rPr>
                <w:noProof/>
                <w:webHidden/>
              </w:rPr>
              <w:instrText xml:space="preserve"> PAGEREF _Toc438553243 \h </w:instrText>
            </w:r>
            <w:r>
              <w:rPr>
                <w:noProof/>
                <w:webHidden/>
              </w:rPr>
            </w:r>
            <w:r>
              <w:rPr>
                <w:noProof/>
                <w:webHidden/>
              </w:rPr>
              <w:fldChar w:fldCharType="separate"/>
            </w:r>
            <w:r>
              <w:rPr>
                <w:noProof/>
                <w:webHidden/>
              </w:rPr>
              <w:t>9</w:t>
            </w:r>
            <w:r>
              <w:rPr>
                <w:noProof/>
                <w:webHidden/>
              </w:rPr>
              <w:fldChar w:fldCharType="end"/>
            </w:r>
          </w:hyperlink>
        </w:p>
        <w:p w:rsidR="00050F77" w:rsidRDefault="00050F77">
          <w:pPr>
            <w:pStyle w:val="TOC3"/>
            <w:tabs>
              <w:tab w:val="left" w:pos="2088"/>
            </w:tabs>
            <w:rPr>
              <w:rFonts w:asciiTheme="minorHAnsi" w:eastAsiaTheme="minorEastAsia" w:hAnsiTheme="minorHAnsi" w:cstheme="minorBidi"/>
              <w:iCs w:val="0"/>
              <w:noProof/>
              <w:szCs w:val="22"/>
              <w:lang w:eastAsia="en-CA"/>
            </w:rPr>
          </w:pPr>
          <w:hyperlink w:anchor="_Toc438553244" w:history="1">
            <w:r w:rsidRPr="001A7F94">
              <w:rPr>
                <w:rStyle w:val="Hyperlink"/>
                <w:noProof/>
                <w:lang w:val="fr-CA"/>
              </w:rPr>
              <w:t>3.1.3</w:t>
            </w:r>
            <w:r>
              <w:rPr>
                <w:rFonts w:asciiTheme="minorHAnsi" w:eastAsiaTheme="minorEastAsia" w:hAnsiTheme="minorHAnsi" w:cstheme="minorBidi"/>
                <w:iCs w:val="0"/>
                <w:noProof/>
                <w:szCs w:val="22"/>
                <w:lang w:eastAsia="en-CA"/>
              </w:rPr>
              <w:tab/>
            </w:r>
            <w:r w:rsidRPr="001A7F94">
              <w:rPr>
                <w:rStyle w:val="Hyperlink"/>
                <w:noProof/>
                <w:lang w:val="fr-CA"/>
              </w:rPr>
              <w:t>Description des documents</w:t>
            </w:r>
            <w:r>
              <w:rPr>
                <w:noProof/>
                <w:webHidden/>
              </w:rPr>
              <w:tab/>
            </w:r>
            <w:r>
              <w:rPr>
                <w:noProof/>
                <w:webHidden/>
              </w:rPr>
              <w:fldChar w:fldCharType="begin"/>
            </w:r>
            <w:r>
              <w:rPr>
                <w:noProof/>
                <w:webHidden/>
              </w:rPr>
              <w:instrText xml:space="preserve"> PAGEREF _Toc438553244 \h </w:instrText>
            </w:r>
            <w:r>
              <w:rPr>
                <w:noProof/>
                <w:webHidden/>
              </w:rPr>
            </w:r>
            <w:r>
              <w:rPr>
                <w:noProof/>
                <w:webHidden/>
              </w:rPr>
              <w:fldChar w:fldCharType="separate"/>
            </w:r>
            <w:r>
              <w:rPr>
                <w:noProof/>
                <w:webHidden/>
              </w:rPr>
              <w:t>10</w:t>
            </w:r>
            <w:r>
              <w:rPr>
                <w:noProof/>
                <w:webHidden/>
              </w:rPr>
              <w:fldChar w:fldCharType="end"/>
            </w:r>
          </w:hyperlink>
        </w:p>
        <w:p w:rsidR="00050F77" w:rsidRDefault="00050F77">
          <w:pPr>
            <w:pStyle w:val="TOC3"/>
            <w:tabs>
              <w:tab w:val="left" w:pos="2088"/>
            </w:tabs>
            <w:rPr>
              <w:rFonts w:asciiTheme="minorHAnsi" w:eastAsiaTheme="minorEastAsia" w:hAnsiTheme="minorHAnsi" w:cstheme="minorBidi"/>
              <w:iCs w:val="0"/>
              <w:noProof/>
              <w:szCs w:val="22"/>
              <w:lang w:eastAsia="en-CA"/>
            </w:rPr>
          </w:pPr>
          <w:hyperlink w:anchor="_Toc438553245" w:history="1">
            <w:r w:rsidRPr="001A7F94">
              <w:rPr>
                <w:rStyle w:val="Hyperlink"/>
                <w:noProof/>
                <w:lang w:val="fr-CA"/>
              </w:rPr>
              <w:t>3.1.4</w:t>
            </w:r>
            <w:r>
              <w:rPr>
                <w:rFonts w:asciiTheme="minorHAnsi" w:eastAsiaTheme="minorEastAsia" w:hAnsiTheme="minorHAnsi" w:cstheme="minorBidi"/>
                <w:iCs w:val="0"/>
                <w:noProof/>
                <w:szCs w:val="22"/>
                <w:lang w:eastAsia="en-CA"/>
              </w:rPr>
              <w:tab/>
            </w:r>
            <w:r w:rsidRPr="001A7F94">
              <w:rPr>
                <w:rStyle w:val="Hyperlink"/>
                <w:noProof/>
                <w:lang w:val="fr-CA"/>
              </w:rPr>
              <w:t>Durée de conservation des documents</w:t>
            </w:r>
            <w:r>
              <w:rPr>
                <w:noProof/>
                <w:webHidden/>
              </w:rPr>
              <w:tab/>
            </w:r>
            <w:r>
              <w:rPr>
                <w:noProof/>
                <w:webHidden/>
              </w:rPr>
              <w:fldChar w:fldCharType="begin"/>
            </w:r>
            <w:r>
              <w:rPr>
                <w:noProof/>
                <w:webHidden/>
              </w:rPr>
              <w:instrText xml:space="preserve"> PAGEREF _Toc438553245 \h </w:instrText>
            </w:r>
            <w:r>
              <w:rPr>
                <w:noProof/>
                <w:webHidden/>
              </w:rPr>
            </w:r>
            <w:r>
              <w:rPr>
                <w:noProof/>
                <w:webHidden/>
              </w:rPr>
              <w:fldChar w:fldCharType="separate"/>
            </w:r>
            <w:r>
              <w:rPr>
                <w:noProof/>
                <w:webHidden/>
              </w:rPr>
              <w:t>10</w:t>
            </w:r>
            <w:r>
              <w:rPr>
                <w:noProof/>
                <w:webHidden/>
              </w:rPr>
              <w:fldChar w:fldCharType="end"/>
            </w:r>
          </w:hyperlink>
        </w:p>
        <w:p w:rsidR="00050F77" w:rsidRDefault="00050F77">
          <w:pPr>
            <w:pStyle w:val="TOC3"/>
            <w:tabs>
              <w:tab w:val="left" w:pos="2088"/>
            </w:tabs>
            <w:rPr>
              <w:rFonts w:asciiTheme="minorHAnsi" w:eastAsiaTheme="minorEastAsia" w:hAnsiTheme="minorHAnsi" w:cstheme="minorBidi"/>
              <w:iCs w:val="0"/>
              <w:noProof/>
              <w:szCs w:val="22"/>
              <w:lang w:eastAsia="en-CA"/>
            </w:rPr>
          </w:pPr>
          <w:hyperlink w:anchor="_Toc438553246" w:history="1">
            <w:r w:rsidRPr="001A7F94">
              <w:rPr>
                <w:rStyle w:val="Hyperlink"/>
                <w:noProof/>
                <w:lang w:val="fr-CA"/>
              </w:rPr>
              <w:t>3.1.5</w:t>
            </w:r>
            <w:r>
              <w:rPr>
                <w:rFonts w:asciiTheme="minorHAnsi" w:eastAsiaTheme="minorEastAsia" w:hAnsiTheme="minorHAnsi" w:cstheme="minorBidi"/>
                <w:iCs w:val="0"/>
                <w:noProof/>
                <w:szCs w:val="22"/>
                <w:lang w:eastAsia="en-CA"/>
              </w:rPr>
              <w:tab/>
            </w:r>
            <w:r w:rsidRPr="001A7F94">
              <w:rPr>
                <w:rStyle w:val="Hyperlink"/>
                <w:noProof/>
                <w:lang w:val="fr-CA"/>
              </w:rPr>
              <w:t>Forme sous laquelle les documents sont conservés</w:t>
            </w:r>
            <w:r>
              <w:rPr>
                <w:noProof/>
                <w:webHidden/>
              </w:rPr>
              <w:tab/>
            </w:r>
            <w:r>
              <w:rPr>
                <w:noProof/>
                <w:webHidden/>
              </w:rPr>
              <w:fldChar w:fldCharType="begin"/>
            </w:r>
            <w:r>
              <w:rPr>
                <w:noProof/>
                <w:webHidden/>
              </w:rPr>
              <w:instrText xml:space="preserve"> PAGEREF _Toc438553246 \h </w:instrText>
            </w:r>
            <w:r>
              <w:rPr>
                <w:noProof/>
                <w:webHidden/>
              </w:rPr>
            </w:r>
            <w:r>
              <w:rPr>
                <w:noProof/>
                <w:webHidden/>
              </w:rPr>
              <w:fldChar w:fldCharType="separate"/>
            </w:r>
            <w:r>
              <w:rPr>
                <w:noProof/>
                <w:webHidden/>
              </w:rPr>
              <w:t>11</w:t>
            </w:r>
            <w:r>
              <w:rPr>
                <w:noProof/>
                <w:webHidden/>
              </w:rPr>
              <w:fldChar w:fldCharType="end"/>
            </w:r>
          </w:hyperlink>
        </w:p>
        <w:p w:rsidR="00050F77" w:rsidRDefault="00050F77">
          <w:pPr>
            <w:pStyle w:val="TOC3"/>
            <w:tabs>
              <w:tab w:val="left" w:pos="2088"/>
            </w:tabs>
            <w:rPr>
              <w:rFonts w:asciiTheme="minorHAnsi" w:eastAsiaTheme="minorEastAsia" w:hAnsiTheme="minorHAnsi" w:cstheme="minorBidi"/>
              <w:iCs w:val="0"/>
              <w:noProof/>
              <w:szCs w:val="22"/>
              <w:lang w:eastAsia="en-CA"/>
            </w:rPr>
          </w:pPr>
          <w:hyperlink w:anchor="_Toc438553247" w:history="1">
            <w:r w:rsidRPr="001A7F94">
              <w:rPr>
                <w:rStyle w:val="Hyperlink"/>
                <w:noProof/>
                <w:lang w:val="fr-CA"/>
              </w:rPr>
              <w:t>3.1.6</w:t>
            </w:r>
            <w:r>
              <w:rPr>
                <w:rFonts w:asciiTheme="minorHAnsi" w:eastAsiaTheme="minorEastAsia" w:hAnsiTheme="minorHAnsi" w:cstheme="minorBidi"/>
                <w:iCs w:val="0"/>
                <w:noProof/>
                <w:szCs w:val="22"/>
                <w:lang w:eastAsia="en-CA"/>
              </w:rPr>
              <w:tab/>
            </w:r>
            <w:r w:rsidRPr="001A7F94">
              <w:rPr>
                <w:rStyle w:val="Hyperlink"/>
                <w:noProof/>
                <w:lang w:val="fr-CA"/>
              </w:rPr>
              <w:t>Identification des documents ayant un intérêt archivistique</w:t>
            </w:r>
            <w:r>
              <w:rPr>
                <w:noProof/>
                <w:webHidden/>
              </w:rPr>
              <w:tab/>
            </w:r>
            <w:r>
              <w:rPr>
                <w:noProof/>
                <w:webHidden/>
              </w:rPr>
              <w:fldChar w:fldCharType="begin"/>
            </w:r>
            <w:r>
              <w:rPr>
                <w:noProof/>
                <w:webHidden/>
              </w:rPr>
              <w:instrText xml:space="preserve"> PAGEREF _Toc438553247 \h </w:instrText>
            </w:r>
            <w:r>
              <w:rPr>
                <w:noProof/>
                <w:webHidden/>
              </w:rPr>
            </w:r>
            <w:r>
              <w:rPr>
                <w:noProof/>
                <w:webHidden/>
              </w:rPr>
              <w:fldChar w:fldCharType="separate"/>
            </w:r>
            <w:r>
              <w:rPr>
                <w:noProof/>
                <w:webHidden/>
              </w:rPr>
              <w:t>11</w:t>
            </w:r>
            <w:r>
              <w:rPr>
                <w:noProof/>
                <w:webHidden/>
              </w:rPr>
              <w:fldChar w:fldCharType="end"/>
            </w:r>
          </w:hyperlink>
        </w:p>
        <w:p w:rsidR="00050F77" w:rsidRDefault="00050F77">
          <w:pPr>
            <w:pStyle w:val="TOC3"/>
            <w:tabs>
              <w:tab w:val="left" w:pos="2088"/>
            </w:tabs>
            <w:rPr>
              <w:rFonts w:asciiTheme="minorHAnsi" w:eastAsiaTheme="minorEastAsia" w:hAnsiTheme="minorHAnsi" w:cstheme="minorBidi"/>
              <w:iCs w:val="0"/>
              <w:noProof/>
              <w:szCs w:val="22"/>
              <w:lang w:eastAsia="en-CA"/>
            </w:rPr>
          </w:pPr>
          <w:hyperlink w:anchor="_Toc438553248" w:history="1">
            <w:r w:rsidRPr="001A7F94">
              <w:rPr>
                <w:rStyle w:val="Hyperlink"/>
                <w:noProof/>
                <w:lang w:val="fr-CA"/>
              </w:rPr>
              <w:t>3.1.7</w:t>
            </w:r>
            <w:r>
              <w:rPr>
                <w:rFonts w:asciiTheme="minorHAnsi" w:eastAsiaTheme="minorEastAsia" w:hAnsiTheme="minorHAnsi" w:cstheme="minorBidi"/>
                <w:iCs w:val="0"/>
                <w:noProof/>
                <w:szCs w:val="22"/>
                <w:lang w:eastAsia="en-CA"/>
              </w:rPr>
              <w:tab/>
            </w:r>
            <w:r w:rsidRPr="001A7F94">
              <w:rPr>
                <w:rStyle w:val="Hyperlink"/>
                <w:noProof/>
                <w:lang w:val="fr-CA"/>
              </w:rPr>
              <w:t>Garde des documents ayant un intérêt archivistique</w:t>
            </w:r>
            <w:r>
              <w:rPr>
                <w:noProof/>
                <w:webHidden/>
              </w:rPr>
              <w:tab/>
            </w:r>
            <w:r>
              <w:rPr>
                <w:noProof/>
                <w:webHidden/>
              </w:rPr>
              <w:fldChar w:fldCharType="begin"/>
            </w:r>
            <w:r>
              <w:rPr>
                <w:noProof/>
                <w:webHidden/>
              </w:rPr>
              <w:instrText xml:space="preserve"> PAGEREF _Toc438553248 \h </w:instrText>
            </w:r>
            <w:r>
              <w:rPr>
                <w:noProof/>
                <w:webHidden/>
              </w:rPr>
            </w:r>
            <w:r>
              <w:rPr>
                <w:noProof/>
                <w:webHidden/>
              </w:rPr>
              <w:fldChar w:fldCharType="separate"/>
            </w:r>
            <w:r>
              <w:rPr>
                <w:noProof/>
                <w:webHidden/>
              </w:rPr>
              <w:t>12</w:t>
            </w:r>
            <w:r>
              <w:rPr>
                <w:noProof/>
                <w:webHidden/>
              </w:rPr>
              <w:fldChar w:fldCharType="end"/>
            </w:r>
          </w:hyperlink>
        </w:p>
        <w:p w:rsidR="00050F77" w:rsidRDefault="00050F77">
          <w:pPr>
            <w:pStyle w:val="TOC2"/>
            <w:tabs>
              <w:tab w:val="left" w:pos="2088"/>
            </w:tabs>
            <w:rPr>
              <w:rFonts w:asciiTheme="minorHAnsi" w:eastAsiaTheme="minorEastAsia" w:hAnsiTheme="minorHAnsi" w:cstheme="minorBidi"/>
              <w:b w:val="0"/>
              <w:noProof/>
              <w:sz w:val="22"/>
              <w:szCs w:val="22"/>
              <w:lang w:eastAsia="en-CA"/>
            </w:rPr>
          </w:pPr>
          <w:hyperlink w:anchor="_Toc438553249" w:history="1">
            <w:r w:rsidRPr="001A7F94">
              <w:rPr>
                <w:rStyle w:val="Hyperlink"/>
                <w:noProof/>
                <w:lang w:val="fr-CA"/>
              </w:rPr>
              <w:t>3.2</w:t>
            </w:r>
            <w:r>
              <w:rPr>
                <w:rFonts w:asciiTheme="minorHAnsi" w:eastAsiaTheme="minorEastAsia" w:hAnsiTheme="minorHAnsi" w:cstheme="minorBidi"/>
                <w:b w:val="0"/>
                <w:noProof/>
                <w:sz w:val="22"/>
                <w:szCs w:val="22"/>
                <w:lang w:eastAsia="en-CA"/>
              </w:rPr>
              <w:tab/>
            </w:r>
            <w:r w:rsidRPr="001A7F94">
              <w:rPr>
                <w:rStyle w:val="Hyperlink"/>
                <w:noProof/>
                <w:lang w:val="fr-CA"/>
              </w:rPr>
              <w:t>Approbation des calendriers de conservation</w:t>
            </w:r>
            <w:r>
              <w:rPr>
                <w:noProof/>
                <w:webHidden/>
              </w:rPr>
              <w:tab/>
            </w:r>
            <w:r>
              <w:rPr>
                <w:noProof/>
                <w:webHidden/>
              </w:rPr>
              <w:fldChar w:fldCharType="begin"/>
            </w:r>
            <w:r>
              <w:rPr>
                <w:noProof/>
                <w:webHidden/>
              </w:rPr>
              <w:instrText xml:space="preserve"> PAGEREF _Toc438553249 \h </w:instrText>
            </w:r>
            <w:r>
              <w:rPr>
                <w:noProof/>
                <w:webHidden/>
              </w:rPr>
            </w:r>
            <w:r>
              <w:rPr>
                <w:noProof/>
                <w:webHidden/>
              </w:rPr>
              <w:fldChar w:fldCharType="separate"/>
            </w:r>
            <w:r>
              <w:rPr>
                <w:noProof/>
                <w:webHidden/>
              </w:rPr>
              <w:t>13</w:t>
            </w:r>
            <w:r>
              <w:rPr>
                <w:noProof/>
                <w:webHidden/>
              </w:rPr>
              <w:fldChar w:fldCharType="end"/>
            </w:r>
          </w:hyperlink>
        </w:p>
        <w:p w:rsidR="00050F77" w:rsidRDefault="00050F77">
          <w:pPr>
            <w:pStyle w:val="TOC3"/>
            <w:tabs>
              <w:tab w:val="left" w:pos="2088"/>
            </w:tabs>
            <w:rPr>
              <w:rFonts w:asciiTheme="minorHAnsi" w:eastAsiaTheme="minorEastAsia" w:hAnsiTheme="minorHAnsi" w:cstheme="minorBidi"/>
              <w:iCs w:val="0"/>
              <w:noProof/>
              <w:szCs w:val="22"/>
              <w:lang w:eastAsia="en-CA"/>
            </w:rPr>
          </w:pPr>
          <w:hyperlink w:anchor="_Toc438553250" w:history="1">
            <w:r w:rsidRPr="001A7F94">
              <w:rPr>
                <w:rStyle w:val="Hyperlink"/>
                <w:noProof/>
                <w:lang w:val="fr-CA"/>
              </w:rPr>
              <w:t>3.2.1</w:t>
            </w:r>
            <w:r>
              <w:rPr>
                <w:rFonts w:asciiTheme="minorHAnsi" w:eastAsiaTheme="minorEastAsia" w:hAnsiTheme="minorHAnsi" w:cstheme="minorBidi"/>
                <w:iCs w:val="0"/>
                <w:noProof/>
                <w:szCs w:val="22"/>
                <w:lang w:eastAsia="en-CA"/>
              </w:rPr>
              <w:tab/>
            </w:r>
            <w:r w:rsidRPr="001A7F94">
              <w:rPr>
                <w:rStyle w:val="Hyperlink"/>
                <w:noProof/>
                <w:lang w:val="fr-CA"/>
              </w:rPr>
              <w:t>Exigences prévues par la Loi</w:t>
            </w:r>
            <w:r>
              <w:rPr>
                <w:noProof/>
                <w:webHidden/>
              </w:rPr>
              <w:tab/>
            </w:r>
            <w:r>
              <w:rPr>
                <w:noProof/>
                <w:webHidden/>
              </w:rPr>
              <w:fldChar w:fldCharType="begin"/>
            </w:r>
            <w:r>
              <w:rPr>
                <w:noProof/>
                <w:webHidden/>
              </w:rPr>
              <w:instrText xml:space="preserve"> PAGEREF _Toc438553250 \h </w:instrText>
            </w:r>
            <w:r>
              <w:rPr>
                <w:noProof/>
                <w:webHidden/>
              </w:rPr>
            </w:r>
            <w:r>
              <w:rPr>
                <w:noProof/>
                <w:webHidden/>
              </w:rPr>
              <w:fldChar w:fldCharType="separate"/>
            </w:r>
            <w:r>
              <w:rPr>
                <w:noProof/>
                <w:webHidden/>
              </w:rPr>
              <w:t>13</w:t>
            </w:r>
            <w:r>
              <w:rPr>
                <w:noProof/>
                <w:webHidden/>
              </w:rPr>
              <w:fldChar w:fldCharType="end"/>
            </w:r>
          </w:hyperlink>
        </w:p>
        <w:p w:rsidR="00050F77" w:rsidRDefault="00050F77">
          <w:pPr>
            <w:pStyle w:val="TOC3"/>
            <w:tabs>
              <w:tab w:val="left" w:pos="2088"/>
            </w:tabs>
            <w:rPr>
              <w:rFonts w:asciiTheme="minorHAnsi" w:eastAsiaTheme="minorEastAsia" w:hAnsiTheme="minorHAnsi" w:cstheme="minorBidi"/>
              <w:iCs w:val="0"/>
              <w:noProof/>
              <w:szCs w:val="22"/>
              <w:lang w:eastAsia="en-CA"/>
            </w:rPr>
          </w:pPr>
          <w:hyperlink w:anchor="_Toc438553251" w:history="1">
            <w:r w:rsidRPr="001A7F94">
              <w:rPr>
                <w:rStyle w:val="Hyperlink"/>
                <w:noProof/>
                <w:lang w:val="fr-CA"/>
              </w:rPr>
              <w:t>3.2.2</w:t>
            </w:r>
            <w:r>
              <w:rPr>
                <w:rFonts w:asciiTheme="minorHAnsi" w:eastAsiaTheme="minorEastAsia" w:hAnsiTheme="minorHAnsi" w:cstheme="minorBidi"/>
                <w:iCs w:val="0"/>
                <w:noProof/>
                <w:szCs w:val="22"/>
                <w:lang w:eastAsia="en-CA"/>
              </w:rPr>
              <w:tab/>
            </w:r>
            <w:r w:rsidRPr="001A7F94">
              <w:rPr>
                <w:rStyle w:val="Hyperlink"/>
                <w:noProof/>
                <w:lang w:val="fr-CA"/>
              </w:rPr>
              <w:t>Format du calendrier de conservation</w:t>
            </w:r>
            <w:r>
              <w:rPr>
                <w:noProof/>
                <w:webHidden/>
              </w:rPr>
              <w:tab/>
            </w:r>
            <w:r>
              <w:rPr>
                <w:noProof/>
                <w:webHidden/>
              </w:rPr>
              <w:fldChar w:fldCharType="begin"/>
            </w:r>
            <w:r>
              <w:rPr>
                <w:noProof/>
                <w:webHidden/>
              </w:rPr>
              <w:instrText xml:space="preserve"> PAGEREF _Toc438553251 \h </w:instrText>
            </w:r>
            <w:r>
              <w:rPr>
                <w:noProof/>
                <w:webHidden/>
              </w:rPr>
            </w:r>
            <w:r>
              <w:rPr>
                <w:noProof/>
                <w:webHidden/>
              </w:rPr>
              <w:fldChar w:fldCharType="separate"/>
            </w:r>
            <w:r>
              <w:rPr>
                <w:noProof/>
                <w:webHidden/>
              </w:rPr>
              <w:t>15</w:t>
            </w:r>
            <w:r>
              <w:rPr>
                <w:noProof/>
                <w:webHidden/>
              </w:rPr>
              <w:fldChar w:fldCharType="end"/>
            </w:r>
          </w:hyperlink>
        </w:p>
        <w:p w:rsidR="00050F77" w:rsidRDefault="00050F77">
          <w:pPr>
            <w:pStyle w:val="TOC3"/>
            <w:tabs>
              <w:tab w:val="left" w:pos="2088"/>
            </w:tabs>
            <w:rPr>
              <w:rFonts w:asciiTheme="minorHAnsi" w:eastAsiaTheme="minorEastAsia" w:hAnsiTheme="minorHAnsi" w:cstheme="minorBidi"/>
              <w:iCs w:val="0"/>
              <w:noProof/>
              <w:szCs w:val="22"/>
              <w:lang w:eastAsia="en-CA"/>
            </w:rPr>
          </w:pPr>
          <w:hyperlink w:anchor="_Toc438553252" w:history="1">
            <w:r w:rsidRPr="001A7F94">
              <w:rPr>
                <w:rStyle w:val="Hyperlink"/>
                <w:noProof/>
                <w:lang w:val="fr-CA"/>
              </w:rPr>
              <w:t>3.2.3</w:t>
            </w:r>
            <w:r>
              <w:rPr>
                <w:rFonts w:asciiTheme="minorHAnsi" w:eastAsiaTheme="minorEastAsia" w:hAnsiTheme="minorHAnsi" w:cstheme="minorBidi"/>
                <w:iCs w:val="0"/>
                <w:noProof/>
                <w:szCs w:val="22"/>
                <w:lang w:eastAsia="en-CA"/>
              </w:rPr>
              <w:tab/>
            </w:r>
            <w:r w:rsidRPr="001A7F94">
              <w:rPr>
                <w:rStyle w:val="Hyperlink"/>
                <w:noProof/>
                <w:lang w:val="fr-CA"/>
              </w:rPr>
              <w:t>Modification d’un calendrier de conservation</w:t>
            </w:r>
            <w:r>
              <w:rPr>
                <w:noProof/>
                <w:webHidden/>
              </w:rPr>
              <w:tab/>
            </w:r>
            <w:r>
              <w:rPr>
                <w:noProof/>
                <w:webHidden/>
              </w:rPr>
              <w:fldChar w:fldCharType="begin"/>
            </w:r>
            <w:r>
              <w:rPr>
                <w:noProof/>
                <w:webHidden/>
              </w:rPr>
              <w:instrText xml:space="preserve"> PAGEREF _Toc438553252 \h </w:instrText>
            </w:r>
            <w:r>
              <w:rPr>
                <w:noProof/>
                <w:webHidden/>
              </w:rPr>
            </w:r>
            <w:r>
              <w:rPr>
                <w:noProof/>
                <w:webHidden/>
              </w:rPr>
              <w:fldChar w:fldCharType="separate"/>
            </w:r>
            <w:r>
              <w:rPr>
                <w:noProof/>
                <w:webHidden/>
              </w:rPr>
              <w:t>15</w:t>
            </w:r>
            <w:r>
              <w:rPr>
                <w:noProof/>
                <w:webHidden/>
              </w:rPr>
              <w:fldChar w:fldCharType="end"/>
            </w:r>
          </w:hyperlink>
        </w:p>
        <w:p w:rsidR="00050F77" w:rsidRDefault="00050F77">
          <w:pPr>
            <w:pStyle w:val="TOC3"/>
            <w:tabs>
              <w:tab w:val="left" w:pos="2088"/>
            </w:tabs>
            <w:rPr>
              <w:rFonts w:asciiTheme="minorHAnsi" w:eastAsiaTheme="minorEastAsia" w:hAnsiTheme="minorHAnsi" w:cstheme="minorBidi"/>
              <w:iCs w:val="0"/>
              <w:noProof/>
              <w:szCs w:val="22"/>
              <w:lang w:eastAsia="en-CA"/>
            </w:rPr>
          </w:pPr>
          <w:hyperlink w:anchor="_Toc438553253" w:history="1">
            <w:r w:rsidRPr="001A7F94">
              <w:rPr>
                <w:rStyle w:val="Hyperlink"/>
                <w:noProof/>
                <w:lang w:val="fr-CA"/>
              </w:rPr>
              <w:t>3.2.4</w:t>
            </w:r>
            <w:r>
              <w:rPr>
                <w:rFonts w:asciiTheme="minorHAnsi" w:eastAsiaTheme="minorEastAsia" w:hAnsiTheme="minorHAnsi" w:cstheme="minorBidi"/>
                <w:iCs w:val="0"/>
                <w:noProof/>
                <w:szCs w:val="22"/>
                <w:lang w:eastAsia="en-CA"/>
              </w:rPr>
              <w:tab/>
            </w:r>
            <w:r w:rsidRPr="001A7F94">
              <w:rPr>
                <w:rStyle w:val="Hyperlink"/>
                <w:noProof/>
                <w:lang w:val="fr-CA"/>
              </w:rPr>
              <w:t>Adoption de séries de documents communs du gouvernement</w:t>
            </w:r>
            <w:r>
              <w:rPr>
                <w:noProof/>
                <w:webHidden/>
              </w:rPr>
              <w:tab/>
            </w:r>
            <w:r>
              <w:rPr>
                <w:noProof/>
                <w:webHidden/>
              </w:rPr>
              <w:fldChar w:fldCharType="begin"/>
            </w:r>
            <w:r>
              <w:rPr>
                <w:noProof/>
                <w:webHidden/>
              </w:rPr>
              <w:instrText xml:space="preserve"> PAGEREF _Toc438553253 \h </w:instrText>
            </w:r>
            <w:r>
              <w:rPr>
                <w:noProof/>
                <w:webHidden/>
              </w:rPr>
            </w:r>
            <w:r>
              <w:rPr>
                <w:noProof/>
                <w:webHidden/>
              </w:rPr>
              <w:fldChar w:fldCharType="separate"/>
            </w:r>
            <w:r>
              <w:rPr>
                <w:noProof/>
                <w:webHidden/>
              </w:rPr>
              <w:t>15</w:t>
            </w:r>
            <w:r>
              <w:rPr>
                <w:noProof/>
                <w:webHidden/>
              </w:rPr>
              <w:fldChar w:fldCharType="end"/>
            </w:r>
          </w:hyperlink>
        </w:p>
        <w:p w:rsidR="00050F77" w:rsidRDefault="00050F77">
          <w:pPr>
            <w:pStyle w:val="TOC3"/>
            <w:tabs>
              <w:tab w:val="left" w:pos="2088"/>
            </w:tabs>
            <w:rPr>
              <w:rFonts w:asciiTheme="minorHAnsi" w:eastAsiaTheme="minorEastAsia" w:hAnsiTheme="minorHAnsi" w:cstheme="minorBidi"/>
              <w:iCs w:val="0"/>
              <w:noProof/>
              <w:szCs w:val="22"/>
              <w:lang w:eastAsia="en-CA"/>
            </w:rPr>
          </w:pPr>
          <w:hyperlink w:anchor="_Toc438553254" w:history="1">
            <w:r w:rsidRPr="001A7F94">
              <w:rPr>
                <w:rStyle w:val="Hyperlink"/>
                <w:noProof/>
                <w:lang w:val="fr-CA"/>
              </w:rPr>
              <w:t>3.2.5</w:t>
            </w:r>
            <w:r>
              <w:rPr>
                <w:rFonts w:asciiTheme="minorHAnsi" w:eastAsiaTheme="minorEastAsia" w:hAnsiTheme="minorHAnsi" w:cstheme="minorBidi"/>
                <w:iCs w:val="0"/>
                <w:noProof/>
                <w:szCs w:val="22"/>
                <w:lang w:eastAsia="en-CA"/>
              </w:rPr>
              <w:tab/>
            </w:r>
            <w:r w:rsidRPr="001A7F94">
              <w:rPr>
                <w:rStyle w:val="Hyperlink"/>
                <w:noProof/>
                <w:lang w:val="fr-CA"/>
              </w:rPr>
              <w:t>Élimination de séries de documents du calendrier de conservation</w:t>
            </w:r>
            <w:r>
              <w:rPr>
                <w:noProof/>
                <w:webHidden/>
              </w:rPr>
              <w:tab/>
            </w:r>
            <w:r>
              <w:rPr>
                <w:noProof/>
                <w:webHidden/>
              </w:rPr>
              <w:fldChar w:fldCharType="begin"/>
            </w:r>
            <w:r>
              <w:rPr>
                <w:noProof/>
                <w:webHidden/>
              </w:rPr>
              <w:instrText xml:space="preserve"> PAGEREF _Toc438553254 \h </w:instrText>
            </w:r>
            <w:r>
              <w:rPr>
                <w:noProof/>
                <w:webHidden/>
              </w:rPr>
            </w:r>
            <w:r>
              <w:rPr>
                <w:noProof/>
                <w:webHidden/>
              </w:rPr>
              <w:fldChar w:fldCharType="separate"/>
            </w:r>
            <w:r>
              <w:rPr>
                <w:noProof/>
                <w:webHidden/>
              </w:rPr>
              <w:t>16</w:t>
            </w:r>
            <w:r>
              <w:rPr>
                <w:noProof/>
                <w:webHidden/>
              </w:rPr>
              <w:fldChar w:fldCharType="end"/>
            </w:r>
          </w:hyperlink>
        </w:p>
        <w:p w:rsidR="00050F77" w:rsidRDefault="00050F77">
          <w:pPr>
            <w:pStyle w:val="TOC3"/>
            <w:tabs>
              <w:tab w:val="left" w:pos="2088"/>
            </w:tabs>
            <w:rPr>
              <w:rFonts w:asciiTheme="minorHAnsi" w:eastAsiaTheme="minorEastAsia" w:hAnsiTheme="minorHAnsi" w:cstheme="minorBidi"/>
              <w:iCs w:val="0"/>
              <w:noProof/>
              <w:szCs w:val="22"/>
              <w:lang w:eastAsia="en-CA"/>
            </w:rPr>
          </w:pPr>
          <w:hyperlink w:anchor="_Toc438553255" w:history="1">
            <w:r w:rsidRPr="001A7F94">
              <w:rPr>
                <w:rStyle w:val="Hyperlink"/>
                <w:noProof/>
                <w:lang w:val="fr-CA"/>
              </w:rPr>
              <w:t>3.2.6</w:t>
            </w:r>
            <w:r>
              <w:rPr>
                <w:rFonts w:asciiTheme="minorHAnsi" w:eastAsiaTheme="minorEastAsia" w:hAnsiTheme="minorHAnsi" w:cstheme="minorBidi"/>
                <w:iCs w:val="0"/>
                <w:noProof/>
                <w:szCs w:val="22"/>
                <w:lang w:eastAsia="en-CA"/>
              </w:rPr>
              <w:tab/>
            </w:r>
            <w:r w:rsidRPr="001A7F94">
              <w:rPr>
                <w:rStyle w:val="Hyperlink"/>
                <w:noProof/>
                <w:lang w:val="fr-CA"/>
              </w:rPr>
              <w:t>Révision de séries de documents</w:t>
            </w:r>
            <w:r>
              <w:rPr>
                <w:noProof/>
                <w:webHidden/>
              </w:rPr>
              <w:tab/>
            </w:r>
            <w:r>
              <w:rPr>
                <w:noProof/>
                <w:webHidden/>
              </w:rPr>
              <w:fldChar w:fldCharType="begin"/>
            </w:r>
            <w:r>
              <w:rPr>
                <w:noProof/>
                <w:webHidden/>
              </w:rPr>
              <w:instrText xml:space="preserve"> PAGEREF _Toc438553255 \h </w:instrText>
            </w:r>
            <w:r>
              <w:rPr>
                <w:noProof/>
                <w:webHidden/>
              </w:rPr>
            </w:r>
            <w:r>
              <w:rPr>
                <w:noProof/>
                <w:webHidden/>
              </w:rPr>
              <w:fldChar w:fldCharType="separate"/>
            </w:r>
            <w:r>
              <w:rPr>
                <w:noProof/>
                <w:webHidden/>
              </w:rPr>
              <w:t>16</w:t>
            </w:r>
            <w:r>
              <w:rPr>
                <w:noProof/>
                <w:webHidden/>
              </w:rPr>
              <w:fldChar w:fldCharType="end"/>
            </w:r>
          </w:hyperlink>
        </w:p>
        <w:p w:rsidR="00050F77" w:rsidRDefault="00050F77">
          <w:pPr>
            <w:pStyle w:val="TOC3"/>
            <w:tabs>
              <w:tab w:val="left" w:pos="2088"/>
            </w:tabs>
            <w:rPr>
              <w:rFonts w:asciiTheme="minorHAnsi" w:eastAsiaTheme="minorEastAsia" w:hAnsiTheme="minorHAnsi" w:cstheme="minorBidi"/>
              <w:iCs w:val="0"/>
              <w:noProof/>
              <w:szCs w:val="22"/>
              <w:lang w:eastAsia="en-CA"/>
            </w:rPr>
          </w:pPr>
          <w:hyperlink w:anchor="_Toc438553256" w:history="1">
            <w:r w:rsidRPr="001A7F94">
              <w:rPr>
                <w:rStyle w:val="Hyperlink"/>
                <w:noProof/>
                <w:lang w:val="fr-CA"/>
              </w:rPr>
              <w:t>3.2.7</w:t>
            </w:r>
            <w:r>
              <w:rPr>
                <w:rFonts w:asciiTheme="minorHAnsi" w:eastAsiaTheme="minorEastAsia" w:hAnsiTheme="minorHAnsi" w:cstheme="minorBidi"/>
                <w:iCs w:val="0"/>
                <w:noProof/>
                <w:szCs w:val="22"/>
                <w:lang w:eastAsia="en-CA"/>
              </w:rPr>
              <w:tab/>
            </w:r>
            <w:r w:rsidRPr="001A7F94">
              <w:rPr>
                <w:rStyle w:val="Hyperlink"/>
                <w:noProof/>
                <w:lang w:val="fr-CA"/>
              </w:rPr>
              <w:t>Ajout de séries de documents</w:t>
            </w:r>
            <w:r>
              <w:rPr>
                <w:noProof/>
                <w:webHidden/>
              </w:rPr>
              <w:tab/>
            </w:r>
            <w:r>
              <w:rPr>
                <w:noProof/>
                <w:webHidden/>
              </w:rPr>
              <w:fldChar w:fldCharType="begin"/>
            </w:r>
            <w:r>
              <w:rPr>
                <w:noProof/>
                <w:webHidden/>
              </w:rPr>
              <w:instrText xml:space="preserve"> PAGEREF _Toc438553256 \h </w:instrText>
            </w:r>
            <w:r>
              <w:rPr>
                <w:noProof/>
                <w:webHidden/>
              </w:rPr>
            </w:r>
            <w:r>
              <w:rPr>
                <w:noProof/>
                <w:webHidden/>
              </w:rPr>
              <w:fldChar w:fldCharType="separate"/>
            </w:r>
            <w:r>
              <w:rPr>
                <w:noProof/>
                <w:webHidden/>
              </w:rPr>
              <w:t>17</w:t>
            </w:r>
            <w:r>
              <w:rPr>
                <w:noProof/>
                <w:webHidden/>
              </w:rPr>
              <w:fldChar w:fldCharType="end"/>
            </w:r>
          </w:hyperlink>
        </w:p>
        <w:p w:rsidR="00050F77" w:rsidRDefault="00050F77">
          <w:pPr>
            <w:pStyle w:val="TOC3"/>
            <w:tabs>
              <w:tab w:val="left" w:pos="2088"/>
            </w:tabs>
            <w:rPr>
              <w:rFonts w:asciiTheme="minorHAnsi" w:eastAsiaTheme="minorEastAsia" w:hAnsiTheme="minorHAnsi" w:cstheme="minorBidi"/>
              <w:iCs w:val="0"/>
              <w:noProof/>
              <w:szCs w:val="22"/>
              <w:lang w:eastAsia="en-CA"/>
            </w:rPr>
          </w:pPr>
          <w:hyperlink w:anchor="_Toc438553257" w:history="1">
            <w:r w:rsidRPr="001A7F94">
              <w:rPr>
                <w:rStyle w:val="Hyperlink"/>
                <w:noProof/>
                <w:lang w:val="fr-CA"/>
              </w:rPr>
              <w:t>3.2.8</w:t>
            </w:r>
            <w:r>
              <w:rPr>
                <w:rFonts w:asciiTheme="minorHAnsi" w:eastAsiaTheme="minorEastAsia" w:hAnsiTheme="minorHAnsi" w:cstheme="minorBidi"/>
                <w:iCs w:val="0"/>
                <w:noProof/>
                <w:szCs w:val="22"/>
                <w:lang w:eastAsia="en-CA"/>
              </w:rPr>
              <w:tab/>
            </w:r>
            <w:r w:rsidRPr="001A7F94">
              <w:rPr>
                <w:rStyle w:val="Hyperlink"/>
                <w:noProof/>
                <w:lang w:val="fr-CA"/>
              </w:rPr>
              <w:t>Modifications demandées par l’archiviste</w:t>
            </w:r>
            <w:r>
              <w:rPr>
                <w:noProof/>
                <w:webHidden/>
              </w:rPr>
              <w:tab/>
            </w:r>
            <w:r>
              <w:rPr>
                <w:noProof/>
                <w:webHidden/>
              </w:rPr>
              <w:fldChar w:fldCharType="begin"/>
            </w:r>
            <w:r>
              <w:rPr>
                <w:noProof/>
                <w:webHidden/>
              </w:rPr>
              <w:instrText xml:space="preserve"> PAGEREF _Toc438553257 \h </w:instrText>
            </w:r>
            <w:r>
              <w:rPr>
                <w:noProof/>
                <w:webHidden/>
              </w:rPr>
            </w:r>
            <w:r>
              <w:rPr>
                <w:noProof/>
                <w:webHidden/>
              </w:rPr>
              <w:fldChar w:fldCharType="separate"/>
            </w:r>
            <w:r>
              <w:rPr>
                <w:noProof/>
                <w:webHidden/>
              </w:rPr>
              <w:t>17</w:t>
            </w:r>
            <w:r>
              <w:rPr>
                <w:noProof/>
                <w:webHidden/>
              </w:rPr>
              <w:fldChar w:fldCharType="end"/>
            </w:r>
          </w:hyperlink>
        </w:p>
        <w:p w:rsidR="00050F77" w:rsidRDefault="00050F77">
          <w:pPr>
            <w:pStyle w:val="TOC2"/>
            <w:tabs>
              <w:tab w:val="left" w:pos="2088"/>
            </w:tabs>
            <w:rPr>
              <w:rFonts w:asciiTheme="minorHAnsi" w:eastAsiaTheme="minorEastAsia" w:hAnsiTheme="minorHAnsi" w:cstheme="minorBidi"/>
              <w:b w:val="0"/>
              <w:noProof/>
              <w:sz w:val="22"/>
              <w:szCs w:val="22"/>
              <w:lang w:eastAsia="en-CA"/>
            </w:rPr>
          </w:pPr>
          <w:hyperlink w:anchor="_Toc438553258" w:history="1">
            <w:r w:rsidRPr="001A7F94">
              <w:rPr>
                <w:rStyle w:val="Hyperlink"/>
                <w:rFonts w:eastAsia="Arial Unicode MS"/>
                <w:noProof/>
                <w:lang w:val="fr-CA"/>
              </w:rPr>
              <w:t>3.3</w:t>
            </w:r>
            <w:r>
              <w:rPr>
                <w:rFonts w:asciiTheme="minorHAnsi" w:eastAsiaTheme="minorEastAsia" w:hAnsiTheme="minorHAnsi" w:cstheme="minorBidi"/>
                <w:b w:val="0"/>
                <w:noProof/>
                <w:sz w:val="22"/>
                <w:szCs w:val="22"/>
                <w:lang w:eastAsia="en-CA"/>
              </w:rPr>
              <w:tab/>
            </w:r>
            <w:r w:rsidRPr="001A7F94">
              <w:rPr>
                <w:rStyle w:val="Hyperlink"/>
                <w:noProof/>
                <w:lang w:val="fr-CA"/>
              </w:rPr>
              <w:t>Respect des calendriers de conservation des documents</w:t>
            </w:r>
            <w:r>
              <w:rPr>
                <w:noProof/>
                <w:webHidden/>
              </w:rPr>
              <w:tab/>
            </w:r>
            <w:r>
              <w:rPr>
                <w:noProof/>
                <w:webHidden/>
              </w:rPr>
              <w:fldChar w:fldCharType="begin"/>
            </w:r>
            <w:r>
              <w:rPr>
                <w:noProof/>
                <w:webHidden/>
              </w:rPr>
              <w:instrText xml:space="preserve"> PAGEREF _Toc438553258 \h </w:instrText>
            </w:r>
            <w:r>
              <w:rPr>
                <w:noProof/>
                <w:webHidden/>
              </w:rPr>
            </w:r>
            <w:r>
              <w:rPr>
                <w:noProof/>
                <w:webHidden/>
              </w:rPr>
              <w:fldChar w:fldCharType="separate"/>
            </w:r>
            <w:r>
              <w:rPr>
                <w:noProof/>
                <w:webHidden/>
              </w:rPr>
              <w:t>17</w:t>
            </w:r>
            <w:r>
              <w:rPr>
                <w:noProof/>
                <w:webHidden/>
              </w:rPr>
              <w:fldChar w:fldCharType="end"/>
            </w:r>
          </w:hyperlink>
        </w:p>
        <w:p w:rsidR="00050F77" w:rsidRDefault="00050F77">
          <w:pPr>
            <w:pStyle w:val="TOC3"/>
            <w:tabs>
              <w:tab w:val="left" w:pos="2088"/>
            </w:tabs>
            <w:rPr>
              <w:rFonts w:asciiTheme="minorHAnsi" w:eastAsiaTheme="minorEastAsia" w:hAnsiTheme="minorHAnsi" w:cstheme="minorBidi"/>
              <w:iCs w:val="0"/>
              <w:noProof/>
              <w:szCs w:val="22"/>
              <w:lang w:eastAsia="en-CA"/>
            </w:rPr>
          </w:pPr>
          <w:hyperlink w:anchor="_Toc438553259" w:history="1">
            <w:r w:rsidRPr="001A7F94">
              <w:rPr>
                <w:rStyle w:val="Hyperlink"/>
                <w:rFonts w:eastAsia="Arial Unicode MS"/>
                <w:noProof/>
                <w:lang w:val="fr-CA"/>
              </w:rPr>
              <w:t>3.3.1</w:t>
            </w:r>
            <w:r>
              <w:rPr>
                <w:rFonts w:asciiTheme="minorHAnsi" w:eastAsiaTheme="minorEastAsia" w:hAnsiTheme="minorHAnsi" w:cstheme="minorBidi"/>
                <w:iCs w:val="0"/>
                <w:noProof/>
                <w:szCs w:val="22"/>
                <w:lang w:eastAsia="en-CA"/>
              </w:rPr>
              <w:tab/>
            </w:r>
            <w:r w:rsidRPr="001A7F94">
              <w:rPr>
                <w:rStyle w:val="Hyperlink"/>
                <w:noProof/>
                <w:lang w:val="fr-CA"/>
              </w:rPr>
              <w:t>Généralités</w:t>
            </w:r>
            <w:r>
              <w:rPr>
                <w:noProof/>
                <w:webHidden/>
              </w:rPr>
              <w:tab/>
            </w:r>
            <w:r>
              <w:rPr>
                <w:noProof/>
                <w:webHidden/>
              </w:rPr>
              <w:fldChar w:fldCharType="begin"/>
            </w:r>
            <w:r>
              <w:rPr>
                <w:noProof/>
                <w:webHidden/>
              </w:rPr>
              <w:instrText xml:space="preserve"> PAGEREF _Toc438553259 \h </w:instrText>
            </w:r>
            <w:r>
              <w:rPr>
                <w:noProof/>
                <w:webHidden/>
              </w:rPr>
            </w:r>
            <w:r>
              <w:rPr>
                <w:noProof/>
                <w:webHidden/>
              </w:rPr>
              <w:fldChar w:fldCharType="separate"/>
            </w:r>
            <w:r>
              <w:rPr>
                <w:noProof/>
                <w:webHidden/>
              </w:rPr>
              <w:t>17</w:t>
            </w:r>
            <w:r>
              <w:rPr>
                <w:noProof/>
                <w:webHidden/>
              </w:rPr>
              <w:fldChar w:fldCharType="end"/>
            </w:r>
          </w:hyperlink>
        </w:p>
        <w:p w:rsidR="00050F77" w:rsidRDefault="00050F77">
          <w:pPr>
            <w:pStyle w:val="TOC3"/>
            <w:tabs>
              <w:tab w:val="left" w:pos="2088"/>
            </w:tabs>
            <w:rPr>
              <w:rFonts w:asciiTheme="minorHAnsi" w:eastAsiaTheme="minorEastAsia" w:hAnsiTheme="minorHAnsi" w:cstheme="minorBidi"/>
              <w:iCs w:val="0"/>
              <w:noProof/>
              <w:szCs w:val="22"/>
              <w:lang w:eastAsia="en-CA"/>
            </w:rPr>
          </w:pPr>
          <w:hyperlink w:anchor="_Toc438553260" w:history="1">
            <w:r w:rsidRPr="001A7F94">
              <w:rPr>
                <w:rStyle w:val="Hyperlink"/>
                <w:rFonts w:eastAsia="Arial Unicode MS"/>
                <w:noProof/>
                <w:lang w:val="fr-CA"/>
              </w:rPr>
              <w:t>3.3.2</w:t>
            </w:r>
            <w:r>
              <w:rPr>
                <w:rFonts w:asciiTheme="minorHAnsi" w:eastAsiaTheme="minorEastAsia" w:hAnsiTheme="minorHAnsi" w:cstheme="minorBidi"/>
                <w:iCs w:val="0"/>
                <w:noProof/>
                <w:szCs w:val="22"/>
                <w:lang w:eastAsia="en-CA"/>
              </w:rPr>
              <w:tab/>
            </w:r>
            <w:r w:rsidRPr="001A7F94">
              <w:rPr>
                <w:rStyle w:val="Hyperlink"/>
                <w:noProof/>
                <w:lang w:val="fr-CA"/>
              </w:rPr>
              <w:t>Suspension des calendriers de conservation</w:t>
            </w:r>
            <w:r>
              <w:rPr>
                <w:noProof/>
                <w:webHidden/>
              </w:rPr>
              <w:tab/>
            </w:r>
            <w:r>
              <w:rPr>
                <w:noProof/>
                <w:webHidden/>
              </w:rPr>
              <w:fldChar w:fldCharType="begin"/>
            </w:r>
            <w:r>
              <w:rPr>
                <w:noProof/>
                <w:webHidden/>
              </w:rPr>
              <w:instrText xml:space="preserve"> PAGEREF _Toc438553260 \h </w:instrText>
            </w:r>
            <w:r>
              <w:rPr>
                <w:noProof/>
                <w:webHidden/>
              </w:rPr>
            </w:r>
            <w:r>
              <w:rPr>
                <w:noProof/>
                <w:webHidden/>
              </w:rPr>
              <w:fldChar w:fldCharType="separate"/>
            </w:r>
            <w:r>
              <w:rPr>
                <w:noProof/>
                <w:webHidden/>
              </w:rPr>
              <w:t>18</w:t>
            </w:r>
            <w:r>
              <w:rPr>
                <w:noProof/>
                <w:webHidden/>
              </w:rPr>
              <w:fldChar w:fldCharType="end"/>
            </w:r>
          </w:hyperlink>
        </w:p>
        <w:p w:rsidR="00050F77" w:rsidRDefault="00050F77">
          <w:pPr>
            <w:pStyle w:val="TOC2"/>
            <w:tabs>
              <w:tab w:val="left" w:pos="2088"/>
            </w:tabs>
            <w:rPr>
              <w:rFonts w:asciiTheme="minorHAnsi" w:eastAsiaTheme="minorEastAsia" w:hAnsiTheme="minorHAnsi" w:cstheme="minorBidi"/>
              <w:b w:val="0"/>
              <w:noProof/>
              <w:sz w:val="22"/>
              <w:szCs w:val="22"/>
              <w:lang w:eastAsia="en-CA"/>
            </w:rPr>
          </w:pPr>
          <w:hyperlink w:anchor="_Toc438553261" w:history="1">
            <w:r w:rsidRPr="001A7F94">
              <w:rPr>
                <w:rStyle w:val="Hyperlink"/>
                <w:rFonts w:eastAsia="Arial Unicode MS"/>
                <w:noProof/>
                <w:lang w:val="fr-CA"/>
              </w:rPr>
              <w:t>3.4</w:t>
            </w:r>
            <w:r>
              <w:rPr>
                <w:rFonts w:asciiTheme="minorHAnsi" w:eastAsiaTheme="minorEastAsia" w:hAnsiTheme="minorHAnsi" w:cstheme="minorBidi"/>
                <w:b w:val="0"/>
                <w:noProof/>
                <w:sz w:val="22"/>
                <w:szCs w:val="22"/>
                <w:lang w:eastAsia="en-CA"/>
              </w:rPr>
              <w:tab/>
            </w:r>
            <w:r w:rsidRPr="001A7F94">
              <w:rPr>
                <w:rStyle w:val="Hyperlink"/>
                <w:noProof/>
                <w:lang w:val="fr-CA"/>
              </w:rPr>
              <w:t>Changement d’organisme public ou de fonctions</w:t>
            </w:r>
            <w:r>
              <w:rPr>
                <w:noProof/>
                <w:webHidden/>
              </w:rPr>
              <w:tab/>
            </w:r>
            <w:r>
              <w:rPr>
                <w:noProof/>
                <w:webHidden/>
              </w:rPr>
              <w:fldChar w:fldCharType="begin"/>
            </w:r>
            <w:r>
              <w:rPr>
                <w:noProof/>
                <w:webHidden/>
              </w:rPr>
              <w:instrText xml:space="preserve"> PAGEREF _Toc438553261 \h </w:instrText>
            </w:r>
            <w:r>
              <w:rPr>
                <w:noProof/>
                <w:webHidden/>
              </w:rPr>
            </w:r>
            <w:r>
              <w:rPr>
                <w:noProof/>
                <w:webHidden/>
              </w:rPr>
              <w:fldChar w:fldCharType="separate"/>
            </w:r>
            <w:r>
              <w:rPr>
                <w:noProof/>
                <w:webHidden/>
              </w:rPr>
              <w:t>20</w:t>
            </w:r>
            <w:r>
              <w:rPr>
                <w:noProof/>
                <w:webHidden/>
              </w:rPr>
              <w:fldChar w:fldCharType="end"/>
            </w:r>
          </w:hyperlink>
        </w:p>
        <w:p w:rsidR="00050F77" w:rsidRDefault="00050F77">
          <w:pPr>
            <w:pStyle w:val="TOC3"/>
            <w:tabs>
              <w:tab w:val="left" w:pos="2088"/>
            </w:tabs>
            <w:rPr>
              <w:rFonts w:asciiTheme="minorHAnsi" w:eastAsiaTheme="minorEastAsia" w:hAnsiTheme="minorHAnsi" w:cstheme="minorBidi"/>
              <w:iCs w:val="0"/>
              <w:noProof/>
              <w:szCs w:val="22"/>
              <w:lang w:eastAsia="en-CA"/>
            </w:rPr>
          </w:pPr>
          <w:hyperlink w:anchor="_Toc438553262" w:history="1">
            <w:r w:rsidRPr="001A7F94">
              <w:rPr>
                <w:rStyle w:val="Hyperlink"/>
                <w:noProof/>
                <w:lang w:val="fr-CA"/>
              </w:rPr>
              <w:t>3.4.1</w:t>
            </w:r>
            <w:r>
              <w:rPr>
                <w:rFonts w:asciiTheme="minorHAnsi" w:eastAsiaTheme="minorEastAsia" w:hAnsiTheme="minorHAnsi" w:cstheme="minorBidi"/>
                <w:iCs w:val="0"/>
                <w:noProof/>
                <w:szCs w:val="22"/>
                <w:lang w:eastAsia="en-CA"/>
              </w:rPr>
              <w:tab/>
            </w:r>
            <w:r w:rsidRPr="001A7F94">
              <w:rPr>
                <w:rStyle w:val="Hyperlink"/>
                <w:noProof/>
                <w:lang w:val="fr-CA"/>
              </w:rPr>
              <w:t>Généralités</w:t>
            </w:r>
            <w:r>
              <w:rPr>
                <w:noProof/>
                <w:webHidden/>
              </w:rPr>
              <w:tab/>
            </w:r>
            <w:r>
              <w:rPr>
                <w:noProof/>
                <w:webHidden/>
              </w:rPr>
              <w:fldChar w:fldCharType="begin"/>
            </w:r>
            <w:r>
              <w:rPr>
                <w:noProof/>
                <w:webHidden/>
              </w:rPr>
              <w:instrText xml:space="preserve"> PAGEREF _Toc438553262 \h </w:instrText>
            </w:r>
            <w:r>
              <w:rPr>
                <w:noProof/>
                <w:webHidden/>
              </w:rPr>
            </w:r>
            <w:r>
              <w:rPr>
                <w:noProof/>
                <w:webHidden/>
              </w:rPr>
              <w:fldChar w:fldCharType="separate"/>
            </w:r>
            <w:r>
              <w:rPr>
                <w:noProof/>
                <w:webHidden/>
              </w:rPr>
              <w:t>20</w:t>
            </w:r>
            <w:r>
              <w:rPr>
                <w:noProof/>
                <w:webHidden/>
              </w:rPr>
              <w:fldChar w:fldCharType="end"/>
            </w:r>
          </w:hyperlink>
        </w:p>
        <w:p w:rsidR="00050F77" w:rsidRDefault="00050F77">
          <w:pPr>
            <w:pStyle w:val="TOC3"/>
            <w:tabs>
              <w:tab w:val="left" w:pos="2088"/>
            </w:tabs>
            <w:rPr>
              <w:rFonts w:asciiTheme="minorHAnsi" w:eastAsiaTheme="minorEastAsia" w:hAnsiTheme="minorHAnsi" w:cstheme="minorBidi"/>
              <w:iCs w:val="0"/>
              <w:noProof/>
              <w:szCs w:val="22"/>
              <w:lang w:eastAsia="en-CA"/>
            </w:rPr>
          </w:pPr>
          <w:hyperlink w:anchor="_Toc438553263" w:history="1">
            <w:r w:rsidRPr="001A7F94">
              <w:rPr>
                <w:rStyle w:val="Hyperlink"/>
                <w:noProof/>
                <w:lang w:val="fr-CA"/>
              </w:rPr>
              <w:t>3.4.2</w:t>
            </w:r>
            <w:r>
              <w:rPr>
                <w:rFonts w:asciiTheme="minorHAnsi" w:eastAsiaTheme="minorEastAsia" w:hAnsiTheme="minorHAnsi" w:cstheme="minorBidi"/>
                <w:iCs w:val="0"/>
                <w:noProof/>
                <w:szCs w:val="22"/>
                <w:lang w:eastAsia="en-CA"/>
              </w:rPr>
              <w:tab/>
            </w:r>
            <w:r w:rsidRPr="001A7F94">
              <w:rPr>
                <w:rStyle w:val="Hyperlink"/>
                <w:noProof/>
                <w:lang w:val="fr-CA"/>
              </w:rPr>
              <w:t>Organisme public qui cesse d’exister ou perd certaines de ses fonctions</w:t>
            </w:r>
            <w:r>
              <w:rPr>
                <w:noProof/>
                <w:webHidden/>
              </w:rPr>
              <w:tab/>
            </w:r>
            <w:r>
              <w:rPr>
                <w:noProof/>
                <w:webHidden/>
              </w:rPr>
              <w:fldChar w:fldCharType="begin"/>
            </w:r>
            <w:r>
              <w:rPr>
                <w:noProof/>
                <w:webHidden/>
              </w:rPr>
              <w:instrText xml:space="preserve"> PAGEREF _Toc438553263 \h </w:instrText>
            </w:r>
            <w:r>
              <w:rPr>
                <w:noProof/>
                <w:webHidden/>
              </w:rPr>
            </w:r>
            <w:r>
              <w:rPr>
                <w:noProof/>
                <w:webHidden/>
              </w:rPr>
              <w:fldChar w:fldCharType="separate"/>
            </w:r>
            <w:r>
              <w:rPr>
                <w:noProof/>
                <w:webHidden/>
              </w:rPr>
              <w:t>21</w:t>
            </w:r>
            <w:r>
              <w:rPr>
                <w:noProof/>
                <w:webHidden/>
              </w:rPr>
              <w:fldChar w:fldCharType="end"/>
            </w:r>
          </w:hyperlink>
        </w:p>
        <w:p w:rsidR="00050F77" w:rsidRDefault="00050F77">
          <w:pPr>
            <w:pStyle w:val="TOC3"/>
            <w:tabs>
              <w:tab w:val="left" w:pos="2088"/>
            </w:tabs>
            <w:rPr>
              <w:rFonts w:asciiTheme="minorHAnsi" w:eastAsiaTheme="minorEastAsia" w:hAnsiTheme="minorHAnsi" w:cstheme="minorBidi"/>
              <w:iCs w:val="0"/>
              <w:noProof/>
              <w:szCs w:val="22"/>
              <w:lang w:eastAsia="en-CA"/>
            </w:rPr>
          </w:pPr>
          <w:hyperlink w:anchor="_Toc438553264" w:history="1">
            <w:r w:rsidRPr="001A7F94">
              <w:rPr>
                <w:rStyle w:val="Hyperlink"/>
                <w:noProof/>
                <w:lang w:val="fr-CA"/>
              </w:rPr>
              <w:t>3.4.3</w:t>
            </w:r>
            <w:r>
              <w:rPr>
                <w:rFonts w:asciiTheme="minorHAnsi" w:eastAsiaTheme="minorEastAsia" w:hAnsiTheme="minorHAnsi" w:cstheme="minorBidi"/>
                <w:iCs w:val="0"/>
                <w:noProof/>
                <w:szCs w:val="22"/>
                <w:lang w:eastAsia="en-CA"/>
              </w:rPr>
              <w:tab/>
            </w:r>
            <w:r w:rsidRPr="001A7F94">
              <w:rPr>
                <w:rStyle w:val="Hyperlink"/>
                <w:noProof/>
                <w:lang w:val="fr-CA"/>
              </w:rPr>
              <w:t>Transfert de fonctions à un autre organisme public</w:t>
            </w:r>
            <w:r>
              <w:rPr>
                <w:noProof/>
                <w:webHidden/>
              </w:rPr>
              <w:tab/>
            </w:r>
            <w:r>
              <w:rPr>
                <w:noProof/>
                <w:webHidden/>
              </w:rPr>
              <w:fldChar w:fldCharType="begin"/>
            </w:r>
            <w:r>
              <w:rPr>
                <w:noProof/>
                <w:webHidden/>
              </w:rPr>
              <w:instrText xml:space="preserve"> PAGEREF _Toc438553264 \h </w:instrText>
            </w:r>
            <w:r>
              <w:rPr>
                <w:noProof/>
                <w:webHidden/>
              </w:rPr>
            </w:r>
            <w:r>
              <w:rPr>
                <w:noProof/>
                <w:webHidden/>
              </w:rPr>
              <w:fldChar w:fldCharType="separate"/>
            </w:r>
            <w:r>
              <w:rPr>
                <w:noProof/>
                <w:webHidden/>
              </w:rPr>
              <w:t>22</w:t>
            </w:r>
            <w:r>
              <w:rPr>
                <w:noProof/>
                <w:webHidden/>
              </w:rPr>
              <w:fldChar w:fldCharType="end"/>
            </w:r>
          </w:hyperlink>
        </w:p>
        <w:p w:rsidR="00050F77" w:rsidRDefault="00050F77">
          <w:pPr>
            <w:pStyle w:val="TOC3"/>
            <w:tabs>
              <w:tab w:val="left" w:pos="2088"/>
            </w:tabs>
            <w:rPr>
              <w:rFonts w:asciiTheme="minorHAnsi" w:eastAsiaTheme="minorEastAsia" w:hAnsiTheme="minorHAnsi" w:cstheme="minorBidi"/>
              <w:iCs w:val="0"/>
              <w:noProof/>
              <w:szCs w:val="22"/>
              <w:lang w:eastAsia="en-CA"/>
            </w:rPr>
          </w:pPr>
          <w:hyperlink w:anchor="_Toc438553265" w:history="1">
            <w:r w:rsidRPr="001A7F94">
              <w:rPr>
                <w:rStyle w:val="Hyperlink"/>
                <w:noProof/>
                <w:lang w:val="fr-CA"/>
              </w:rPr>
              <w:t>3.4.4</w:t>
            </w:r>
            <w:r>
              <w:rPr>
                <w:rFonts w:asciiTheme="minorHAnsi" w:eastAsiaTheme="minorEastAsia" w:hAnsiTheme="minorHAnsi" w:cstheme="minorBidi"/>
                <w:iCs w:val="0"/>
                <w:noProof/>
                <w:szCs w:val="22"/>
                <w:lang w:eastAsia="en-CA"/>
              </w:rPr>
              <w:tab/>
            </w:r>
            <w:r w:rsidRPr="001A7F94">
              <w:rPr>
                <w:rStyle w:val="Hyperlink"/>
                <w:noProof/>
                <w:lang w:val="fr-CA"/>
              </w:rPr>
              <w:t>Transfert de fonctions à une autre entité</w:t>
            </w:r>
            <w:r>
              <w:rPr>
                <w:noProof/>
                <w:webHidden/>
              </w:rPr>
              <w:tab/>
            </w:r>
            <w:r>
              <w:rPr>
                <w:noProof/>
                <w:webHidden/>
              </w:rPr>
              <w:fldChar w:fldCharType="begin"/>
            </w:r>
            <w:r>
              <w:rPr>
                <w:noProof/>
                <w:webHidden/>
              </w:rPr>
              <w:instrText xml:space="preserve"> PAGEREF _Toc438553265 \h </w:instrText>
            </w:r>
            <w:r>
              <w:rPr>
                <w:noProof/>
                <w:webHidden/>
              </w:rPr>
            </w:r>
            <w:r>
              <w:rPr>
                <w:noProof/>
                <w:webHidden/>
              </w:rPr>
              <w:fldChar w:fldCharType="separate"/>
            </w:r>
            <w:r>
              <w:rPr>
                <w:noProof/>
                <w:webHidden/>
              </w:rPr>
              <w:t>22</w:t>
            </w:r>
            <w:r>
              <w:rPr>
                <w:noProof/>
                <w:webHidden/>
              </w:rPr>
              <w:fldChar w:fldCharType="end"/>
            </w:r>
          </w:hyperlink>
        </w:p>
        <w:p w:rsidR="00050F77" w:rsidRDefault="00050F77">
          <w:pPr>
            <w:pStyle w:val="TOC1"/>
            <w:tabs>
              <w:tab w:val="left" w:pos="864"/>
            </w:tabs>
            <w:rPr>
              <w:rFonts w:asciiTheme="minorHAnsi" w:eastAsiaTheme="minorEastAsia" w:hAnsiTheme="minorHAnsi" w:cstheme="minorBidi"/>
              <w:b w:val="0"/>
              <w:bCs w:val="0"/>
              <w:caps w:val="0"/>
              <w:sz w:val="22"/>
              <w:szCs w:val="22"/>
              <w:lang w:eastAsia="en-CA"/>
            </w:rPr>
          </w:pPr>
          <w:hyperlink w:anchor="_Toc438553266" w:history="1">
            <w:r w:rsidRPr="001A7F94">
              <w:rPr>
                <w:rStyle w:val="Hyperlink"/>
                <w:lang w:val="fr-CA"/>
              </w:rPr>
              <w:t>4.</w:t>
            </w:r>
            <w:r>
              <w:rPr>
                <w:rFonts w:asciiTheme="minorHAnsi" w:eastAsiaTheme="minorEastAsia" w:hAnsiTheme="minorHAnsi" w:cstheme="minorBidi"/>
                <w:b w:val="0"/>
                <w:bCs w:val="0"/>
                <w:caps w:val="0"/>
                <w:sz w:val="22"/>
                <w:szCs w:val="22"/>
                <w:lang w:eastAsia="en-CA"/>
              </w:rPr>
              <w:tab/>
            </w:r>
            <w:r w:rsidRPr="001A7F94">
              <w:rPr>
                <w:rStyle w:val="Hyperlink"/>
                <w:lang w:val="fr-CA"/>
              </w:rPr>
              <w:t>Mise en œuvre</w:t>
            </w:r>
            <w:r>
              <w:rPr>
                <w:webHidden/>
              </w:rPr>
              <w:tab/>
            </w:r>
            <w:r>
              <w:rPr>
                <w:webHidden/>
              </w:rPr>
              <w:fldChar w:fldCharType="begin"/>
            </w:r>
            <w:r>
              <w:rPr>
                <w:webHidden/>
              </w:rPr>
              <w:instrText xml:space="preserve"> PAGEREF _Toc438553266 \h </w:instrText>
            </w:r>
            <w:r>
              <w:rPr>
                <w:webHidden/>
              </w:rPr>
            </w:r>
            <w:r>
              <w:rPr>
                <w:webHidden/>
              </w:rPr>
              <w:fldChar w:fldCharType="separate"/>
            </w:r>
            <w:r>
              <w:rPr>
                <w:webHidden/>
              </w:rPr>
              <w:t>22</w:t>
            </w:r>
            <w:r>
              <w:rPr>
                <w:webHidden/>
              </w:rPr>
              <w:fldChar w:fldCharType="end"/>
            </w:r>
          </w:hyperlink>
        </w:p>
        <w:p w:rsidR="00050F77" w:rsidRDefault="00050F77">
          <w:pPr>
            <w:pStyle w:val="TOC1"/>
            <w:rPr>
              <w:rFonts w:asciiTheme="minorHAnsi" w:eastAsiaTheme="minorEastAsia" w:hAnsiTheme="minorHAnsi" w:cstheme="minorBidi"/>
              <w:b w:val="0"/>
              <w:bCs w:val="0"/>
              <w:caps w:val="0"/>
              <w:sz w:val="22"/>
              <w:szCs w:val="22"/>
              <w:lang w:eastAsia="en-CA"/>
            </w:rPr>
          </w:pPr>
          <w:hyperlink w:anchor="_Toc438553267" w:history="1">
            <w:r w:rsidRPr="001A7F94">
              <w:rPr>
                <w:rStyle w:val="Hyperlink"/>
                <w:lang w:val="fr-CA"/>
              </w:rPr>
              <w:t>ANNEXE A : RENSEIGNEMENTS SUR LES SÉRIES DE DOCUMENTS</w:t>
            </w:r>
            <w:r>
              <w:rPr>
                <w:webHidden/>
              </w:rPr>
              <w:tab/>
            </w:r>
            <w:r>
              <w:rPr>
                <w:webHidden/>
              </w:rPr>
              <w:fldChar w:fldCharType="begin"/>
            </w:r>
            <w:r>
              <w:rPr>
                <w:webHidden/>
              </w:rPr>
              <w:instrText xml:space="preserve"> PAGEREF _Toc438553267 \h </w:instrText>
            </w:r>
            <w:r>
              <w:rPr>
                <w:webHidden/>
              </w:rPr>
            </w:r>
            <w:r>
              <w:rPr>
                <w:webHidden/>
              </w:rPr>
              <w:fldChar w:fldCharType="separate"/>
            </w:r>
            <w:r>
              <w:rPr>
                <w:webHidden/>
              </w:rPr>
              <w:t>23</w:t>
            </w:r>
            <w:r>
              <w:rPr>
                <w:webHidden/>
              </w:rPr>
              <w:fldChar w:fldCharType="end"/>
            </w:r>
          </w:hyperlink>
        </w:p>
        <w:p w:rsidR="00050F77" w:rsidRDefault="00050F77">
          <w:pPr>
            <w:pStyle w:val="TOC1"/>
            <w:rPr>
              <w:rFonts w:asciiTheme="minorHAnsi" w:eastAsiaTheme="minorEastAsia" w:hAnsiTheme="minorHAnsi" w:cstheme="minorBidi"/>
              <w:b w:val="0"/>
              <w:bCs w:val="0"/>
              <w:caps w:val="0"/>
              <w:sz w:val="22"/>
              <w:szCs w:val="22"/>
              <w:lang w:eastAsia="en-CA"/>
            </w:rPr>
          </w:pPr>
          <w:hyperlink w:anchor="_Toc438553268" w:history="1">
            <w:r w:rsidRPr="001A7F94">
              <w:rPr>
                <w:rStyle w:val="Hyperlink"/>
                <w:lang w:val="fr-FR"/>
              </w:rPr>
              <w:t>ANNEXE B : PROCÉDURE DE MODIFICATION DES CALENDRIERS</w:t>
            </w:r>
            <w:r>
              <w:rPr>
                <w:webHidden/>
              </w:rPr>
              <w:tab/>
            </w:r>
            <w:r>
              <w:rPr>
                <w:webHidden/>
              </w:rPr>
              <w:fldChar w:fldCharType="begin"/>
            </w:r>
            <w:r>
              <w:rPr>
                <w:webHidden/>
              </w:rPr>
              <w:instrText xml:space="preserve"> PAGEREF _Toc438553268 \h </w:instrText>
            </w:r>
            <w:r>
              <w:rPr>
                <w:webHidden/>
              </w:rPr>
            </w:r>
            <w:r>
              <w:rPr>
                <w:webHidden/>
              </w:rPr>
              <w:fldChar w:fldCharType="separate"/>
            </w:r>
            <w:r>
              <w:rPr>
                <w:webHidden/>
              </w:rPr>
              <w:t>34</w:t>
            </w:r>
            <w:r>
              <w:rPr>
                <w:webHidden/>
              </w:rPr>
              <w:fldChar w:fldCharType="end"/>
            </w:r>
          </w:hyperlink>
        </w:p>
        <w:p w:rsidR="00050F77" w:rsidRDefault="00050F77">
          <w:pPr>
            <w:pStyle w:val="TOC1"/>
            <w:rPr>
              <w:rFonts w:asciiTheme="minorHAnsi" w:eastAsiaTheme="minorEastAsia" w:hAnsiTheme="minorHAnsi" w:cstheme="minorBidi"/>
              <w:b w:val="0"/>
              <w:bCs w:val="0"/>
              <w:caps w:val="0"/>
              <w:sz w:val="22"/>
              <w:szCs w:val="22"/>
              <w:lang w:eastAsia="en-CA"/>
            </w:rPr>
          </w:pPr>
          <w:hyperlink w:anchor="_Toc438553269" w:history="1">
            <w:r w:rsidRPr="001A7F94">
              <w:rPr>
                <w:rStyle w:val="Hyperlink"/>
                <w:lang w:val="fr-CA"/>
              </w:rPr>
              <w:t>ANNEXE C : ADOPTION DE SÉRIES DE DOCUMENTS COMMUNS</w:t>
            </w:r>
            <w:r>
              <w:rPr>
                <w:webHidden/>
              </w:rPr>
              <w:tab/>
            </w:r>
            <w:r>
              <w:rPr>
                <w:webHidden/>
              </w:rPr>
              <w:fldChar w:fldCharType="begin"/>
            </w:r>
            <w:r>
              <w:rPr>
                <w:webHidden/>
              </w:rPr>
              <w:instrText xml:space="preserve"> PAGEREF _Toc438553269 \h </w:instrText>
            </w:r>
            <w:r>
              <w:rPr>
                <w:webHidden/>
              </w:rPr>
            </w:r>
            <w:r>
              <w:rPr>
                <w:webHidden/>
              </w:rPr>
              <w:fldChar w:fldCharType="separate"/>
            </w:r>
            <w:r>
              <w:rPr>
                <w:webHidden/>
              </w:rPr>
              <w:t>37</w:t>
            </w:r>
            <w:r>
              <w:rPr>
                <w:webHidden/>
              </w:rPr>
              <w:fldChar w:fldCharType="end"/>
            </w:r>
          </w:hyperlink>
        </w:p>
        <w:p w:rsidR="00050F77" w:rsidRDefault="00050F77">
          <w:pPr>
            <w:pStyle w:val="TOC1"/>
            <w:rPr>
              <w:rFonts w:asciiTheme="minorHAnsi" w:eastAsiaTheme="minorEastAsia" w:hAnsiTheme="minorHAnsi" w:cstheme="minorBidi"/>
              <w:b w:val="0"/>
              <w:bCs w:val="0"/>
              <w:caps w:val="0"/>
              <w:sz w:val="22"/>
              <w:szCs w:val="22"/>
              <w:lang w:eastAsia="en-CA"/>
            </w:rPr>
          </w:pPr>
          <w:hyperlink w:anchor="_Toc438553270" w:history="1">
            <w:r w:rsidRPr="001A7F94">
              <w:rPr>
                <w:rStyle w:val="Hyperlink"/>
                <w:lang w:val="fr-CA"/>
              </w:rPr>
              <w:t>ANNEXE D : ÉLIMINATION DE SÉRIES DE DOCUMENTS  D’UN CALENDRIER DE CONSERVATION</w:t>
            </w:r>
            <w:r>
              <w:rPr>
                <w:webHidden/>
              </w:rPr>
              <w:tab/>
            </w:r>
            <w:r>
              <w:rPr>
                <w:webHidden/>
              </w:rPr>
              <w:fldChar w:fldCharType="begin"/>
            </w:r>
            <w:r>
              <w:rPr>
                <w:webHidden/>
              </w:rPr>
              <w:instrText xml:space="preserve"> PAGEREF _Toc438553270 \h </w:instrText>
            </w:r>
            <w:r>
              <w:rPr>
                <w:webHidden/>
              </w:rPr>
            </w:r>
            <w:r>
              <w:rPr>
                <w:webHidden/>
              </w:rPr>
              <w:fldChar w:fldCharType="separate"/>
            </w:r>
            <w:r>
              <w:rPr>
                <w:webHidden/>
              </w:rPr>
              <w:t>40</w:t>
            </w:r>
            <w:r>
              <w:rPr>
                <w:webHidden/>
              </w:rPr>
              <w:fldChar w:fldCharType="end"/>
            </w:r>
          </w:hyperlink>
        </w:p>
        <w:p w:rsidR="00050F77" w:rsidRDefault="00050F77">
          <w:pPr>
            <w:pStyle w:val="TOC1"/>
            <w:rPr>
              <w:rFonts w:asciiTheme="minorHAnsi" w:eastAsiaTheme="minorEastAsia" w:hAnsiTheme="minorHAnsi" w:cstheme="minorBidi"/>
              <w:b w:val="0"/>
              <w:bCs w:val="0"/>
              <w:caps w:val="0"/>
              <w:sz w:val="22"/>
              <w:szCs w:val="22"/>
              <w:lang w:eastAsia="en-CA"/>
            </w:rPr>
          </w:pPr>
          <w:hyperlink w:anchor="_Toc438553271" w:history="1">
            <w:r w:rsidRPr="001A7F94">
              <w:rPr>
                <w:rStyle w:val="Hyperlink"/>
                <w:lang w:val="fr-CA"/>
              </w:rPr>
              <w:t>ANNEXE E : RÉVISION D’UNE SÉRIE DE DOCUMENTS</w:t>
            </w:r>
            <w:r>
              <w:rPr>
                <w:webHidden/>
              </w:rPr>
              <w:tab/>
            </w:r>
            <w:r>
              <w:rPr>
                <w:webHidden/>
              </w:rPr>
              <w:fldChar w:fldCharType="begin"/>
            </w:r>
            <w:r>
              <w:rPr>
                <w:webHidden/>
              </w:rPr>
              <w:instrText xml:space="preserve"> PAGEREF _Toc438553271 \h </w:instrText>
            </w:r>
            <w:r>
              <w:rPr>
                <w:webHidden/>
              </w:rPr>
            </w:r>
            <w:r>
              <w:rPr>
                <w:webHidden/>
              </w:rPr>
              <w:fldChar w:fldCharType="separate"/>
            </w:r>
            <w:r>
              <w:rPr>
                <w:webHidden/>
              </w:rPr>
              <w:t>41</w:t>
            </w:r>
            <w:r>
              <w:rPr>
                <w:webHidden/>
              </w:rPr>
              <w:fldChar w:fldCharType="end"/>
            </w:r>
          </w:hyperlink>
        </w:p>
        <w:p w:rsidR="00050F77" w:rsidRDefault="00050F77">
          <w:pPr>
            <w:pStyle w:val="TOC1"/>
            <w:rPr>
              <w:rFonts w:asciiTheme="minorHAnsi" w:eastAsiaTheme="minorEastAsia" w:hAnsiTheme="minorHAnsi" w:cstheme="minorBidi"/>
              <w:b w:val="0"/>
              <w:bCs w:val="0"/>
              <w:caps w:val="0"/>
              <w:sz w:val="22"/>
              <w:szCs w:val="22"/>
              <w:lang w:eastAsia="en-CA"/>
            </w:rPr>
          </w:pPr>
          <w:hyperlink w:anchor="_Toc438553272" w:history="1">
            <w:r w:rsidRPr="001A7F94">
              <w:rPr>
                <w:rStyle w:val="Hyperlink"/>
                <w:lang w:val="fr-CA"/>
              </w:rPr>
              <w:t>ANNEXE F : AJOUT D’UNE SÉRIE DE DOCUMENTS</w:t>
            </w:r>
            <w:r>
              <w:rPr>
                <w:webHidden/>
              </w:rPr>
              <w:tab/>
            </w:r>
            <w:r>
              <w:rPr>
                <w:webHidden/>
              </w:rPr>
              <w:fldChar w:fldCharType="begin"/>
            </w:r>
            <w:r>
              <w:rPr>
                <w:webHidden/>
              </w:rPr>
              <w:instrText xml:space="preserve"> PAGEREF _Toc438553272 \h </w:instrText>
            </w:r>
            <w:r>
              <w:rPr>
                <w:webHidden/>
              </w:rPr>
            </w:r>
            <w:r>
              <w:rPr>
                <w:webHidden/>
              </w:rPr>
              <w:fldChar w:fldCharType="separate"/>
            </w:r>
            <w:r>
              <w:rPr>
                <w:webHidden/>
              </w:rPr>
              <w:t>42</w:t>
            </w:r>
            <w:r>
              <w:rPr>
                <w:webHidden/>
              </w:rPr>
              <w:fldChar w:fldCharType="end"/>
            </w:r>
          </w:hyperlink>
        </w:p>
        <w:p w:rsidR="00050F77" w:rsidRDefault="00050F77">
          <w:r>
            <w:rPr>
              <w:b/>
              <w:bCs/>
              <w:noProof/>
            </w:rPr>
            <w:fldChar w:fldCharType="end"/>
          </w:r>
        </w:p>
      </w:sdtContent>
    </w:sdt>
    <w:p w:rsidR="00050F77" w:rsidRPr="009414F7" w:rsidRDefault="00050F77" w:rsidP="00050F77">
      <w:pPr>
        <w:pStyle w:val="BodyText"/>
        <w:spacing w:before="0" w:after="240"/>
        <w:ind w:left="0"/>
        <w:rPr>
          <w:b/>
          <w:bCs/>
          <w:szCs w:val="24"/>
        </w:rPr>
      </w:pPr>
    </w:p>
    <w:p w:rsidR="00B45C5C" w:rsidRPr="00C3146F" w:rsidRDefault="00482BCF" w:rsidP="00C3146F">
      <w:pPr>
        <w:pStyle w:val="Heading1"/>
      </w:pPr>
      <w:bookmarkStart w:id="1" w:name="_Toc135041383"/>
      <w:bookmarkStart w:id="2" w:name="_Toc159229223"/>
      <w:bookmarkStart w:id="3" w:name="_Toc234862593"/>
      <w:bookmarkStart w:id="4" w:name="_Toc438553236"/>
      <w:r>
        <w:t>INTRODUCTION</w:t>
      </w:r>
      <w:bookmarkEnd w:id="1"/>
      <w:bookmarkEnd w:id="2"/>
      <w:bookmarkEnd w:id="3"/>
      <w:bookmarkEnd w:id="4"/>
      <w:r>
        <w:fldChar w:fldCharType="begin"/>
      </w:r>
      <w:r>
        <w:instrText>tc "</w:instrText>
      </w:r>
      <w:bookmarkStart w:id="5" w:name="_Toc405870398"/>
      <w:r>
        <w:instrText>PURPOSE</w:instrText>
      </w:r>
      <w:bookmarkEnd w:id="5"/>
      <w:r>
        <w:instrText>" \f C \l 1</w:instrText>
      </w:r>
      <w:r>
        <w:fldChar w:fldCharType="end"/>
      </w:r>
      <w:bookmarkStart w:id="6" w:name="Directive3"/>
    </w:p>
    <w:p w:rsidR="00B45C5C" w:rsidRPr="00B36645" w:rsidRDefault="00C3146F">
      <w:pPr>
        <w:pStyle w:val="BodyText"/>
        <w:rPr>
          <w:szCs w:val="24"/>
          <w:lang w:val="fr-CA"/>
        </w:rPr>
      </w:pPr>
      <w:r w:rsidRPr="00B36645">
        <w:rPr>
          <w:szCs w:val="24"/>
          <w:lang w:val="fr-CA"/>
        </w:rPr>
        <w:t xml:space="preserve">Le présent document a été </w:t>
      </w:r>
      <w:r w:rsidR="00BF0A44" w:rsidRPr="00B36645">
        <w:rPr>
          <w:szCs w:val="24"/>
          <w:lang w:val="fr-CA"/>
        </w:rPr>
        <w:t xml:space="preserve">créé </w:t>
      </w:r>
      <w:r w:rsidRPr="00B36645">
        <w:rPr>
          <w:szCs w:val="24"/>
          <w:lang w:val="fr-CA"/>
        </w:rPr>
        <w:t>afin d</w:t>
      </w:r>
      <w:r w:rsidR="001B21CA" w:rsidRPr="00B36645">
        <w:rPr>
          <w:szCs w:val="24"/>
          <w:lang w:val="fr-CA"/>
        </w:rPr>
        <w:t>’</w:t>
      </w:r>
      <w:r w:rsidRPr="00B36645">
        <w:rPr>
          <w:szCs w:val="24"/>
          <w:lang w:val="fr-CA"/>
        </w:rPr>
        <w:t xml:space="preserve">aider les ministères et les organismes provinciaux à </w:t>
      </w:r>
      <w:r w:rsidR="00C7262E" w:rsidRPr="00B36645">
        <w:rPr>
          <w:szCs w:val="24"/>
          <w:lang w:val="fr-CA"/>
        </w:rPr>
        <w:t xml:space="preserve">préparer </w:t>
      </w:r>
      <w:r w:rsidRPr="00B36645">
        <w:rPr>
          <w:szCs w:val="24"/>
          <w:lang w:val="fr-CA"/>
        </w:rPr>
        <w:t>les calendriers de conservation de documents pour fin d</w:t>
      </w:r>
      <w:r w:rsidR="001B21CA" w:rsidRPr="00B36645">
        <w:rPr>
          <w:szCs w:val="24"/>
          <w:lang w:val="fr-CA"/>
        </w:rPr>
        <w:t>’</w:t>
      </w:r>
      <w:r w:rsidRPr="00B36645">
        <w:rPr>
          <w:szCs w:val="24"/>
          <w:lang w:val="fr-CA"/>
        </w:rPr>
        <w:t>approbation par l</w:t>
      </w:r>
      <w:r w:rsidR="001B21CA" w:rsidRPr="00B36645">
        <w:rPr>
          <w:szCs w:val="24"/>
          <w:lang w:val="fr-CA"/>
        </w:rPr>
        <w:t>’</w:t>
      </w:r>
      <w:r w:rsidRPr="00B36645">
        <w:rPr>
          <w:szCs w:val="24"/>
          <w:lang w:val="fr-CA"/>
        </w:rPr>
        <w:t>archiviste de l</w:t>
      </w:r>
      <w:r w:rsidR="001B21CA" w:rsidRPr="00B36645">
        <w:rPr>
          <w:szCs w:val="24"/>
          <w:lang w:val="fr-CA"/>
        </w:rPr>
        <w:t>’</w:t>
      </w:r>
      <w:r w:rsidR="00E100AB" w:rsidRPr="00B36645">
        <w:rPr>
          <w:szCs w:val="24"/>
          <w:lang w:val="fr-CA"/>
        </w:rPr>
        <w:t>Ontario et à</w:t>
      </w:r>
      <w:r w:rsidRPr="00B36645">
        <w:rPr>
          <w:szCs w:val="24"/>
          <w:lang w:val="fr-CA"/>
        </w:rPr>
        <w:t xml:space="preserve"> tenir à jour</w:t>
      </w:r>
      <w:r w:rsidR="00E100AB" w:rsidRPr="00B36645">
        <w:rPr>
          <w:szCs w:val="24"/>
          <w:lang w:val="fr-CA"/>
        </w:rPr>
        <w:t xml:space="preserve"> ces calendriers</w:t>
      </w:r>
      <w:r w:rsidRPr="00B36645">
        <w:rPr>
          <w:szCs w:val="24"/>
          <w:lang w:val="fr-CA"/>
        </w:rPr>
        <w:t xml:space="preserve">. Il fournit des renseignements détaillés sur la façon de respecter les exigences des articles 11 et 12 de la </w:t>
      </w:r>
      <w:proofErr w:type="spellStart"/>
      <w:r w:rsidRPr="00B36645">
        <w:rPr>
          <w:rStyle w:val="Emphasis"/>
          <w:szCs w:val="24"/>
        </w:rPr>
        <w:t>Loi</w:t>
      </w:r>
      <w:proofErr w:type="spellEnd"/>
      <w:r w:rsidRPr="00B36645">
        <w:rPr>
          <w:rStyle w:val="Emphasis"/>
          <w:szCs w:val="24"/>
        </w:rPr>
        <w:t xml:space="preserve"> </w:t>
      </w:r>
      <w:proofErr w:type="spellStart"/>
      <w:r w:rsidRPr="00B36645">
        <w:rPr>
          <w:rStyle w:val="Emphasis"/>
          <w:szCs w:val="24"/>
        </w:rPr>
        <w:t>sur</w:t>
      </w:r>
      <w:proofErr w:type="spellEnd"/>
      <w:r w:rsidRPr="00B36645">
        <w:rPr>
          <w:rStyle w:val="Emphasis"/>
          <w:szCs w:val="24"/>
        </w:rPr>
        <w:t xml:space="preserve"> les Archives </w:t>
      </w:r>
      <w:proofErr w:type="spellStart"/>
      <w:r w:rsidRPr="00B36645">
        <w:rPr>
          <w:rStyle w:val="Emphasis"/>
          <w:szCs w:val="24"/>
        </w:rPr>
        <w:t>publiques</w:t>
      </w:r>
      <w:proofErr w:type="spellEnd"/>
      <w:r w:rsidRPr="00B36645">
        <w:rPr>
          <w:rStyle w:val="Emphasis"/>
          <w:szCs w:val="24"/>
        </w:rPr>
        <w:t xml:space="preserve"> et la conservation des documents, L.O. 2006, </w:t>
      </w:r>
      <w:proofErr w:type="spellStart"/>
      <w:r w:rsidRPr="00B36645">
        <w:rPr>
          <w:rStyle w:val="Emphasis"/>
          <w:szCs w:val="24"/>
        </w:rPr>
        <w:t>chapitre</w:t>
      </w:r>
      <w:proofErr w:type="spellEnd"/>
      <w:r w:rsidRPr="00B36645">
        <w:rPr>
          <w:rStyle w:val="Emphasis"/>
          <w:szCs w:val="24"/>
        </w:rPr>
        <w:t xml:space="preserve"> 34, annexe</w:t>
      </w:r>
      <w:r w:rsidRPr="00B36645">
        <w:rPr>
          <w:i/>
          <w:szCs w:val="24"/>
          <w:lang w:val="fr-CA"/>
        </w:rPr>
        <w:t xml:space="preserve"> A</w:t>
      </w:r>
      <w:r w:rsidRPr="00B36645">
        <w:rPr>
          <w:szCs w:val="24"/>
          <w:lang w:val="fr-CA"/>
        </w:rPr>
        <w:t xml:space="preserve"> (</w:t>
      </w:r>
      <w:r w:rsidR="00E01CEE" w:rsidRPr="00B36645">
        <w:rPr>
          <w:szCs w:val="24"/>
          <w:lang w:val="fr-CA"/>
        </w:rPr>
        <w:t xml:space="preserve">aussi appelée </w:t>
      </w:r>
      <w:r w:rsidRPr="00B36645">
        <w:rPr>
          <w:szCs w:val="24"/>
          <w:lang w:val="fr-CA"/>
        </w:rPr>
        <w:t>«</w:t>
      </w:r>
      <w:r w:rsidR="000E6DF0" w:rsidRPr="00B36645">
        <w:rPr>
          <w:szCs w:val="24"/>
          <w:lang w:val="fr-CA"/>
        </w:rPr>
        <w:t xml:space="preserve"> </w:t>
      </w:r>
      <w:r w:rsidRPr="00B36645">
        <w:rPr>
          <w:szCs w:val="24"/>
          <w:lang w:val="fr-CA"/>
        </w:rPr>
        <w:t>la</w:t>
      </w:r>
      <w:r w:rsidRPr="00B36645">
        <w:rPr>
          <w:i/>
          <w:szCs w:val="24"/>
          <w:lang w:val="fr-CA"/>
        </w:rPr>
        <w:t xml:space="preserve"> </w:t>
      </w:r>
      <w:proofErr w:type="spellStart"/>
      <w:r w:rsidRPr="00B36645">
        <w:rPr>
          <w:rStyle w:val="Emphasis"/>
          <w:szCs w:val="24"/>
        </w:rPr>
        <w:t>Loi</w:t>
      </w:r>
      <w:proofErr w:type="spellEnd"/>
      <w:r w:rsidR="000E6DF0" w:rsidRPr="00B36645">
        <w:rPr>
          <w:i/>
          <w:szCs w:val="24"/>
          <w:lang w:val="fr-CA"/>
        </w:rPr>
        <w:t xml:space="preserve"> </w:t>
      </w:r>
      <w:r w:rsidRPr="00B36645">
        <w:rPr>
          <w:szCs w:val="24"/>
          <w:lang w:val="fr-CA"/>
        </w:rPr>
        <w:t>») concernant les calendriers de conservation des documents.</w:t>
      </w:r>
    </w:p>
    <w:bookmarkEnd w:id="6"/>
    <w:p w:rsidR="00970422" w:rsidRPr="00B36645" w:rsidRDefault="00970422" w:rsidP="00970422">
      <w:pPr>
        <w:pStyle w:val="BodyText"/>
        <w:rPr>
          <w:color w:val="000000"/>
          <w:szCs w:val="24"/>
          <w:lang w:val="fr-CA"/>
        </w:rPr>
      </w:pPr>
      <w:r w:rsidRPr="00B36645">
        <w:rPr>
          <w:szCs w:val="24"/>
          <w:lang w:val="fr-CA"/>
        </w:rPr>
        <w:t xml:space="preserve">Un </w:t>
      </w:r>
      <w:r w:rsidRPr="00050F77">
        <w:rPr>
          <w:rStyle w:val="Emphasis"/>
          <w:b/>
          <w:lang w:val="fr-CA"/>
        </w:rPr>
        <w:t>calendrier de conservation</w:t>
      </w:r>
      <w:r w:rsidR="00F659B0" w:rsidRPr="00050F77">
        <w:rPr>
          <w:rStyle w:val="Emphasis"/>
          <w:b/>
          <w:lang w:val="fr-CA"/>
        </w:rPr>
        <w:t xml:space="preserve"> des documents</w:t>
      </w:r>
      <w:r w:rsidRPr="00B36645">
        <w:rPr>
          <w:szCs w:val="24"/>
          <w:lang w:val="fr-CA"/>
        </w:rPr>
        <w:t xml:space="preserve"> </w:t>
      </w:r>
      <w:r w:rsidR="00C7785D" w:rsidRPr="00B36645">
        <w:rPr>
          <w:szCs w:val="24"/>
          <w:lang w:val="fr-CA"/>
        </w:rPr>
        <w:t xml:space="preserve">est établi </w:t>
      </w:r>
      <w:r w:rsidRPr="00B36645">
        <w:rPr>
          <w:szCs w:val="24"/>
          <w:lang w:val="fr-CA"/>
        </w:rPr>
        <w:t>pour chaque catégorie de documents publics qu</w:t>
      </w:r>
      <w:r w:rsidR="001B21CA" w:rsidRPr="00B36645">
        <w:rPr>
          <w:szCs w:val="24"/>
          <w:lang w:val="fr-CA"/>
        </w:rPr>
        <w:t>’</w:t>
      </w:r>
      <w:r w:rsidRPr="00B36645">
        <w:rPr>
          <w:szCs w:val="24"/>
          <w:lang w:val="fr-CA"/>
        </w:rPr>
        <w:t xml:space="preserve">un organisme public </w:t>
      </w:r>
      <w:r w:rsidR="00F659B0" w:rsidRPr="00B36645">
        <w:rPr>
          <w:szCs w:val="24"/>
          <w:lang w:val="fr-CA"/>
        </w:rPr>
        <w:t>constitue</w:t>
      </w:r>
      <w:r w:rsidRPr="00B36645">
        <w:rPr>
          <w:szCs w:val="24"/>
          <w:lang w:val="fr-CA"/>
        </w:rPr>
        <w:t xml:space="preserve"> ou reçoit</w:t>
      </w:r>
      <w:r w:rsidR="00C7785D" w:rsidRPr="00B36645">
        <w:rPr>
          <w:szCs w:val="24"/>
          <w:lang w:val="fr-CA"/>
        </w:rPr>
        <w:t xml:space="preserve">, indiquant </w:t>
      </w:r>
      <w:r w:rsidRPr="00B36645">
        <w:rPr>
          <w:color w:val="000000"/>
          <w:szCs w:val="24"/>
          <w:lang w:val="fr-CA"/>
        </w:rPr>
        <w:t>le délai de conservation de</w:t>
      </w:r>
      <w:r w:rsidR="00972361" w:rsidRPr="00B36645">
        <w:rPr>
          <w:color w:val="000000"/>
          <w:szCs w:val="24"/>
          <w:lang w:val="fr-CA"/>
        </w:rPr>
        <w:t xml:space="preserve">s </w:t>
      </w:r>
      <w:r w:rsidRPr="00B36645">
        <w:rPr>
          <w:color w:val="000000"/>
          <w:szCs w:val="24"/>
          <w:lang w:val="fr-CA"/>
        </w:rPr>
        <w:t>documents et l</w:t>
      </w:r>
      <w:r w:rsidR="00C7262E" w:rsidRPr="00B36645">
        <w:rPr>
          <w:color w:val="000000"/>
          <w:szCs w:val="24"/>
          <w:lang w:val="fr-CA"/>
        </w:rPr>
        <w:t xml:space="preserve">eur traitement final </w:t>
      </w:r>
      <w:r w:rsidRPr="00B36645">
        <w:rPr>
          <w:color w:val="000000"/>
          <w:szCs w:val="24"/>
          <w:lang w:val="fr-CA"/>
        </w:rPr>
        <w:t>à l</w:t>
      </w:r>
      <w:r w:rsidR="001B21CA" w:rsidRPr="00B36645">
        <w:rPr>
          <w:color w:val="000000"/>
          <w:szCs w:val="24"/>
          <w:lang w:val="fr-CA"/>
        </w:rPr>
        <w:t>’</w:t>
      </w:r>
      <w:r w:rsidRPr="00B36645">
        <w:rPr>
          <w:color w:val="000000"/>
          <w:szCs w:val="24"/>
          <w:lang w:val="fr-CA"/>
        </w:rPr>
        <w:t>expiration de ce délai.</w:t>
      </w:r>
      <w:r w:rsidR="00A66017" w:rsidRPr="00B36645">
        <w:rPr>
          <w:color w:val="000000"/>
          <w:szCs w:val="24"/>
          <w:lang w:val="fr-CA"/>
        </w:rPr>
        <w:t xml:space="preserve"> Tout organisme public doit soumettre s</w:t>
      </w:r>
      <w:r w:rsidR="004B0E23" w:rsidRPr="00B36645">
        <w:rPr>
          <w:color w:val="000000"/>
          <w:szCs w:val="24"/>
          <w:lang w:val="fr-CA"/>
        </w:rPr>
        <w:t xml:space="preserve">on </w:t>
      </w:r>
      <w:r w:rsidR="00A66017" w:rsidRPr="00B36645">
        <w:rPr>
          <w:color w:val="000000"/>
          <w:szCs w:val="24"/>
          <w:lang w:val="fr-CA"/>
        </w:rPr>
        <w:t>calendrier de conservation à l</w:t>
      </w:r>
      <w:r w:rsidR="001B21CA" w:rsidRPr="00B36645">
        <w:rPr>
          <w:color w:val="000000"/>
          <w:szCs w:val="24"/>
          <w:lang w:val="fr-CA"/>
        </w:rPr>
        <w:t>’</w:t>
      </w:r>
      <w:r w:rsidR="00A66017" w:rsidRPr="00B36645">
        <w:rPr>
          <w:color w:val="000000"/>
          <w:szCs w:val="24"/>
          <w:lang w:val="fr-CA"/>
        </w:rPr>
        <w:t xml:space="preserve">archiviste </w:t>
      </w:r>
      <w:r w:rsidR="005C4815" w:rsidRPr="00B36645">
        <w:rPr>
          <w:color w:val="000000"/>
          <w:szCs w:val="24"/>
          <w:lang w:val="fr-CA"/>
        </w:rPr>
        <w:t>de l</w:t>
      </w:r>
      <w:r w:rsidR="001B21CA" w:rsidRPr="00B36645">
        <w:rPr>
          <w:color w:val="000000"/>
          <w:szCs w:val="24"/>
          <w:lang w:val="fr-CA"/>
        </w:rPr>
        <w:t>’</w:t>
      </w:r>
      <w:r w:rsidR="005C4815" w:rsidRPr="00B36645">
        <w:rPr>
          <w:color w:val="000000"/>
          <w:szCs w:val="24"/>
          <w:lang w:val="fr-CA"/>
        </w:rPr>
        <w:t xml:space="preserve">Ontario (ci-après </w:t>
      </w:r>
      <w:proofErr w:type="gramStart"/>
      <w:r w:rsidR="005C4815" w:rsidRPr="00B36645">
        <w:rPr>
          <w:color w:val="000000"/>
          <w:szCs w:val="24"/>
          <w:lang w:val="fr-CA"/>
        </w:rPr>
        <w:t>appelé</w:t>
      </w:r>
      <w:proofErr w:type="gramEnd"/>
      <w:r w:rsidR="005C4815" w:rsidRPr="00B36645">
        <w:rPr>
          <w:color w:val="000000"/>
          <w:szCs w:val="24"/>
          <w:lang w:val="fr-CA"/>
        </w:rPr>
        <w:t xml:space="preserve"> «</w:t>
      </w:r>
      <w:r w:rsidR="004B0E23" w:rsidRPr="00B36645">
        <w:rPr>
          <w:color w:val="000000"/>
          <w:szCs w:val="24"/>
          <w:lang w:val="fr-CA"/>
        </w:rPr>
        <w:t xml:space="preserve"> </w:t>
      </w:r>
      <w:r w:rsidR="005C4815" w:rsidRPr="00B36645">
        <w:rPr>
          <w:color w:val="000000"/>
          <w:szCs w:val="24"/>
          <w:lang w:val="fr-CA"/>
        </w:rPr>
        <w:t>l</w:t>
      </w:r>
      <w:r w:rsidR="001B21CA" w:rsidRPr="00B36645">
        <w:rPr>
          <w:color w:val="000000"/>
          <w:szCs w:val="24"/>
          <w:lang w:val="fr-CA"/>
        </w:rPr>
        <w:t>’</w:t>
      </w:r>
      <w:r w:rsidR="005C4815" w:rsidRPr="00B36645">
        <w:rPr>
          <w:color w:val="000000"/>
          <w:szCs w:val="24"/>
          <w:lang w:val="fr-CA"/>
        </w:rPr>
        <w:t>archiviste</w:t>
      </w:r>
      <w:r w:rsidR="004B0E23" w:rsidRPr="00B36645">
        <w:rPr>
          <w:color w:val="000000"/>
          <w:szCs w:val="24"/>
          <w:lang w:val="fr-CA"/>
        </w:rPr>
        <w:t xml:space="preserve"> </w:t>
      </w:r>
      <w:r w:rsidR="00F659B0" w:rsidRPr="00B36645">
        <w:rPr>
          <w:color w:val="000000"/>
          <w:szCs w:val="24"/>
          <w:lang w:val="fr-CA"/>
        </w:rPr>
        <w:t>») pour fin</w:t>
      </w:r>
      <w:r w:rsidR="00A66017" w:rsidRPr="00B36645">
        <w:rPr>
          <w:color w:val="000000"/>
          <w:szCs w:val="24"/>
          <w:lang w:val="fr-CA"/>
        </w:rPr>
        <w:t xml:space="preserve"> d</w:t>
      </w:r>
      <w:r w:rsidR="001B21CA" w:rsidRPr="00B36645">
        <w:rPr>
          <w:color w:val="000000"/>
          <w:szCs w:val="24"/>
          <w:lang w:val="fr-CA"/>
        </w:rPr>
        <w:t>’</w:t>
      </w:r>
      <w:r w:rsidR="00A66017" w:rsidRPr="00B36645">
        <w:rPr>
          <w:color w:val="000000"/>
          <w:szCs w:val="24"/>
          <w:lang w:val="fr-CA"/>
        </w:rPr>
        <w:t>approbation. Aucun docum</w:t>
      </w:r>
      <w:r w:rsidR="00C7785D" w:rsidRPr="00B36645">
        <w:rPr>
          <w:color w:val="000000"/>
          <w:szCs w:val="24"/>
          <w:lang w:val="fr-CA"/>
        </w:rPr>
        <w:t>ent public ne peut être détruit</w:t>
      </w:r>
      <w:r w:rsidR="006C39FD" w:rsidRPr="00B36645">
        <w:rPr>
          <w:color w:val="000000"/>
          <w:szCs w:val="24"/>
          <w:lang w:val="fr-CA"/>
        </w:rPr>
        <w:t xml:space="preserve"> à moins que la destruction ne soit autorisée </w:t>
      </w:r>
      <w:r w:rsidR="00A66017" w:rsidRPr="00B36645">
        <w:rPr>
          <w:color w:val="000000"/>
          <w:szCs w:val="24"/>
          <w:lang w:val="fr-CA"/>
        </w:rPr>
        <w:t>au calendrier de conservation approuvé par l</w:t>
      </w:r>
      <w:r w:rsidR="001B21CA" w:rsidRPr="00B36645">
        <w:rPr>
          <w:color w:val="000000"/>
          <w:szCs w:val="24"/>
          <w:lang w:val="fr-CA"/>
        </w:rPr>
        <w:t>’</w:t>
      </w:r>
      <w:r w:rsidR="00A66017" w:rsidRPr="00B36645">
        <w:rPr>
          <w:color w:val="000000"/>
          <w:szCs w:val="24"/>
          <w:lang w:val="fr-CA"/>
        </w:rPr>
        <w:t>archiviste.</w:t>
      </w:r>
    </w:p>
    <w:p w:rsidR="00482BCF" w:rsidRPr="00B36645" w:rsidRDefault="00DB7552">
      <w:pPr>
        <w:pStyle w:val="BodyText"/>
        <w:rPr>
          <w:szCs w:val="24"/>
          <w:lang w:val="fr-CA"/>
        </w:rPr>
      </w:pPr>
      <w:r w:rsidRPr="00B36645">
        <w:rPr>
          <w:szCs w:val="24"/>
          <w:lang w:val="fr-CA"/>
        </w:rPr>
        <w:t>Les calendriers de conservation des documents sont un élément essentiel d</w:t>
      </w:r>
      <w:r w:rsidR="001B21CA" w:rsidRPr="00B36645">
        <w:rPr>
          <w:szCs w:val="24"/>
          <w:lang w:val="fr-CA"/>
        </w:rPr>
        <w:t>’</w:t>
      </w:r>
      <w:r w:rsidRPr="00B36645">
        <w:rPr>
          <w:szCs w:val="24"/>
          <w:lang w:val="fr-CA"/>
        </w:rPr>
        <w:t>une approche globale au cycle de vie des documents dans un contexte de gestion de l</w:t>
      </w:r>
      <w:r w:rsidR="001B21CA" w:rsidRPr="00B36645">
        <w:rPr>
          <w:szCs w:val="24"/>
          <w:lang w:val="fr-CA"/>
        </w:rPr>
        <w:t>’</w:t>
      </w:r>
      <w:r w:rsidRPr="00B36645">
        <w:rPr>
          <w:szCs w:val="24"/>
          <w:lang w:val="fr-CA"/>
        </w:rPr>
        <w:t xml:space="preserve">information; ils doivent être élaborés dans cette perspective. </w:t>
      </w:r>
      <w:r w:rsidR="00F92923" w:rsidRPr="00B36645">
        <w:rPr>
          <w:szCs w:val="24"/>
          <w:lang w:val="fr-CA"/>
        </w:rPr>
        <w:t xml:space="preserve">Il est recommandé de les </w:t>
      </w:r>
      <w:r w:rsidR="004B0E23" w:rsidRPr="00B36645">
        <w:rPr>
          <w:szCs w:val="24"/>
          <w:lang w:val="fr-CA"/>
        </w:rPr>
        <w:t xml:space="preserve">préparer </w:t>
      </w:r>
      <w:r w:rsidRPr="00B36645">
        <w:rPr>
          <w:szCs w:val="24"/>
          <w:lang w:val="fr-CA"/>
        </w:rPr>
        <w:t xml:space="preserve">en relation avec les plans de classification des dossiers (voir </w:t>
      </w:r>
      <w:r w:rsidR="00C37579" w:rsidRPr="00B36645">
        <w:rPr>
          <w:szCs w:val="24"/>
          <w:lang w:val="fr-CA"/>
        </w:rPr>
        <w:t>le</w:t>
      </w:r>
      <w:r w:rsidR="00AE1CF2" w:rsidRPr="00B36645">
        <w:rPr>
          <w:szCs w:val="24"/>
          <w:lang w:val="fr-CA"/>
        </w:rPr>
        <w:t xml:space="preserve"> document </w:t>
      </w:r>
      <w:r w:rsidR="00AE1CF2" w:rsidRPr="00B36645">
        <w:rPr>
          <w:rStyle w:val="Emphasis"/>
        </w:rPr>
        <w:t>File Plan Writer’s Guide</w:t>
      </w:r>
      <w:proofErr w:type="gramStart"/>
      <w:r w:rsidR="00AE1CF2" w:rsidRPr="00B36645">
        <w:rPr>
          <w:rStyle w:val="Emphasis"/>
        </w:rPr>
        <w:t>:  Creating</w:t>
      </w:r>
      <w:proofErr w:type="gramEnd"/>
      <w:r w:rsidR="00AE1CF2" w:rsidRPr="00B36645">
        <w:rPr>
          <w:rStyle w:val="Emphasis"/>
        </w:rPr>
        <w:t xml:space="preserve"> File Classifi</w:t>
      </w:r>
      <w:r w:rsidR="00AE1CF2" w:rsidRPr="00B36645">
        <w:rPr>
          <w:rStyle w:val="Emphasis"/>
        </w:rPr>
        <w:t>c</w:t>
      </w:r>
      <w:r w:rsidR="00AE1CF2" w:rsidRPr="00B36645">
        <w:rPr>
          <w:rStyle w:val="Emphasis"/>
        </w:rPr>
        <w:t>ation Plans in the Government of Ontario</w:t>
      </w:r>
      <w:r w:rsidR="00AE1CF2" w:rsidRPr="00B36645">
        <w:rPr>
          <w:szCs w:val="24"/>
          <w:lang w:val="fr-CA"/>
        </w:rPr>
        <w:t xml:space="preserve">, </w:t>
      </w:r>
      <w:r w:rsidR="00F92923" w:rsidRPr="00B36645">
        <w:rPr>
          <w:szCs w:val="24"/>
          <w:lang w:val="fr-CA"/>
        </w:rPr>
        <w:t>que l’on peut se procurer ou consulter</w:t>
      </w:r>
      <w:r w:rsidR="00AE1CF2" w:rsidRPr="00B36645">
        <w:rPr>
          <w:szCs w:val="24"/>
          <w:lang w:val="fr-CA"/>
        </w:rPr>
        <w:t xml:space="preserve"> (en anglais seulement)</w:t>
      </w:r>
      <w:r w:rsidR="00F92923" w:rsidRPr="00B36645">
        <w:rPr>
          <w:szCs w:val="24"/>
          <w:lang w:val="fr-CA"/>
        </w:rPr>
        <w:t xml:space="preserve"> sur le site intranet du Bureau du directeur général de l’information et de la protection de la vie privée</w:t>
      </w:r>
      <w:r w:rsidRPr="00B36645">
        <w:rPr>
          <w:szCs w:val="24"/>
          <w:lang w:val="fr-CA"/>
        </w:rPr>
        <w:t xml:space="preserve">). </w:t>
      </w:r>
      <w:r w:rsidR="005A4EC2" w:rsidRPr="00B36645">
        <w:rPr>
          <w:snapToGrid w:val="0"/>
          <w:szCs w:val="24"/>
          <w:lang w:val="fr-CA"/>
        </w:rPr>
        <w:t xml:space="preserve">On </w:t>
      </w:r>
      <w:r w:rsidR="00996F80" w:rsidRPr="00B36645">
        <w:rPr>
          <w:snapToGrid w:val="0"/>
          <w:szCs w:val="24"/>
          <w:lang w:val="fr-CA"/>
        </w:rPr>
        <w:t>veillera ainsi à ce que les documents soi</w:t>
      </w:r>
      <w:r w:rsidR="00E92347" w:rsidRPr="00B36645">
        <w:rPr>
          <w:snapToGrid w:val="0"/>
          <w:szCs w:val="24"/>
          <w:lang w:val="fr-CA"/>
        </w:rPr>
        <w:t>en</w:t>
      </w:r>
      <w:r w:rsidR="00996F80" w:rsidRPr="00B36645">
        <w:rPr>
          <w:snapToGrid w:val="0"/>
          <w:szCs w:val="24"/>
          <w:lang w:val="fr-CA"/>
        </w:rPr>
        <w:t>t organisés et maintenus dans un système de conservation de</w:t>
      </w:r>
      <w:r w:rsidR="00656C68" w:rsidRPr="00B36645">
        <w:rPr>
          <w:snapToGrid w:val="0"/>
          <w:szCs w:val="24"/>
          <w:lang w:val="fr-CA"/>
        </w:rPr>
        <w:t>s</w:t>
      </w:r>
      <w:r w:rsidR="00996F80" w:rsidRPr="00B36645">
        <w:rPr>
          <w:snapToGrid w:val="0"/>
          <w:szCs w:val="24"/>
          <w:lang w:val="fr-CA"/>
        </w:rPr>
        <w:t xml:space="preserve"> documents dès </w:t>
      </w:r>
      <w:r w:rsidR="00E92347" w:rsidRPr="00B36645">
        <w:rPr>
          <w:snapToGrid w:val="0"/>
          <w:szCs w:val="24"/>
          <w:lang w:val="fr-CA"/>
        </w:rPr>
        <w:t>l</w:t>
      </w:r>
      <w:r w:rsidR="00996F80" w:rsidRPr="00B36645">
        <w:rPr>
          <w:snapToGrid w:val="0"/>
          <w:szCs w:val="24"/>
          <w:lang w:val="fr-CA"/>
        </w:rPr>
        <w:t xml:space="preserve">e début de leur cycle de vie et gérés </w:t>
      </w:r>
      <w:r w:rsidR="00740450" w:rsidRPr="00B36645">
        <w:rPr>
          <w:snapToGrid w:val="0"/>
          <w:szCs w:val="24"/>
          <w:lang w:val="fr-CA"/>
        </w:rPr>
        <w:t>pendant</w:t>
      </w:r>
      <w:r w:rsidR="00E92347" w:rsidRPr="00B36645">
        <w:rPr>
          <w:snapToGrid w:val="0"/>
          <w:szCs w:val="24"/>
          <w:lang w:val="fr-CA"/>
        </w:rPr>
        <w:t xml:space="preserve"> ce cycle</w:t>
      </w:r>
      <w:r w:rsidR="00271953" w:rsidRPr="00B36645">
        <w:rPr>
          <w:snapToGrid w:val="0"/>
          <w:szCs w:val="24"/>
          <w:lang w:val="fr-CA"/>
        </w:rPr>
        <w:t xml:space="preserve"> jusqu</w:t>
      </w:r>
      <w:r w:rsidR="001B21CA" w:rsidRPr="00B36645">
        <w:rPr>
          <w:snapToGrid w:val="0"/>
          <w:szCs w:val="24"/>
          <w:lang w:val="fr-CA"/>
        </w:rPr>
        <w:t>’</w:t>
      </w:r>
      <w:r w:rsidR="00271953" w:rsidRPr="00B36645">
        <w:rPr>
          <w:snapToGrid w:val="0"/>
          <w:szCs w:val="24"/>
          <w:lang w:val="fr-CA"/>
        </w:rPr>
        <w:t xml:space="preserve">au moment </w:t>
      </w:r>
      <w:r w:rsidR="006C39FD" w:rsidRPr="00B36645">
        <w:rPr>
          <w:snapToGrid w:val="0"/>
          <w:szCs w:val="24"/>
          <w:lang w:val="fr-CA"/>
        </w:rPr>
        <w:t>de leur traitement final</w:t>
      </w:r>
      <w:r w:rsidR="004B0E23" w:rsidRPr="00B36645">
        <w:rPr>
          <w:snapToGrid w:val="0"/>
          <w:szCs w:val="24"/>
          <w:lang w:val="fr-CA"/>
        </w:rPr>
        <w:t>.</w:t>
      </w:r>
    </w:p>
    <w:p w:rsidR="00482BCF" w:rsidRDefault="00482BCF">
      <w:pPr>
        <w:pStyle w:val="Heading1"/>
      </w:pPr>
      <w:bookmarkStart w:id="7" w:name="_Toc162521915"/>
      <w:bookmarkStart w:id="8" w:name="_Toc162521997"/>
      <w:bookmarkStart w:id="9" w:name="_Toc152406234"/>
      <w:bookmarkStart w:id="10" w:name="_Toc152406729"/>
      <w:bookmarkStart w:id="11" w:name="_Toc152407969"/>
      <w:bookmarkStart w:id="12" w:name="_Toc152408267"/>
      <w:bookmarkStart w:id="13" w:name="_Toc156708710"/>
      <w:bookmarkStart w:id="14" w:name="_Toc156709550"/>
      <w:bookmarkStart w:id="15" w:name="_Toc156712784"/>
      <w:bookmarkStart w:id="16" w:name="_Toc135041388"/>
      <w:bookmarkStart w:id="17" w:name="_Toc159229224"/>
      <w:bookmarkStart w:id="18" w:name="_Toc234862594"/>
      <w:bookmarkStart w:id="19" w:name="_Toc438553237"/>
      <w:bookmarkEnd w:id="7"/>
      <w:bookmarkEnd w:id="8"/>
      <w:bookmarkEnd w:id="9"/>
      <w:bookmarkEnd w:id="10"/>
      <w:bookmarkEnd w:id="11"/>
      <w:bookmarkEnd w:id="12"/>
      <w:bookmarkEnd w:id="13"/>
      <w:bookmarkEnd w:id="14"/>
      <w:bookmarkEnd w:id="15"/>
      <w:r>
        <w:t>APPLICATION</w:t>
      </w:r>
      <w:bookmarkEnd w:id="16"/>
      <w:r>
        <w:t xml:space="preserve"> </w:t>
      </w:r>
      <w:bookmarkEnd w:id="17"/>
      <w:r w:rsidR="00E92347">
        <w:t>ET PORTÉE</w:t>
      </w:r>
      <w:bookmarkEnd w:id="18"/>
      <w:bookmarkEnd w:id="19"/>
    </w:p>
    <w:p w:rsidR="00482BCF" w:rsidRDefault="00482BCF">
      <w:pPr>
        <w:pStyle w:val="Heading2"/>
      </w:pPr>
      <w:bookmarkStart w:id="20" w:name="_Toc159229225"/>
      <w:bookmarkStart w:id="21" w:name="_Toc234862595"/>
      <w:bookmarkStart w:id="22" w:name="_Toc438553238"/>
      <w:r>
        <w:t>Application</w:t>
      </w:r>
      <w:bookmarkEnd w:id="20"/>
      <w:bookmarkEnd w:id="21"/>
      <w:bookmarkEnd w:id="22"/>
    </w:p>
    <w:p w:rsidR="00482BCF" w:rsidRPr="00B36645" w:rsidRDefault="00E56ADB">
      <w:pPr>
        <w:pStyle w:val="BodyText"/>
        <w:rPr>
          <w:szCs w:val="24"/>
          <w:lang w:val="fr-CA"/>
        </w:rPr>
      </w:pPr>
      <w:r w:rsidRPr="00B36645">
        <w:rPr>
          <w:szCs w:val="24"/>
          <w:lang w:val="fr-CA"/>
        </w:rPr>
        <w:t>Les exigences dé</w:t>
      </w:r>
      <w:r w:rsidR="00C345E3" w:rsidRPr="00B36645">
        <w:rPr>
          <w:szCs w:val="24"/>
          <w:lang w:val="fr-CA"/>
        </w:rPr>
        <w:t>crites</w:t>
      </w:r>
      <w:r w:rsidRPr="00B36645">
        <w:rPr>
          <w:szCs w:val="24"/>
          <w:lang w:val="fr-CA"/>
        </w:rPr>
        <w:t xml:space="preserve"> dans le présent document s</w:t>
      </w:r>
      <w:r w:rsidR="001B21CA" w:rsidRPr="00B36645">
        <w:rPr>
          <w:szCs w:val="24"/>
          <w:lang w:val="fr-CA"/>
        </w:rPr>
        <w:t>’</w:t>
      </w:r>
      <w:r w:rsidRPr="00B36645">
        <w:rPr>
          <w:szCs w:val="24"/>
          <w:lang w:val="fr-CA"/>
        </w:rPr>
        <w:t xml:space="preserve">appliquent à tous les organismes publics </w:t>
      </w:r>
      <w:r w:rsidR="00250FE5" w:rsidRPr="00B36645">
        <w:rPr>
          <w:szCs w:val="24"/>
          <w:lang w:val="fr-CA"/>
        </w:rPr>
        <w:t>tels que définis dans</w:t>
      </w:r>
      <w:r w:rsidRPr="00B36645">
        <w:rPr>
          <w:szCs w:val="24"/>
          <w:lang w:val="fr-CA"/>
        </w:rPr>
        <w:t xml:space="preserve"> la </w:t>
      </w:r>
      <w:proofErr w:type="spellStart"/>
      <w:r w:rsidRPr="0095269E">
        <w:rPr>
          <w:rStyle w:val="Emphasis"/>
        </w:rPr>
        <w:t>Loi</w:t>
      </w:r>
      <w:proofErr w:type="spellEnd"/>
      <w:r w:rsidRPr="0095269E">
        <w:rPr>
          <w:rStyle w:val="Emphasis"/>
        </w:rPr>
        <w:t xml:space="preserve"> de 2006 </w:t>
      </w:r>
      <w:proofErr w:type="spellStart"/>
      <w:r w:rsidRPr="0095269E">
        <w:rPr>
          <w:rStyle w:val="Emphasis"/>
        </w:rPr>
        <w:t>sur</w:t>
      </w:r>
      <w:proofErr w:type="spellEnd"/>
      <w:r w:rsidRPr="0095269E">
        <w:rPr>
          <w:rStyle w:val="Emphasis"/>
        </w:rPr>
        <w:t xml:space="preserve"> les Archives </w:t>
      </w:r>
      <w:proofErr w:type="spellStart"/>
      <w:r w:rsidRPr="0095269E">
        <w:rPr>
          <w:rStyle w:val="Emphasis"/>
        </w:rPr>
        <w:t>publiques</w:t>
      </w:r>
      <w:proofErr w:type="spellEnd"/>
      <w:r w:rsidRPr="0095269E">
        <w:rPr>
          <w:rStyle w:val="Emphasis"/>
        </w:rPr>
        <w:t xml:space="preserve"> et la conservation des documents</w:t>
      </w:r>
      <w:r w:rsidR="00482BCF" w:rsidRPr="00B36645">
        <w:rPr>
          <w:szCs w:val="24"/>
          <w:lang w:val="fr-CA"/>
        </w:rPr>
        <w:t xml:space="preserve">. </w:t>
      </w:r>
      <w:r w:rsidRPr="00B36645">
        <w:rPr>
          <w:szCs w:val="24"/>
          <w:lang w:val="fr-CA"/>
        </w:rPr>
        <w:t xml:space="preserve">La </w:t>
      </w:r>
      <w:proofErr w:type="spellStart"/>
      <w:r w:rsidRPr="0095269E">
        <w:rPr>
          <w:rStyle w:val="Emphasis"/>
        </w:rPr>
        <w:t>Loi</w:t>
      </w:r>
      <w:proofErr w:type="spellEnd"/>
      <w:r w:rsidRPr="00B36645">
        <w:rPr>
          <w:i/>
          <w:szCs w:val="24"/>
          <w:lang w:val="fr-CA"/>
        </w:rPr>
        <w:t xml:space="preserve"> </w:t>
      </w:r>
      <w:r w:rsidRPr="00B36645">
        <w:rPr>
          <w:szCs w:val="24"/>
          <w:lang w:val="fr-CA"/>
        </w:rPr>
        <w:t xml:space="preserve">définit ainsi un organisme public </w:t>
      </w:r>
      <w:r w:rsidR="00482BCF" w:rsidRPr="00B36645">
        <w:rPr>
          <w:szCs w:val="24"/>
          <w:lang w:val="fr-CA"/>
        </w:rPr>
        <w:t>:</w:t>
      </w:r>
    </w:p>
    <w:p w:rsidR="00482BCF" w:rsidRPr="00B36645" w:rsidRDefault="005C4815">
      <w:pPr>
        <w:pStyle w:val="Ydefinition-e"/>
        <w:rPr>
          <w:rFonts w:ascii="Arial" w:hAnsi="Arial" w:cs="Arial"/>
          <w:szCs w:val="24"/>
          <w:lang w:val="fr-CA"/>
        </w:rPr>
      </w:pPr>
      <w:r w:rsidRPr="00B36645">
        <w:rPr>
          <w:rFonts w:ascii="Arial" w:hAnsi="Arial" w:cs="Arial"/>
          <w:szCs w:val="24"/>
          <w:lang w:val="fr-CA"/>
        </w:rPr>
        <w:t>«</w:t>
      </w:r>
      <w:proofErr w:type="gramStart"/>
      <w:r w:rsidRPr="00B36645">
        <w:rPr>
          <w:rFonts w:ascii="Arial" w:hAnsi="Arial" w:cs="Arial"/>
          <w:szCs w:val="24"/>
          <w:lang w:val="fr-CA"/>
        </w:rPr>
        <w:t>organisme</w:t>
      </w:r>
      <w:proofErr w:type="gramEnd"/>
      <w:r w:rsidRPr="00B36645">
        <w:rPr>
          <w:rFonts w:ascii="Arial" w:hAnsi="Arial" w:cs="Arial"/>
          <w:szCs w:val="24"/>
          <w:lang w:val="fr-CA"/>
        </w:rPr>
        <w:t xml:space="preserve"> public</w:t>
      </w:r>
      <w:r w:rsidR="00E56ADB" w:rsidRPr="00B36645">
        <w:rPr>
          <w:rFonts w:ascii="Arial" w:hAnsi="Arial" w:cs="Arial"/>
          <w:szCs w:val="24"/>
          <w:lang w:val="fr-CA"/>
        </w:rPr>
        <w:t>» désigne</w:t>
      </w:r>
      <w:r w:rsidR="00DB7552" w:rsidRPr="00B36645">
        <w:rPr>
          <w:rFonts w:ascii="Arial" w:hAnsi="Arial" w:cs="Arial"/>
          <w:szCs w:val="24"/>
          <w:lang w:val="fr-CA"/>
        </w:rPr>
        <w:t> :</w:t>
      </w:r>
    </w:p>
    <w:p w:rsidR="00482BCF" w:rsidRPr="00B36645" w:rsidRDefault="00E56ADB">
      <w:pPr>
        <w:pStyle w:val="Ydefclause-e"/>
        <w:rPr>
          <w:rFonts w:ascii="Arial" w:hAnsi="Arial" w:cs="Arial"/>
          <w:szCs w:val="24"/>
          <w:lang w:val="fr-CA"/>
        </w:rPr>
      </w:pPr>
      <w:r w:rsidRPr="00B36645">
        <w:rPr>
          <w:rFonts w:ascii="Arial" w:hAnsi="Arial" w:cs="Arial"/>
          <w:szCs w:val="24"/>
          <w:lang w:val="fr-CA"/>
        </w:rPr>
        <w:lastRenderedPageBreak/>
        <w:tab/>
        <w:t>(a)</w:t>
      </w:r>
      <w:r w:rsidRPr="00B36645">
        <w:rPr>
          <w:rFonts w:ascii="Arial" w:hAnsi="Arial" w:cs="Arial"/>
          <w:szCs w:val="24"/>
          <w:lang w:val="fr-CA"/>
        </w:rPr>
        <w:tab/>
        <w:t>le Conseil exécutif ou l</w:t>
      </w:r>
      <w:r w:rsidR="001B21CA" w:rsidRPr="00B36645">
        <w:rPr>
          <w:rFonts w:ascii="Arial" w:hAnsi="Arial" w:cs="Arial"/>
          <w:szCs w:val="24"/>
          <w:lang w:val="fr-CA"/>
        </w:rPr>
        <w:t>’</w:t>
      </w:r>
      <w:r w:rsidRPr="00B36645">
        <w:rPr>
          <w:rFonts w:ascii="Arial" w:hAnsi="Arial" w:cs="Arial"/>
          <w:szCs w:val="24"/>
          <w:lang w:val="fr-CA"/>
        </w:rPr>
        <w:t>un de ses comités;</w:t>
      </w:r>
    </w:p>
    <w:p w:rsidR="00482BCF" w:rsidRPr="00B36645" w:rsidRDefault="00E56ADB">
      <w:pPr>
        <w:pStyle w:val="Ydefclause-e"/>
        <w:rPr>
          <w:rFonts w:ascii="Arial" w:hAnsi="Arial" w:cs="Arial"/>
          <w:szCs w:val="24"/>
          <w:lang w:val="fr-CA"/>
        </w:rPr>
      </w:pPr>
      <w:r w:rsidRPr="00B36645">
        <w:rPr>
          <w:rFonts w:ascii="Arial" w:hAnsi="Arial" w:cs="Arial"/>
          <w:szCs w:val="24"/>
          <w:lang w:val="fr-CA"/>
        </w:rPr>
        <w:tab/>
        <w:t>(b)</w:t>
      </w:r>
      <w:r w:rsidRPr="00B36645">
        <w:rPr>
          <w:rFonts w:ascii="Arial" w:hAnsi="Arial" w:cs="Arial"/>
          <w:szCs w:val="24"/>
          <w:lang w:val="fr-CA"/>
        </w:rPr>
        <w:tab/>
        <w:t>un ministre de la Couronne;</w:t>
      </w:r>
    </w:p>
    <w:p w:rsidR="00482BCF" w:rsidRPr="00B36645" w:rsidRDefault="00E56ADB">
      <w:pPr>
        <w:pStyle w:val="Ydefclause-e"/>
        <w:rPr>
          <w:rFonts w:ascii="Arial" w:hAnsi="Arial" w:cs="Arial"/>
          <w:szCs w:val="24"/>
          <w:lang w:val="fr-CA"/>
        </w:rPr>
      </w:pPr>
      <w:r w:rsidRPr="00B36645">
        <w:rPr>
          <w:rFonts w:ascii="Arial" w:hAnsi="Arial" w:cs="Arial"/>
          <w:szCs w:val="24"/>
          <w:lang w:val="fr-CA"/>
        </w:rPr>
        <w:tab/>
        <w:t>(c)</w:t>
      </w:r>
      <w:r w:rsidRPr="00B36645">
        <w:rPr>
          <w:rFonts w:ascii="Arial" w:hAnsi="Arial" w:cs="Arial"/>
          <w:szCs w:val="24"/>
          <w:lang w:val="fr-CA"/>
        </w:rPr>
        <w:tab/>
        <w:t>un ministère du Gouvernement de l</w:t>
      </w:r>
      <w:r w:rsidR="001B21CA" w:rsidRPr="00B36645">
        <w:rPr>
          <w:rFonts w:ascii="Arial" w:hAnsi="Arial" w:cs="Arial"/>
          <w:szCs w:val="24"/>
          <w:lang w:val="fr-CA"/>
        </w:rPr>
        <w:t>’</w:t>
      </w:r>
      <w:r w:rsidRPr="00B36645">
        <w:rPr>
          <w:rFonts w:ascii="Arial" w:hAnsi="Arial" w:cs="Arial"/>
          <w:szCs w:val="24"/>
          <w:lang w:val="fr-CA"/>
        </w:rPr>
        <w:t>Ontario;</w:t>
      </w:r>
    </w:p>
    <w:p w:rsidR="004B0E23" w:rsidRPr="00B36645" w:rsidRDefault="00482BCF">
      <w:pPr>
        <w:pStyle w:val="Ydefclause-e"/>
        <w:rPr>
          <w:rFonts w:ascii="Arial" w:hAnsi="Arial" w:cs="Arial"/>
          <w:szCs w:val="24"/>
          <w:lang w:val="fr-CA"/>
        </w:rPr>
      </w:pPr>
      <w:r w:rsidRPr="00B36645">
        <w:rPr>
          <w:rFonts w:ascii="Arial" w:hAnsi="Arial" w:cs="Arial"/>
          <w:szCs w:val="24"/>
          <w:lang w:val="fr-CA"/>
        </w:rPr>
        <w:tab/>
        <w:t>(d)</w:t>
      </w:r>
      <w:r w:rsidRPr="00B36645">
        <w:rPr>
          <w:rFonts w:ascii="Arial" w:hAnsi="Arial" w:cs="Arial"/>
          <w:szCs w:val="24"/>
          <w:lang w:val="fr-CA"/>
        </w:rPr>
        <w:tab/>
      </w:r>
      <w:r w:rsidR="00E56ADB" w:rsidRPr="00B36645">
        <w:rPr>
          <w:rFonts w:ascii="Arial" w:hAnsi="Arial" w:cs="Arial"/>
          <w:szCs w:val="24"/>
          <w:lang w:val="fr-CA"/>
        </w:rPr>
        <w:t>une</w:t>
      </w:r>
      <w:r w:rsidRPr="00B36645">
        <w:rPr>
          <w:rFonts w:ascii="Arial" w:hAnsi="Arial" w:cs="Arial"/>
          <w:szCs w:val="24"/>
          <w:lang w:val="fr-CA"/>
        </w:rPr>
        <w:t xml:space="preserve"> comm</w:t>
      </w:r>
      <w:r w:rsidR="00E56ADB" w:rsidRPr="00B36645">
        <w:rPr>
          <w:rFonts w:ascii="Arial" w:hAnsi="Arial" w:cs="Arial"/>
          <w:szCs w:val="24"/>
          <w:lang w:val="fr-CA"/>
        </w:rPr>
        <w:t>ission d</w:t>
      </w:r>
      <w:r w:rsidR="001B21CA" w:rsidRPr="00B36645">
        <w:rPr>
          <w:rFonts w:ascii="Arial" w:hAnsi="Arial" w:cs="Arial"/>
          <w:szCs w:val="24"/>
          <w:lang w:val="fr-CA"/>
        </w:rPr>
        <w:t>’</w:t>
      </w:r>
      <w:r w:rsidR="00E56ADB" w:rsidRPr="00B36645">
        <w:rPr>
          <w:rFonts w:ascii="Arial" w:hAnsi="Arial" w:cs="Arial"/>
          <w:szCs w:val="24"/>
          <w:lang w:val="fr-CA"/>
        </w:rPr>
        <w:t>enqu</w:t>
      </w:r>
      <w:r w:rsidR="00727874" w:rsidRPr="00B36645">
        <w:rPr>
          <w:rFonts w:ascii="Arial" w:hAnsi="Arial" w:cs="Arial"/>
          <w:szCs w:val="24"/>
          <w:lang w:val="fr-CA"/>
        </w:rPr>
        <w:t>ê</w:t>
      </w:r>
      <w:r w:rsidR="00E56ADB" w:rsidRPr="00B36645">
        <w:rPr>
          <w:rFonts w:ascii="Arial" w:hAnsi="Arial" w:cs="Arial"/>
          <w:szCs w:val="24"/>
          <w:lang w:val="fr-CA"/>
        </w:rPr>
        <w:t>te</w:t>
      </w:r>
      <w:r w:rsidR="00727874" w:rsidRPr="00B36645">
        <w:rPr>
          <w:rFonts w:ascii="Arial" w:hAnsi="Arial" w:cs="Arial"/>
          <w:szCs w:val="24"/>
          <w:lang w:val="fr-CA"/>
        </w:rPr>
        <w:t xml:space="preserve"> constituée en vertu de la</w:t>
      </w:r>
      <w:r w:rsidRPr="00B36645">
        <w:rPr>
          <w:rFonts w:ascii="Arial" w:hAnsi="Arial" w:cs="Arial"/>
          <w:szCs w:val="24"/>
          <w:lang w:val="fr-CA"/>
        </w:rPr>
        <w:t xml:space="preserve"> </w:t>
      </w:r>
      <w:proofErr w:type="spellStart"/>
      <w:r w:rsidR="00727874" w:rsidRPr="0095269E">
        <w:rPr>
          <w:rStyle w:val="Emphasis"/>
        </w:rPr>
        <w:t>Loi</w:t>
      </w:r>
      <w:proofErr w:type="spellEnd"/>
      <w:r w:rsidR="00727874" w:rsidRPr="0095269E">
        <w:rPr>
          <w:rStyle w:val="Emphasis"/>
        </w:rPr>
        <w:t xml:space="preserve"> </w:t>
      </w:r>
      <w:proofErr w:type="spellStart"/>
      <w:r w:rsidR="00727874" w:rsidRPr="0095269E">
        <w:rPr>
          <w:rStyle w:val="Emphasis"/>
        </w:rPr>
        <w:t>sur</w:t>
      </w:r>
      <w:proofErr w:type="spellEnd"/>
      <w:r w:rsidR="00727874" w:rsidRPr="0095269E">
        <w:rPr>
          <w:rStyle w:val="Emphasis"/>
        </w:rPr>
        <w:t xml:space="preserve"> les </w:t>
      </w:r>
      <w:proofErr w:type="spellStart"/>
      <w:r w:rsidR="00727874" w:rsidRPr="0095269E">
        <w:rPr>
          <w:rStyle w:val="Emphasis"/>
        </w:rPr>
        <w:t>enquêtes</w:t>
      </w:r>
      <w:proofErr w:type="spellEnd"/>
      <w:r w:rsidR="00727874" w:rsidRPr="0095269E">
        <w:rPr>
          <w:rStyle w:val="Emphasis"/>
        </w:rPr>
        <w:t xml:space="preserve"> </w:t>
      </w:r>
      <w:proofErr w:type="spellStart"/>
      <w:r w:rsidR="00727874" w:rsidRPr="0095269E">
        <w:rPr>
          <w:rStyle w:val="Emphasis"/>
        </w:rPr>
        <w:t>publiques</w:t>
      </w:r>
      <w:proofErr w:type="spellEnd"/>
      <w:r w:rsidR="00727874" w:rsidRPr="00B36645">
        <w:rPr>
          <w:rFonts w:ascii="Arial" w:hAnsi="Arial" w:cs="Arial"/>
          <w:szCs w:val="24"/>
          <w:lang w:val="fr-CA"/>
        </w:rPr>
        <w:t>;</w:t>
      </w:r>
      <w:r w:rsidR="004B0E23" w:rsidRPr="00B36645">
        <w:rPr>
          <w:rFonts w:ascii="Arial" w:hAnsi="Arial" w:cs="Arial"/>
          <w:szCs w:val="24"/>
          <w:lang w:val="fr-CA"/>
        </w:rPr>
        <w:t xml:space="preserve"> </w:t>
      </w:r>
    </w:p>
    <w:p w:rsidR="00482BCF" w:rsidRPr="00B36645" w:rsidRDefault="00727874">
      <w:pPr>
        <w:pStyle w:val="Ydefclause-e"/>
        <w:rPr>
          <w:rFonts w:ascii="Arial" w:hAnsi="Arial" w:cs="Arial"/>
          <w:szCs w:val="24"/>
          <w:lang w:val="fr-CA"/>
        </w:rPr>
      </w:pPr>
      <w:r w:rsidRPr="00B36645">
        <w:rPr>
          <w:rFonts w:ascii="Arial" w:hAnsi="Arial" w:cs="Arial"/>
          <w:szCs w:val="24"/>
          <w:lang w:val="fr-CA"/>
        </w:rPr>
        <w:tab/>
        <w:t>(</w:t>
      </w:r>
      <w:proofErr w:type="gramStart"/>
      <w:r w:rsidRPr="00B36645">
        <w:rPr>
          <w:rFonts w:ascii="Arial" w:hAnsi="Arial" w:cs="Arial"/>
          <w:szCs w:val="24"/>
          <w:lang w:val="fr-CA"/>
        </w:rPr>
        <w:t>e</w:t>
      </w:r>
      <w:proofErr w:type="gramEnd"/>
      <w:r w:rsidRPr="00B36645">
        <w:rPr>
          <w:rFonts w:ascii="Arial" w:hAnsi="Arial" w:cs="Arial"/>
          <w:szCs w:val="24"/>
          <w:lang w:val="fr-CA"/>
        </w:rPr>
        <w:t>)</w:t>
      </w:r>
      <w:r w:rsidRPr="00B36645">
        <w:rPr>
          <w:rFonts w:ascii="Arial" w:hAnsi="Arial" w:cs="Arial"/>
          <w:szCs w:val="24"/>
          <w:lang w:val="fr-CA"/>
        </w:rPr>
        <w:tab/>
        <w:t>tout organisme, conseil, commission, personne morale ou autre entité que les règlements désignent comme organisme public</w:t>
      </w:r>
      <w:r w:rsidR="00F36738" w:rsidRPr="00B36645">
        <w:rPr>
          <w:rFonts w:ascii="Arial" w:hAnsi="Arial" w:cs="Arial"/>
          <w:szCs w:val="24"/>
          <w:lang w:val="fr-CA"/>
        </w:rPr>
        <w:t>;</w:t>
      </w:r>
      <w:r w:rsidR="007178D2" w:rsidRPr="00B36645">
        <w:rPr>
          <w:rFonts w:ascii="Arial" w:hAnsi="Arial" w:cs="Arial"/>
          <w:szCs w:val="24"/>
          <w:lang w:val="fr-CA"/>
        </w:rPr>
        <w:t xml:space="preserve"> </w:t>
      </w:r>
      <w:r w:rsidR="0095269E">
        <w:rPr>
          <w:rFonts w:ascii="Arial" w:hAnsi="Arial" w:cs="Arial"/>
          <w:szCs w:val="24"/>
          <w:lang w:val="fr-CA"/>
        </w:rPr>
        <w:t>« </w:t>
      </w:r>
      <w:r w:rsidR="007178D2" w:rsidRPr="00B36645">
        <w:rPr>
          <w:rFonts w:ascii="Arial" w:hAnsi="Arial" w:cs="Arial"/>
          <w:szCs w:val="24"/>
          <w:lang w:val="fr-CA"/>
        </w:rPr>
        <w:t>public body</w:t>
      </w:r>
      <w:r w:rsidR="0095269E">
        <w:rPr>
          <w:rFonts w:ascii="Arial" w:hAnsi="Arial" w:cs="Arial"/>
          <w:szCs w:val="24"/>
          <w:lang w:val="fr-CA"/>
        </w:rPr>
        <w:t> »</w:t>
      </w:r>
      <w:r w:rsidR="00F36738" w:rsidRPr="00B36645">
        <w:rPr>
          <w:rFonts w:ascii="Arial" w:hAnsi="Arial" w:cs="Arial"/>
          <w:szCs w:val="24"/>
          <w:lang w:val="fr-CA"/>
        </w:rPr>
        <w:t>)</w:t>
      </w:r>
      <w:r w:rsidR="00032EE3" w:rsidRPr="00B36645">
        <w:rPr>
          <w:rFonts w:ascii="Arial" w:hAnsi="Arial" w:cs="Arial"/>
          <w:szCs w:val="24"/>
          <w:lang w:val="fr-CA"/>
        </w:rPr>
        <w:t>.</w:t>
      </w:r>
    </w:p>
    <w:p w:rsidR="00F92923" w:rsidRPr="00B36645" w:rsidRDefault="00727874" w:rsidP="00F92923">
      <w:pPr>
        <w:pStyle w:val="BodyText"/>
        <w:suppressAutoHyphens w:val="0"/>
        <w:rPr>
          <w:szCs w:val="24"/>
          <w:lang w:val="fr-CA"/>
        </w:rPr>
      </w:pPr>
      <w:r w:rsidRPr="00B36645">
        <w:rPr>
          <w:szCs w:val="24"/>
          <w:lang w:val="fr-CA"/>
        </w:rPr>
        <w:t>Le règlement de l</w:t>
      </w:r>
      <w:r w:rsidR="001B21CA" w:rsidRPr="00B36645">
        <w:rPr>
          <w:szCs w:val="24"/>
          <w:lang w:val="fr-CA"/>
        </w:rPr>
        <w:t>’</w:t>
      </w:r>
      <w:r w:rsidRPr="00B36645">
        <w:rPr>
          <w:szCs w:val="24"/>
          <w:lang w:val="fr-CA"/>
        </w:rPr>
        <w:t>Ontario</w:t>
      </w:r>
      <w:r w:rsidR="00482BCF" w:rsidRPr="00B36645">
        <w:rPr>
          <w:szCs w:val="24"/>
          <w:lang w:val="fr-CA"/>
        </w:rPr>
        <w:t xml:space="preserve"> 336/07 </w:t>
      </w:r>
      <w:r w:rsidRPr="00B36645">
        <w:rPr>
          <w:szCs w:val="24"/>
          <w:lang w:val="fr-CA"/>
        </w:rPr>
        <w:t>définit comme organismes publics un certain nombre d</w:t>
      </w:r>
      <w:r w:rsidR="001B21CA" w:rsidRPr="00B36645">
        <w:rPr>
          <w:szCs w:val="24"/>
          <w:lang w:val="fr-CA"/>
        </w:rPr>
        <w:t>’</w:t>
      </w:r>
      <w:r w:rsidRPr="00B36645">
        <w:rPr>
          <w:szCs w:val="24"/>
          <w:lang w:val="fr-CA"/>
        </w:rPr>
        <w:t>organismes, de commissions et de conseils provinciaux</w:t>
      </w:r>
      <w:r w:rsidR="004B22B4" w:rsidRPr="00B36645">
        <w:rPr>
          <w:szCs w:val="24"/>
          <w:lang w:val="fr-CA"/>
        </w:rPr>
        <w:t xml:space="preserve">. </w:t>
      </w:r>
      <w:r w:rsidR="00C345E3" w:rsidRPr="00B36645">
        <w:rPr>
          <w:szCs w:val="24"/>
          <w:lang w:val="fr-CA"/>
        </w:rPr>
        <w:t>On trouvera ce règlement sur le site Web des lois-en-ligne du gouvernement de l</w:t>
      </w:r>
      <w:r w:rsidR="001B21CA" w:rsidRPr="00B36645">
        <w:rPr>
          <w:szCs w:val="24"/>
          <w:lang w:val="fr-CA"/>
        </w:rPr>
        <w:t>’</w:t>
      </w:r>
      <w:r w:rsidR="00C345E3" w:rsidRPr="00B36645">
        <w:rPr>
          <w:szCs w:val="24"/>
          <w:lang w:val="fr-CA"/>
        </w:rPr>
        <w:t>Ontario</w:t>
      </w:r>
      <w:r w:rsidR="00F92923" w:rsidRPr="00B36645">
        <w:rPr>
          <w:szCs w:val="24"/>
          <w:lang w:val="fr-CA"/>
        </w:rPr>
        <w:t>.</w:t>
      </w:r>
    </w:p>
    <w:p w:rsidR="00C345E3" w:rsidRPr="00B36645" w:rsidRDefault="00F92923" w:rsidP="00F92923">
      <w:pPr>
        <w:pStyle w:val="BodyText"/>
        <w:suppressAutoHyphens w:val="0"/>
        <w:rPr>
          <w:szCs w:val="24"/>
          <w:lang w:val="fr-CA"/>
        </w:rPr>
      </w:pPr>
      <w:r w:rsidRPr="00B36645">
        <w:rPr>
          <w:szCs w:val="24"/>
          <w:lang w:val="fr-CA"/>
        </w:rPr>
        <w:t>Les</w:t>
      </w:r>
      <w:r w:rsidR="00C345E3" w:rsidRPr="00B36645">
        <w:rPr>
          <w:szCs w:val="24"/>
          <w:lang w:val="fr-CA"/>
        </w:rPr>
        <w:t xml:space="preserve"> exigences décrites dans le présent document s</w:t>
      </w:r>
      <w:r w:rsidR="001B21CA" w:rsidRPr="00B36645">
        <w:rPr>
          <w:szCs w:val="24"/>
          <w:lang w:val="fr-CA"/>
        </w:rPr>
        <w:t>’</w:t>
      </w:r>
      <w:r w:rsidR="00C345E3" w:rsidRPr="00B36645">
        <w:rPr>
          <w:szCs w:val="24"/>
          <w:lang w:val="fr-CA"/>
        </w:rPr>
        <w:t>appliquent également lorsqu</w:t>
      </w:r>
      <w:r w:rsidR="001B21CA" w:rsidRPr="00B36645">
        <w:rPr>
          <w:szCs w:val="24"/>
          <w:lang w:val="fr-CA"/>
        </w:rPr>
        <w:t>’</w:t>
      </w:r>
      <w:r w:rsidR="00C345E3" w:rsidRPr="00B36645">
        <w:rPr>
          <w:szCs w:val="24"/>
          <w:lang w:val="fr-CA"/>
        </w:rPr>
        <w:t xml:space="preserve">un organisme législatif ou le lieutenant-gouverneur </w:t>
      </w:r>
      <w:r w:rsidR="00CB48DC" w:rsidRPr="00B36645">
        <w:rPr>
          <w:szCs w:val="24"/>
          <w:lang w:val="fr-CA"/>
        </w:rPr>
        <w:t>ont</w:t>
      </w:r>
      <w:r w:rsidR="00C345E3" w:rsidRPr="00B36645">
        <w:rPr>
          <w:szCs w:val="24"/>
          <w:lang w:val="fr-CA"/>
        </w:rPr>
        <w:t xml:space="preserve"> fait un choix concernant les calendriers de conservation de</w:t>
      </w:r>
      <w:r w:rsidR="00CB48DC" w:rsidRPr="00B36645">
        <w:rPr>
          <w:szCs w:val="24"/>
          <w:lang w:val="fr-CA"/>
        </w:rPr>
        <w:t>s</w:t>
      </w:r>
      <w:r w:rsidR="00C345E3" w:rsidRPr="00B36645">
        <w:rPr>
          <w:szCs w:val="24"/>
          <w:lang w:val="fr-CA"/>
        </w:rPr>
        <w:t xml:space="preserve"> documents en vertu de l</w:t>
      </w:r>
      <w:r w:rsidR="001B21CA" w:rsidRPr="00B36645">
        <w:rPr>
          <w:szCs w:val="24"/>
          <w:lang w:val="fr-CA"/>
        </w:rPr>
        <w:t>’</w:t>
      </w:r>
      <w:r w:rsidR="00C345E3" w:rsidRPr="00B36645">
        <w:rPr>
          <w:szCs w:val="24"/>
          <w:lang w:val="fr-CA"/>
        </w:rPr>
        <w:t xml:space="preserve">article 16 de la </w:t>
      </w:r>
      <w:proofErr w:type="spellStart"/>
      <w:r w:rsidR="00C345E3" w:rsidRPr="0095269E">
        <w:rPr>
          <w:rStyle w:val="Emphasis"/>
        </w:rPr>
        <w:t>Loi</w:t>
      </w:r>
      <w:proofErr w:type="spellEnd"/>
      <w:r w:rsidR="00C345E3" w:rsidRPr="00B36645">
        <w:rPr>
          <w:szCs w:val="24"/>
          <w:lang w:val="fr-CA"/>
        </w:rPr>
        <w:t>. Aux fins du présent document</w:t>
      </w:r>
      <w:r w:rsidR="00D95B61" w:rsidRPr="00B36645">
        <w:rPr>
          <w:szCs w:val="24"/>
          <w:lang w:val="fr-CA"/>
        </w:rPr>
        <w:t>,</w:t>
      </w:r>
      <w:r w:rsidR="00C345E3" w:rsidRPr="00B36645">
        <w:rPr>
          <w:szCs w:val="24"/>
          <w:lang w:val="fr-CA"/>
        </w:rPr>
        <w:t xml:space="preserve"> toute référence à des organismes publics inclut tout organisme législatif ou le lieutenant-gouverneur lorsqu</w:t>
      </w:r>
      <w:r w:rsidR="001B21CA" w:rsidRPr="00B36645">
        <w:rPr>
          <w:szCs w:val="24"/>
          <w:lang w:val="fr-CA"/>
        </w:rPr>
        <w:t>’</w:t>
      </w:r>
      <w:r w:rsidR="00C345E3" w:rsidRPr="00B36645">
        <w:rPr>
          <w:szCs w:val="24"/>
          <w:lang w:val="fr-CA"/>
        </w:rPr>
        <w:t xml:space="preserve">ils ont fait </w:t>
      </w:r>
      <w:r w:rsidR="00771905" w:rsidRPr="00B36645">
        <w:rPr>
          <w:szCs w:val="24"/>
          <w:lang w:val="fr-CA"/>
        </w:rPr>
        <w:t>un tel</w:t>
      </w:r>
      <w:r w:rsidR="00C345E3" w:rsidRPr="00B36645">
        <w:rPr>
          <w:szCs w:val="24"/>
          <w:lang w:val="fr-CA"/>
        </w:rPr>
        <w:t xml:space="preserve"> choix.</w:t>
      </w:r>
    </w:p>
    <w:p w:rsidR="00482BCF" w:rsidRPr="00C345E3" w:rsidRDefault="00C345E3">
      <w:pPr>
        <w:pStyle w:val="Heading2"/>
        <w:rPr>
          <w:lang w:val="fr-CA"/>
        </w:rPr>
      </w:pPr>
      <w:bookmarkStart w:id="23" w:name="_Toc162521918"/>
      <w:bookmarkStart w:id="24" w:name="_Toc162522000"/>
      <w:bookmarkStart w:id="25" w:name="_Toc162521919"/>
      <w:bookmarkStart w:id="26" w:name="_Toc162522001"/>
      <w:bookmarkStart w:id="27" w:name="_Toc234862596"/>
      <w:bookmarkStart w:id="28" w:name="_Toc438553239"/>
      <w:bookmarkEnd w:id="23"/>
      <w:bookmarkEnd w:id="24"/>
      <w:bookmarkEnd w:id="25"/>
      <w:bookmarkEnd w:id="26"/>
      <w:r w:rsidRPr="00C345E3">
        <w:rPr>
          <w:lang w:val="fr-CA"/>
        </w:rPr>
        <w:t>Portée</w:t>
      </w:r>
      <w:bookmarkEnd w:id="27"/>
      <w:bookmarkEnd w:id="28"/>
    </w:p>
    <w:p w:rsidR="00482BCF" w:rsidRPr="0095269E" w:rsidRDefault="00250FE5">
      <w:pPr>
        <w:pStyle w:val="BodyText"/>
        <w:rPr>
          <w:szCs w:val="24"/>
          <w:lang w:val="fr-CA"/>
        </w:rPr>
      </w:pPr>
      <w:r w:rsidRPr="0095269E">
        <w:rPr>
          <w:szCs w:val="24"/>
          <w:lang w:val="fr-CA"/>
        </w:rPr>
        <w:t>Les présentes exigences s</w:t>
      </w:r>
      <w:r w:rsidR="001B21CA" w:rsidRPr="0095269E">
        <w:rPr>
          <w:szCs w:val="24"/>
          <w:lang w:val="fr-CA"/>
        </w:rPr>
        <w:t>’</w:t>
      </w:r>
      <w:r w:rsidRPr="0095269E">
        <w:rPr>
          <w:szCs w:val="24"/>
          <w:lang w:val="fr-CA"/>
        </w:rPr>
        <w:t>appliquent au</w:t>
      </w:r>
      <w:r w:rsidR="007178D2" w:rsidRPr="0095269E">
        <w:rPr>
          <w:szCs w:val="24"/>
          <w:lang w:val="fr-CA"/>
        </w:rPr>
        <w:t>x</w:t>
      </w:r>
      <w:r w:rsidRPr="0095269E">
        <w:rPr>
          <w:szCs w:val="24"/>
          <w:lang w:val="fr-CA"/>
        </w:rPr>
        <w:t xml:space="preserve"> documents publics </w:t>
      </w:r>
      <w:r w:rsidR="007178D2" w:rsidRPr="0095269E">
        <w:rPr>
          <w:szCs w:val="24"/>
          <w:lang w:val="fr-CA"/>
        </w:rPr>
        <w:t xml:space="preserve">tels que définis dans la </w:t>
      </w:r>
      <w:r w:rsidR="007178D2" w:rsidRPr="0095269E">
        <w:rPr>
          <w:rStyle w:val="Emphasis"/>
          <w:lang w:val="fr-CA"/>
        </w:rPr>
        <w:t>Loi</w:t>
      </w:r>
      <w:r w:rsidR="00482BCF" w:rsidRPr="0095269E">
        <w:rPr>
          <w:szCs w:val="24"/>
          <w:lang w:val="fr-CA"/>
        </w:rPr>
        <w:t xml:space="preserve">.  </w:t>
      </w:r>
    </w:p>
    <w:p w:rsidR="00482BCF" w:rsidRPr="0095269E" w:rsidRDefault="007178D2">
      <w:pPr>
        <w:pStyle w:val="Ydefinition-e"/>
        <w:rPr>
          <w:rFonts w:ascii="Arial" w:hAnsi="Arial" w:cs="Arial"/>
          <w:szCs w:val="24"/>
          <w:lang w:val="fr-CA"/>
        </w:rPr>
      </w:pPr>
      <w:r w:rsidRPr="0095269E">
        <w:rPr>
          <w:rFonts w:ascii="Arial" w:hAnsi="Arial" w:cs="Arial"/>
          <w:szCs w:val="24"/>
          <w:lang w:val="fr-CA"/>
        </w:rPr>
        <w:t>«</w:t>
      </w:r>
      <w:r w:rsidR="0095269E" w:rsidRPr="0095269E">
        <w:rPr>
          <w:rFonts w:ascii="Arial" w:hAnsi="Arial" w:cs="Arial"/>
          <w:szCs w:val="24"/>
          <w:lang w:val="fr-CA"/>
        </w:rPr>
        <w:t xml:space="preserve"> </w:t>
      </w:r>
      <w:proofErr w:type="gramStart"/>
      <w:r w:rsidRPr="0095269E">
        <w:rPr>
          <w:rFonts w:ascii="Arial" w:hAnsi="Arial" w:cs="Arial"/>
          <w:szCs w:val="24"/>
          <w:lang w:val="fr-CA"/>
        </w:rPr>
        <w:t>document</w:t>
      </w:r>
      <w:proofErr w:type="gramEnd"/>
      <w:r w:rsidRPr="0095269E">
        <w:rPr>
          <w:rFonts w:ascii="Arial" w:hAnsi="Arial" w:cs="Arial"/>
          <w:szCs w:val="24"/>
          <w:lang w:val="fr-CA"/>
        </w:rPr>
        <w:t xml:space="preserve"> public</w:t>
      </w:r>
      <w:r w:rsidR="0095269E" w:rsidRPr="0095269E">
        <w:rPr>
          <w:rFonts w:ascii="Arial" w:hAnsi="Arial" w:cs="Arial"/>
          <w:szCs w:val="24"/>
          <w:lang w:val="fr-CA"/>
        </w:rPr>
        <w:t xml:space="preserve"> </w:t>
      </w:r>
      <w:r w:rsidRPr="0095269E">
        <w:rPr>
          <w:rFonts w:ascii="Arial" w:hAnsi="Arial" w:cs="Arial"/>
          <w:szCs w:val="24"/>
          <w:lang w:val="fr-CA"/>
        </w:rPr>
        <w:t xml:space="preserve">» désigne un document </w:t>
      </w:r>
      <w:r w:rsidRPr="0095269E">
        <w:rPr>
          <w:rFonts w:ascii="Arial" w:hAnsi="Arial" w:cs="Arial"/>
          <w:color w:val="000000"/>
          <w:szCs w:val="24"/>
          <w:lang w:val="fr-CA"/>
        </w:rPr>
        <w:t xml:space="preserve">constitué ou reçu par un organisme public dans le cadre de ses activités. Sont exclus de la présente définition les dossiers de circonscription des ministres de la Couronne et les </w:t>
      </w:r>
      <w:r w:rsidR="00F36738" w:rsidRPr="0095269E">
        <w:rPr>
          <w:rFonts w:ascii="Arial" w:hAnsi="Arial" w:cs="Arial"/>
          <w:color w:val="000000"/>
          <w:szCs w:val="24"/>
          <w:lang w:val="fr-CA"/>
        </w:rPr>
        <w:t xml:space="preserve">œuvres </w:t>
      </w:r>
      <w:r w:rsidRPr="0095269E">
        <w:rPr>
          <w:rFonts w:ascii="Arial" w:hAnsi="Arial" w:cs="Arial"/>
          <w:color w:val="000000"/>
          <w:szCs w:val="24"/>
          <w:lang w:val="fr-CA"/>
        </w:rPr>
        <w:t>publiées. (</w:t>
      </w:r>
      <w:r w:rsidR="0028411B" w:rsidRPr="0095269E">
        <w:rPr>
          <w:rFonts w:ascii="Arial" w:hAnsi="Arial" w:cs="Arial"/>
          <w:color w:val="000000"/>
          <w:szCs w:val="24"/>
          <w:lang w:val="fr-CA"/>
        </w:rPr>
        <w:t>«</w:t>
      </w:r>
      <w:r w:rsidR="0095269E" w:rsidRPr="0095269E">
        <w:rPr>
          <w:rFonts w:ascii="Arial" w:hAnsi="Arial" w:cs="Arial"/>
          <w:color w:val="000000"/>
          <w:szCs w:val="24"/>
          <w:lang w:val="fr-CA"/>
        </w:rPr>
        <w:t xml:space="preserve"> </w:t>
      </w:r>
      <w:proofErr w:type="gramStart"/>
      <w:r w:rsidRPr="0095269E">
        <w:rPr>
          <w:rFonts w:ascii="Arial" w:hAnsi="Arial" w:cs="Arial"/>
          <w:color w:val="000000"/>
          <w:szCs w:val="24"/>
          <w:lang w:val="fr-CA"/>
        </w:rPr>
        <w:t>public</w:t>
      </w:r>
      <w:proofErr w:type="gramEnd"/>
      <w:r w:rsidRPr="0095269E">
        <w:rPr>
          <w:rFonts w:ascii="Arial" w:hAnsi="Arial" w:cs="Arial"/>
          <w:color w:val="000000"/>
          <w:szCs w:val="24"/>
          <w:lang w:val="fr-CA"/>
        </w:rPr>
        <w:t xml:space="preserve"> record</w:t>
      </w:r>
      <w:r w:rsidR="0028411B" w:rsidRPr="0095269E">
        <w:rPr>
          <w:rFonts w:ascii="Arial" w:hAnsi="Arial" w:cs="Arial"/>
          <w:color w:val="000000"/>
          <w:szCs w:val="24"/>
          <w:lang w:val="fr-CA"/>
        </w:rPr>
        <w:t> »</w:t>
      </w:r>
      <w:r w:rsidRPr="0095269E">
        <w:rPr>
          <w:rFonts w:ascii="Arial" w:hAnsi="Arial" w:cs="Arial"/>
          <w:color w:val="000000"/>
          <w:szCs w:val="24"/>
          <w:lang w:val="fr-CA"/>
        </w:rPr>
        <w:t>)</w:t>
      </w:r>
      <w:r w:rsidR="00482BCF" w:rsidRPr="0095269E">
        <w:rPr>
          <w:rFonts w:ascii="Arial" w:hAnsi="Arial" w:cs="Arial"/>
          <w:szCs w:val="24"/>
          <w:lang w:val="fr-CA"/>
        </w:rPr>
        <w:t xml:space="preserve"> </w:t>
      </w:r>
      <w:r w:rsidR="00F36738" w:rsidRPr="0095269E">
        <w:rPr>
          <w:rFonts w:ascii="Arial" w:hAnsi="Arial" w:cs="Arial"/>
          <w:szCs w:val="24"/>
          <w:lang w:val="fr-CA"/>
        </w:rPr>
        <w:t>2006, c</w:t>
      </w:r>
      <w:r w:rsidR="00D665DE" w:rsidRPr="0095269E">
        <w:rPr>
          <w:rFonts w:ascii="Arial" w:hAnsi="Arial" w:cs="Arial"/>
          <w:szCs w:val="24"/>
          <w:lang w:val="fr-CA"/>
        </w:rPr>
        <w:t>hap</w:t>
      </w:r>
      <w:r w:rsidR="00F36738" w:rsidRPr="0095269E">
        <w:rPr>
          <w:rFonts w:ascii="Arial" w:hAnsi="Arial" w:cs="Arial"/>
          <w:szCs w:val="24"/>
          <w:lang w:val="fr-CA"/>
        </w:rPr>
        <w:t>. </w:t>
      </w:r>
      <w:r w:rsidR="00482BCF" w:rsidRPr="0095269E">
        <w:rPr>
          <w:rFonts w:ascii="Arial" w:hAnsi="Arial" w:cs="Arial"/>
          <w:szCs w:val="24"/>
          <w:lang w:val="fr-CA"/>
        </w:rPr>
        <w:t xml:space="preserve">34, </w:t>
      </w:r>
      <w:r w:rsidRPr="0095269E">
        <w:rPr>
          <w:rFonts w:ascii="Arial" w:hAnsi="Arial" w:cs="Arial"/>
          <w:szCs w:val="24"/>
          <w:lang w:val="fr-CA"/>
        </w:rPr>
        <w:t>annexe</w:t>
      </w:r>
      <w:r w:rsidR="00F36738" w:rsidRPr="0095269E">
        <w:rPr>
          <w:rFonts w:ascii="Arial" w:hAnsi="Arial" w:cs="Arial"/>
          <w:szCs w:val="24"/>
          <w:lang w:val="fr-CA"/>
        </w:rPr>
        <w:t> </w:t>
      </w:r>
      <w:r w:rsidR="00482BCF" w:rsidRPr="0095269E">
        <w:rPr>
          <w:rFonts w:ascii="Arial" w:hAnsi="Arial" w:cs="Arial"/>
          <w:szCs w:val="24"/>
          <w:lang w:val="fr-CA"/>
        </w:rPr>
        <w:t xml:space="preserve">A, </w:t>
      </w:r>
      <w:r w:rsidR="00A96B68" w:rsidRPr="0095269E">
        <w:rPr>
          <w:rFonts w:ascii="Arial" w:hAnsi="Arial" w:cs="Arial"/>
          <w:szCs w:val="24"/>
          <w:lang w:val="fr-CA"/>
        </w:rPr>
        <w:t>par.</w:t>
      </w:r>
      <w:r w:rsidR="00F36738" w:rsidRPr="0095269E">
        <w:rPr>
          <w:rFonts w:ascii="Arial" w:hAnsi="Arial" w:cs="Arial"/>
          <w:szCs w:val="24"/>
          <w:lang w:val="fr-CA"/>
        </w:rPr>
        <w:t> 2 </w:t>
      </w:r>
      <w:r w:rsidR="00482BCF" w:rsidRPr="0095269E">
        <w:rPr>
          <w:rFonts w:ascii="Arial" w:hAnsi="Arial" w:cs="Arial"/>
          <w:szCs w:val="24"/>
          <w:lang w:val="fr-CA"/>
        </w:rPr>
        <w:t>(1).</w:t>
      </w:r>
    </w:p>
    <w:p w:rsidR="00281CB5" w:rsidRPr="0095269E" w:rsidRDefault="0047651A">
      <w:pPr>
        <w:pStyle w:val="BodyText"/>
        <w:rPr>
          <w:szCs w:val="24"/>
          <w:lang w:val="fr-CA"/>
        </w:rPr>
      </w:pPr>
      <w:r w:rsidRPr="0095269E">
        <w:rPr>
          <w:szCs w:val="24"/>
          <w:lang w:val="fr-CA"/>
        </w:rPr>
        <w:t xml:space="preserve">Les documents publics sont constitués et reçus dans le cadre </w:t>
      </w:r>
      <w:r w:rsidR="00C968B4" w:rsidRPr="0095269E">
        <w:rPr>
          <w:szCs w:val="24"/>
          <w:lang w:val="fr-CA"/>
        </w:rPr>
        <w:t xml:space="preserve">des activités du gouvernement; ils ne comprennent pas les communications de nature personnelle que les employés de la fonction publique </w:t>
      </w:r>
      <w:r w:rsidR="00296B91" w:rsidRPr="0095269E">
        <w:rPr>
          <w:szCs w:val="24"/>
          <w:lang w:val="fr-CA"/>
        </w:rPr>
        <w:t>de l</w:t>
      </w:r>
      <w:r w:rsidR="001B21CA" w:rsidRPr="0095269E">
        <w:rPr>
          <w:szCs w:val="24"/>
          <w:lang w:val="fr-CA"/>
        </w:rPr>
        <w:t>’</w:t>
      </w:r>
      <w:r w:rsidR="00296B91" w:rsidRPr="0095269E">
        <w:rPr>
          <w:szCs w:val="24"/>
          <w:lang w:val="fr-CA"/>
        </w:rPr>
        <w:t>Ontario</w:t>
      </w:r>
      <w:r w:rsidR="00C968B4" w:rsidRPr="0095269E">
        <w:rPr>
          <w:szCs w:val="24"/>
          <w:lang w:val="fr-CA"/>
        </w:rPr>
        <w:t xml:space="preserve"> peuvent recevoir ou créer pendant qu</w:t>
      </w:r>
      <w:r w:rsidR="001B21CA" w:rsidRPr="0095269E">
        <w:rPr>
          <w:szCs w:val="24"/>
          <w:lang w:val="fr-CA"/>
        </w:rPr>
        <w:t>’</w:t>
      </w:r>
      <w:r w:rsidR="00C968B4" w:rsidRPr="0095269E">
        <w:rPr>
          <w:szCs w:val="24"/>
          <w:lang w:val="fr-CA"/>
        </w:rPr>
        <w:t>ils sont au travail</w:t>
      </w:r>
      <w:r w:rsidR="005A2AB2" w:rsidRPr="0095269E">
        <w:rPr>
          <w:szCs w:val="24"/>
          <w:lang w:val="fr-CA"/>
        </w:rPr>
        <w:t>. Ces documents devraient être retirés et jetés dès que possible par les employés qui les ont créés</w:t>
      </w:r>
      <w:r w:rsidR="00281CB5" w:rsidRPr="0095269E">
        <w:rPr>
          <w:szCs w:val="24"/>
          <w:lang w:val="fr-CA"/>
        </w:rPr>
        <w:t xml:space="preserve"> ou reçus</w:t>
      </w:r>
      <w:r w:rsidR="005A2AB2" w:rsidRPr="0095269E">
        <w:rPr>
          <w:szCs w:val="24"/>
          <w:lang w:val="fr-CA"/>
        </w:rPr>
        <w:t xml:space="preserve">. </w:t>
      </w:r>
    </w:p>
    <w:p w:rsidR="0047651A" w:rsidRPr="0095269E" w:rsidRDefault="002B19D8">
      <w:pPr>
        <w:pStyle w:val="BodyText"/>
        <w:rPr>
          <w:szCs w:val="24"/>
          <w:lang w:val="fr-CA"/>
        </w:rPr>
      </w:pPr>
      <w:r w:rsidRPr="0095269E">
        <w:rPr>
          <w:szCs w:val="24"/>
          <w:lang w:val="fr-CA"/>
        </w:rPr>
        <w:t>Les dossiers de la circonscription électorale d</w:t>
      </w:r>
      <w:r w:rsidR="001B21CA" w:rsidRPr="0095269E">
        <w:rPr>
          <w:szCs w:val="24"/>
          <w:lang w:val="fr-CA"/>
        </w:rPr>
        <w:t>’</w:t>
      </w:r>
      <w:r w:rsidRPr="0095269E">
        <w:rPr>
          <w:szCs w:val="24"/>
          <w:lang w:val="fr-CA"/>
        </w:rPr>
        <w:t>un ministre, de même que ses dossiers personnels, sont exclus de la définition de documents publics. On peut disposer de ces documents de la façon que le ministre juge appropriée. Les ministres peuv</w:t>
      </w:r>
      <w:r w:rsidR="000E4CB8" w:rsidRPr="0095269E">
        <w:rPr>
          <w:szCs w:val="24"/>
          <w:lang w:val="fr-CA"/>
        </w:rPr>
        <w:t>ent choisir d</w:t>
      </w:r>
      <w:r w:rsidR="001B21CA" w:rsidRPr="0095269E">
        <w:rPr>
          <w:szCs w:val="24"/>
          <w:lang w:val="fr-CA"/>
        </w:rPr>
        <w:t>’</w:t>
      </w:r>
      <w:r w:rsidR="000E4CB8" w:rsidRPr="0095269E">
        <w:rPr>
          <w:szCs w:val="24"/>
          <w:lang w:val="fr-CA"/>
        </w:rPr>
        <w:t>en faire don aux A</w:t>
      </w:r>
      <w:r w:rsidRPr="0095269E">
        <w:rPr>
          <w:szCs w:val="24"/>
          <w:lang w:val="fr-CA"/>
        </w:rPr>
        <w:t xml:space="preserve">rchives </w:t>
      </w:r>
      <w:r w:rsidR="005907BE" w:rsidRPr="0095269E">
        <w:rPr>
          <w:szCs w:val="24"/>
          <w:lang w:val="fr-CA"/>
        </w:rPr>
        <w:t xml:space="preserve">publiques </w:t>
      </w:r>
      <w:r w:rsidRPr="0095269E">
        <w:rPr>
          <w:szCs w:val="24"/>
          <w:lang w:val="fr-CA"/>
        </w:rPr>
        <w:t>de l</w:t>
      </w:r>
      <w:r w:rsidR="001B21CA" w:rsidRPr="0095269E">
        <w:rPr>
          <w:szCs w:val="24"/>
          <w:lang w:val="fr-CA"/>
        </w:rPr>
        <w:t>’</w:t>
      </w:r>
      <w:r w:rsidRPr="0095269E">
        <w:rPr>
          <w:szCs w:val="24"/>
          <w:lang w:val="fr-CA"/>
        </w:rPr>
        <w:t>Ontario à titre de dossiers personnels en com</w:t>
      </w:r>
      <w:r w:rsidR="000E4CB8" w:rsidRPr="0095269E">
        <w:rPr>
          <w:szCs w:val="24"/>
          <w:lang w:val="fr-CA"/>
        </w:rPr>
        <w:t>muniquant directement avec les A</w:t>
      </w:r>
      <w:r w:rsidRPr="0095269E">
        <w:rPr>
          <w:szCs w:val="24"/>
          <w:lang w:val="fr-CA"/>
        </w:rPr>
        <w:t>rchives.</w:t>
      </w:r>
    </w:p>
    <w:p w:rsidR="001E1630" w:rsidRPr="0095269E" w:rsidRDefault="00296B91" w:rsidP="001E1630">
      <w:pPr>
        <w:pStyle w:val="BodyText"/>
        <w:rPr>
          <w:szCs w:val="24"/>
          <w:lang w:val="fr-CA"/>
        </w:rPr>
      </w:pPr>
      <w:r w:rsidRPr="0095269E">
        <w:rPr>
          <w:szCs w:val="24"/>
          <w:lang w:val="fr-CA"/>
        </w:rPr>
        <w:t xml:space="preserve">Les œuvres publiées sont exclues de la définition de documents publics. Les œuvres publiées comprennent les livres, les journaux, les magazines, les bulletins, les rapports, </w:t>
      </w:r>
      <w:r w:rsidRPr="0095269E">
        <w:rPr>
          <w:szCs w:val="24"/>
          <w:lang w:val="fr-CA"/>
        </w:rPr>
        <w:lastRenderedPageBreak/>
        <w:t xml:space="preserve">les manuels </w:t>
      </w:r>
      <w:r w:rsidR="003379EB" w:rsidRPr="0095269E">
        <w:rPr>
          <w:szCs w:val="24"/>
          <w:lang w:val="fr-CA"/>
        </w:rPr>
        <w:t xml:space="preserve">concernant des produits, </w:t>
      </w:r>
      <w:r w:rsidR="00BA2716" w:rsidRPr="0095269E">
        <w:rPr>
          <w:szCs w:val="24"/>
          <w:lang w:val="fr-CA"/>
        </w:rPr>
        <w:t xml:space="preserve">peu importe le </w:t>
      </w:r>
      <w:r w:rsidR="003379EB" w:rsidRPr="0095269E">
        <w:rPr>
          <w:szCs w:val="24"/>
          <w:lang w:val="fr-CA"/>
        </w:rPr>
        <w:t xml:space="preserve">support ou la forme (matériel imprimé ou affiché sur Internet, sur disque optique, en vidéo ou sur bande audio), </w:t>
      </w:r>
      <w:r w:rsidR="00BA2716" w:rsidRPr="0095269E">
        <w:rPr>
          <w:szCs w:val="24"/>
          <w:lang w:val="fr-CA"/>
        </w:rPr>
        <w:t xml:space="preserve">qui sont offerts </w:t>
      </w:r>
      <w:r w:rsidR="003379EB" w:rsidRPr="0095269E">
        <w:rPr>
          <w:szCs w:val="24"/>
          <w:lang w:val="fr-CA"/>
        </w:rPr>
        <w:t xml:space="preserve">en plusieurs exemplaires ou en plusieurs endroits, </w:t>
      </w:r>
      <w:r w:rsidR="00BA2716" w:rsidRPr="0095269E">
        <w:rPr>
          <w:szCs w:val="24"/>
          <w:lang w:val="fr-CA"/>
        </w:rPr>
        <w:t xml:space="preserve">et mis </w:t>
      </w:r>
      <w:r w:rsidR="003379EB" w:rsidRPr="0095269E">
        <w:rPr>
          <w:szCs w:val="24"/>
          <w:lang w:val="fr-CA"/>
        </w:rPr>
        <w:t xml:space="preserve">à la disposition du grand public ou </w:t>
      </w:r>
      <w:r w:rsidR="00BA2716" w:rsidRPr="0095269E">
        <w:rPr>
          <w:szCs w:val="24"/>
          <w:lang w:val="fr-CA"/>
        </w:rPr>
        <w:t xml:space="preserve">offerts </w:t>
      </w:r>
      <w:r w:rsidR="003379EB" w:rsidRPr="0095269E">
        <w:rPr>
          <w:szCs w:val="24"/>
          <w:lang w:val="fr-CA"/>
        </w:rPr>
        <w:t xml:space="preserve">sur </w:t>
      </w:r>
      <w:r w:rsidR="00BA2716" w:rsidRPr="0095269E">
        <w:rPr>
          <w:szCs w:val="24"/>
          <w:lang w:val="fr-CA"/>
        </w:rPr>
        <w:t>abon</w:t>
      </w:r>
      <w:r w:rsidR="003379EB" w:rsidRPr="0095269E">
        <w:rPr>
          <w:szCs w:val="24"/>
          <w:lang w:val="fr-CA"/>
        </w:rPr>
        <w:t>nement, avec ou sans frais.</w:t>
      </w:r>
      <w:r w:rsidR="00BA2716" w:rsidRPr="0095269E">
        <w:rPr>
          <w:szCs w:val="24"/>
          <w:lang w:val="fr-CA"/>
        </w:rPr>
        <w:t xml:space="preserve"> </w:t>
      </w:r>
    </w:p>
    <w:p w:rsidR="00BB5E6C" w:rsidRPr="0095269E" w:rsidRDefault="00BA2716" w:rsidP="001E1630">
      <w:pPr>
        <w:pStyle w:val="BodyText"/>
        <w:rPr>
          <w:szCs w:val="24"/>
          <w:lang w:val="fr-CA"/>
        </w:rPr>
      </w:pPr>
      <w:r w:rsidRPr="0095269E">
        <w:rPr>
          <w:szCs w:val="24"/>
          <w:lang w:val="fr-CA"/>
        </w:rPr>
        <w:t>L</w:t>
      </w:r>
      <w:r w:rsidR="00BB5E6C" w:rsidRPr="0095269E">
        <w:rPr>
          <w:szCs w:val="24"/>
          <w:lang w:val="fr-CA"/>
        </w:rPr>
        <w:t>es documents publics comprennent l</w:t>
      </w:r>
      <w:r w:rsidR="001B21CA" w:rsidRPr="0095269E">
        <w:rPr>
          <w:szCs w:val="24"/>
          <w:lang w:val="fr-CA"/>
        </w:rPr>
        <w:t>’</w:t>
      </w:r>
      <w:r w:rsidR="00BB5E6C" w:rsidRPr="0095269E">
        <w:rPr>
          <w:szCs w:val="24"/>
          <w:lang w:val="fr-CA"/>
        </w:rPr>
        <w:t>information enregistrée, peu importe la forme, y compris l</w:t>
      </w:r>
      <w:r w:rsidR="001B21CA" w:rsidRPr="0095269E">
        <w:rPr>
          <w:szCs w:val="24"/>
          <w:lang w:val="fr-CA"/>
        </w:rPr>
        <w:t>’</w:t>
      </w:r>
      <w:r w:rsidR="00BB5E6C" w:rsidRPr="0095269E">
        <w:rPr>
          <w:szCs w:val="24"/>
          <w:lang w:val="fr-CA"/>
        </w:rPr>
        <w:t>enregistrement numérique :</w:t>
      </w:r>
    </w:p>
    <w:p w:rsidR="00BB5E6C" w:rsidRPr="00A96B68" w:rsidRDefault="005C4815" w:rsidP="001E1630">
      <w:pPr>
        <w:pStyle w:val="Ydefinition-e"/>
        <w:keepLines/>
        <w:ind w:left="1440" w:firstLine="0"/>
        <w:rPr>
          <w:sz w:val="22"/>
          <w:szCs w:val="22"/>
          <w:lang w:val="fr-CA"/>
        </w:rPr>
      </w:pPr>
      <w:r w:rsidRPr="0095269E">
        <w:rPr>
          <w:rFonts w:ascii="Arial" w:hAnsi="Arial" w:cs="Arial"/>
          <w:szCs w:val="24"/>
          <w:lang w:val="fr-CA"/>
        </w:rPr>
        <w:t>«</w:t>
      </w:r>
      <w:r w:rsidRPr="0095269E">
        <w:rPr>
          <w:rFonts w:ascii="Arial" w:hAnsi="Arial" w:cs="Arial"/>
          <w:color w:val="000000"/>
          <w:szCs w:val="24"/>
          <w:lang w:val="fr-CA"/>
        </w:rPr>
        <w:t>document</w:t>
      </w:r>
      <w:r w:rsidR="00BB5E6C" w:rsidRPr="0095269E">
        <w:rPr>
          <w:rFonts w:ascii="Arial" w:hAnsi="Arial" w:cs="Arial"/>
          <w:szCs w:val="24"/>
          <w:lang w:val="fr-CA"/>
        </w:rPr>
        <w:t xml:space="preserve">» désigne </w:t>
      </w:r>
      <w:r w:rsidRPr="0095269E">
        <w:rPr>
          <w:rFonts w:ascii="Arial" w:hAnsi="Arial" w:cs="Arial"/>
          <w:szCs w:val="24"/>
          <w:lang w:val="fr-CA"/>
        </w:rPr>
        <w:t>un d</w:t>
      </w:r>
      <w:r w:rsidRPr="0095269E">
        <w:rPr>
          <w:rFonts w:ascii="Arial" w:hAnsi="Arial" w:cs="Arial"/>
          <w:color w:val="000000"/>
          <w:szCs w:val="24"/>
          <w:lang w:val="fr-CA"/>
        </w:rPr>
        <w:t>ocument reproduisant des renseignements sous quelque forme que ce soit, y compris un document constitué, enregistré, transmis ou mis en mémoire sous une forme intangible, notamment numérique, par des moyens électroniques, magnétiques, optiques ou autres. Est exclu de la présente définition un mécanisme ou un système permettant de traiter des renseignements, notamment en vue de les constituer, de les transmettre, de les recevoir ou de les mettre en mémoire. (</w:t>
      </w:r>
      <w:r w:rsidR="0095269E">
        <w:rPr>
          <w:rFonts w:ascii="Arial" w:hAnsi="Arial" w:cs="Arial"/>
          <w:color w:val="000000"/>
          <w:szCs w:val="24"/>
          <w:lang w:val="fr-CA"/>
        </w:rPr>
        <w:t>« </w:t>
      </w:r>
      <w:proofErr w:type="gramStart"/>
      <w:r w:rsidRPr="0095269E">
        <w:rPr>
          <w:rFonts w:ascii="Arial" w:hAnsi="Arial" w:cs="Arial"/>
          <w:color w:val="000000"/>
          <w:szCs w:val="24"/>
          <w:lang w:val="fr-CA"/>
        </w:rPr>
        <w:t>record</w:t>
      </w:r>
      <w:proofErr w:type="gramEnd"/>
      <w:r w:rsidR="0095269E">
        <w:rPr>
          <w:rFonts w:ascii="Arial" w:hAnsi="Arial" w:cs="Arial"/>
          <w:color w:val="000000"/>
          <w:szCs w:val="24"/>
          <w:lang w:val="fr-CA"/>
        </w:rPr>
        <w:t xml:space="preserve"> </w:t>
      </w:r>
      <w:r w:rsidR="00B24B75" w:rsidRPr="0095269E">
        <w:rPr>
          <w:rFonts w:ascii="Arial" w:hAnsi="Arial" w:cs="Arial"/>
          <w:color w:val="000000"/>
          <w:szCs w:val="24"/>
          <w:lang w:val="fr-CA"/>
        </w:rPr>
        <w:t>»</w:t>
      </w:r>
      <w:r w:rsidR="00281CB5" w:rsidRPr="0095269E">
        <w:rPr>
          <w:rFonts w:ascii="Arial" w:hAnsi="Arial" w:cs="Arial"/>
          <w:color w:val="000000"/>
          <w:szCs w:val="24"/>
          <w:lang w:val="fr-CA"/>
        </w:rPr>
        <w:t>) 2006 chap. 34, annexe </w:t>
      </w:r>
      <w:r w:rsidRPr="0095269E">
        <w:rPr>
          <w:rFonts w:ascii="Arial" w:hAnsi="Arial" w:cs="Arial"/>
          <w:color w:val="000000"/>
          <w:szCs w:val="24"/>
          <w:lang w:val="fr-CA"/>
        </w:rPr>
        <w:t xml:space="preserve">A, </w:t>
      </w:r>
      <w:r w:rsidR="00281CB5" w:rsidRPr="0095269E">
        <w:rPr>
          <w:rFonts w:ascii="Arial" w:hAnsi="Arial" w:cs="Arial"/>
          <w:color w:val="000000"/>
          <w:szCs w:val="24"/>
          <w:lang w:val="fr-CA"/>
        </w:rPr>
        <w:t>par. 2 </w:t>
      </w:r>
      <w:r w:rsidRPr="0095269E">
        <w:rPr>
          <w:rFonts w:ascii="Arial" w:hAnsi="Arial" w:cs="Arial"/>
          <w:color w:val="000000"/>
          <w:szCs w:val="24"/>
          <w:lang w:val="fr-CA"/>
        </w:rPr>
        <w:t>(1</w:t>
      </w:r>
      <w:r w:rsidRPr="00A96B68">
        <w:rPr>
          <w:color w:val="000000"/>
          <w:sz w:val="22"/>
          <w:szCs w:val="22"/>
          <w:lang w:val="fr-CA"/>
        </w:rPr>
        <w:t>)</w:t>
      </w:r>
    </w:p>
    <w:p w:rsidR="00482BCF" w:rsidRPr="00A96B68" w:rsidRDefault="00B762AF">
      <w:pPr>
        <w:pStyle w:val="Heading1"/>
        <w:rPr>
          <w:lang w:val="fr-CA"/>
        </w:rPr>
      </w:pPr>
      <w:bookmarkStart w:id="29" w:name="_Toc162521921"/>
      <w:bookmarkStart w:id="30" w:name="_Toc162522003"/>
      <w:bookmarkStart w:id="31" w:name="_Toc152406244"/>
      <w:bookmarkStart w:id="32" w:name="_Toc152406738"/>
      <w:bookmarkStart w:id="33" w:name="_Toc152407978"/>
      <w:bookmarkStart w:id="34" w:name="_Toc152408276"/>
      <w:bookmarkStart w:id="35" w:name="_Toc156708720"/>
      <w:bookmarkStart w:id="36" w:name="_Toc156709559"/>
      <w:bookmarkStart w:id="37" w:name="_Toc156712793"/>
      <w:bookmarkStart w:id="38" w:name="_Toc152406246"/>
      <w:bookmarkStart w:id="39" w:name="_Toc152406740"/>
      <w:bookmarkStart w:id="40" w:name="_Toc152407980"/>
      <w:bookmarkStart w:id="41" w:name="_Toc152408278"/>
      <w:bookmarkStart w:id="42" w:name="_Toc156708722"/>
      <w:bookmarkStart w:id="43" w:name="_Toc156709561"/>
      <w:bookmarkStart w:id="44" w:name="_Toc156712795"/>
      <w:bookmarkStart w:id="45" w:name="_Toc152406247"/>
      <w:bookmarkStart w:id="46" w:name="_Toc152406741"/>
      <w:bookmarkStart w:id="47" w:name="_Toc152407981"/>
      <w:bookmarkStart w:id="48" w:name="_Toc152408279"/>
      <w:bookmarkStart w:id="49" w:name="_Toc156708723"/>
      <w:bookmarkStart w:id="50" w:name="_Toc156709562"/>
      <w:bookmarkStart w:id="51" w:name="_Toc156712796"/>
      <w:bookmarkStart w:id="52" w:name="_Toc152406248"/>
      <w:bookmarkStart w:id="53" w:name="_Toc152406742"/>
      <w:bookmarkStart w:id="54" w:name="_Toc152407982"/>
      <w:bookmarkStart w:id="55" w:name="_Toc152408280"/>
      <w:bookmarkStart w:id="56" w:name="_Toc156708724"/>
      <w:bookmarkStart w:id="57" w:name="_Toc156709563"/>
      <w:bookmarkStart w:id="58" w:name="_Toc156712797"/>
      <w:bookmarkStart w:id="59" w:name="_Toc152406249"/>
      <w:bookmarkStart w:id="60" w:name="_Toc152406743"/>
      <w:bookmarkStart w:id="61" w:name="_Toc152407983"/>
      <w:bookmarkStart w:id="62" w:name="_Toc152408281"/>
      <w:bookmarkStart w:id="63" w:name="_Toc156708725"/>
      <w:bookmarkStart w:id="64" w:name="_Toc156709564"/>
      <w:bookmarkStart w:id="65" w:name="_Toc156712798"/>
      <w:bookmarkStart w:id="66" w:name="_Toc234862597"/>
      <w:bookmarkStart w:id="67" w:name="_Toc43855324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A96B68">
        <w:rPr>
          <w:lang w:val="fr-CA"/>
        </w:rPr>
        <w:t>EXIGENCES</w:t>
      </w:r>
      <w:bookmarkEnd w:id="66"/>
      <w:bookmarkEnd w:id="67"/>
    </w:p>
    <w:p w:rsidR="00482BCF" w:rsidRPr="00BF1D97" w:rsidRDefault="00BF1D97">
      <w:pPr>
        <w:pStyle w:val="Heading2"/>
        <w:rPr>
          <w:lang w:val="fr-CA"/>
        </w:rPr>
      </w:pPr>
      <w:bookmarkStart w:id="68" w:name="_Toc159229229"/>
      <w:bookmarkStart w:id="69" w:name="_Toc234862598"/>
      <w:bookmarkStart w:id="70" w:name="_Toc438553241"/>
      <w:r w:rsidRPr="00BF1D97">
        <w:rPr>
          <w:lang w:val="fr-CA"/>
        </w:rPr>
        <w:t>Calendriers de conservation</w:t>
      </w:r>
      <w:r w:rsidR="00F94A72">
        <w:rPr>
          <w:lang w:val="fr-CA"/>
        </w:rPr>
        <w:t xml:space="preserve"> des documents</w:t>
      </w:r>
      <w:bookmarkEnd w:id="69"/>
      <w:bookmarkEnd w:id="70"/>
    </w:p>
    <w:p w:rsidR="00482BCF" w:rsidRPr="00BF1D97" w:rsidRDefault="00482BCF">
      <w:pPr>
        <w:pStyle w:val="Heading3"/>
        <w:rPr>
          <w:lang w:val="fr-CA"/>
        </w:rPr>
      </w:pPr>
      <w:bookmarkStart w:id="71" w:name="_Toc234862599"/>
      <w:bookmarkStart w:id="72" w:name="_Toc438553242"/>
      <w:r w:rsidRPr="00BF1D97">
        <w:rPr>
          <w:lang w:val="fr-CA"/>
        </w:rPr>
        <w:t>G</w:t>
      </w:r>
      <w:bookmarkEnd w:id="68"/>
      <w:r w:rsidR="00BF1D97" w:rsidRPr="00BF1D97">
        <w:rPr>
          <w:lang w:val="fr-CA"/>
        </w:rPr>
        <w:t>énéralités</w:t>
      </w:r>
      <w:bookmarkEnd w:id="71"/>
      <w:bookmarkEnd w:id="72"/>
    </w:p>
    <w:p w:rsidR="00BF1D97" w:rsidRPr="0095269E" w:rsidRDefault="00BF1D97" w:rsidP="00BF1D97">
      <w:pPr>
        <w:pStyle w:val="BodyText"/>
        <w:keepNext/>
        <w:keepLines/>
        <w:rPr>
          <w:szCs w:val="24"/>
          <w:lang w:val="fr-CA"/>
        </w:rPr>
      </w:pPr>
      <w:r w:rsidRPr="0095269E">
        <w:rPr>
          <w:szCs w:val="24"/>
          <w:lang w:val="fr-CA"/>
        </w:rPr>
        <w:t xml:space="preserve">La </w:t>
      </w:r>
      <w:proofErr w:type="spellStart"/>
      <w:r w:rsidR="002059C2" w:rsidRPr="0095269E">
        <w:rPr>
          <w:rStyle w:val="Emphasis"/>
        </w:rPr>
        <w:t>Loi</w:t>
      </w:r>
      <w:proofErr w:type="spellEnd"/>
      <w:r w:rsidRPr="0095269E">
        <w:rPr>
          <w:i/>
          <w:szCs w:val="24"/>
          <w:lang w:val="fr-CA"/>
        </w:rPr>
        <w:t xml:space="preserve"> </w:t>
      </w:r>
      <w:r w:rsidRPr="0095269E">
        <w:rPr>
          <w:szCs w:val="24"/>
          <w:lang w:val="fr-CA"/>
        </w:rPr>
        <w:t>exige que chaque organisme public élabore un calendrier de conservation couvrant t</w:t>
      </w:r>
      <w:r w:rsidR="00F94A72" w:rsidRPr="0095269E">
        <w:rPr>
          <w:szCs w:val="24"/>
          <w:lang w:val="fr-CA"/>
        </w:rPr>
        <w:t>ous les documents publics que l</w:t>
      </w:r>
      <w:r w:rsidR="001B21CA" w:rsidRPr="0095269E">
        <w:rPr>
          <w:szCs w:val="24"/>
          <w:lang w:val="fr-CA"/>
        </w:rPr>
        <w:t>’</w:t>
      </w:r>
      <w:r w:rsidR="00F94A72" w:rsidRPr="0095269E">
        <w:rPr>
          <w:szCs w:val="24"/>
          <w:lang w:val="fr-CA"/>
        </w:rPr>
        <w:t>organisme</w:t>
      </w:r>
      <w:r w:rsidRPr="0095269E">
        <w:rPr>
          <w:szCs w:val="24"/>
          <w:lang w:val="fr-CA"/>
        </w:rPr>
        <w:t xml:space="preserve"> constitue ou reçoit :</w:t>
      </w:r>
    </w:p>
    <w:p w:rsidR="00482BCF" w:rsidRPr="0095269E" w:rsidRDefault="00BF1D97">
      <w:pPr>
        <w:pStyle w:val="headnote-e"/>
        <w:rPr>
          <w:rFonts w:ascii="Arial" w:hAnsi="Arial" w:cs="Arial"/>
          <w:szCs w:val="24"/>
          <w:lang w:val="fr-CA"/>
        </w:rPr>
      </w:pPr>
      <w:r w:rsidRPr="0095269E">
        <w:rPr>
          <w:rFonts w:ascii="Arial" w:hAnsi="Arial" w:cs="Arial"/>
          <w:szCs w:val="24"/>
          <w:lang w:val="fr-CA"/>
        </w:rPr>
        <w:t>Calendriers de conservation</w:t>
      </w:r>
      <w:r w:rsidR="00F94A72" w:rsidRPr="0095269E">
        <w:rPr>
          <w:rFonts w:ascii="Arial" w:hAnsi="Arial" w:cs="Arial"/>
          <w:szCs w:val="24"/>
          <w:lang w:val="fr-CA"/>
        </w:rPr>
        <w:t xml:space="preserve"> des documents</w:t>
      </w:r>
    </w:p>
    <w:p w:rsidR="005C4815" w:rsidRPr="0095269E" w:rsidRDefault="00482BCF" w:rsidP="005C4815">
      <w:pPr>
        <w:pStyle w:val="section-e"/>
        <w:rPr>
          <w:rFonts w:ascii="Arial" w:hAnsi="Arial" w:cs="Arial"/>
          <w:szCs w:val="24"/>
          <w:lang w:val="fr-CA"/>
        </w:rPr>
      </w:pPr>
      <w:bookmarkStart w:id="73" w:name="s11s1"/>
      <w:bookmarkEnd w:id="73"/>
      <w:r w:rsidRPr="0095269E">
        <w:rPr>
          <w:rFonts w:ascii="Arial" w:hAnsi="Arial" w:cs="Arial"/>
          <w:szCs w:val="24"/>
          <w:lang w:val="fr-CA"/>
        </w:rPr>
        <w:tab/>
      </w:r>
      <w:bookmarkStart w:id="74" w:name="BK14"/>
      <w:bookmarkEnd w:id="74"/>
      <w:r w:rsidRPr="0095269E">
        <w:rPr>
          <w:rFonts w:ascii="Arial" w:hAnsi="Arial" w:cs="Arial"/>
          <w:b/>
          <w:bCs/>
          <w:szCs w:val="24"/>
        </w:rPr>
        <w:fldChar w:fldCharType="begin"/>
      </w:r>
      <w:r w:rsidRPr="0095269E">
        <w:rPr>
          <w:rFonts w:ascii="Arial" w:hAnsi="Arial" w:cs="Arial"/>
          <w:b/>
          <w:bCs/>
          <w:szCs w:val="24"/>
          <w:lang w:val="fr-CA"/>
        </w:rPr>
        <w:instrText xml:space="preserve"> HYPERLINK "http://www.e-laws.gov.on.ca/html/statutes/french/elaws_statutes_06a34_f.htm#s11s1" </w:instrText>
      </w:r>
      <w:r w:rsidRPr="0095269E">
        <w:rPr>
          <w:rFonts w:ascii="Arial" w:hAnsi="Arial" w:cs="Arial"/>
          <w:b/>
          <w:bCs/>
          <w:szCs w:val="24"/>
        </w:rPr>
      </w:r>
      <w:r w:rsidRPr="0095269E">
        <w:rPr>
          <w:rFonts w:ascii="Arial" w:hAnsi="Arial" w:cs="Arial"/>
          <w:b/>
          <w:bCs/>
          <w:szCs w:val="24"/>
        </w:rPr>
        <w:fldChar w:fldCharType="separate"/>
      </w:r>
      <w:r w:rsidRPr="0095269E">
        <w:rPr>
          <w:rStyle w:val="Hyperlink"/>
          <w:rFonts w:ascii="Arial" w:hAnsi="Arial" w:cs="Arial"/>
          <w:b/>
          <w:bCs/>
          <w:color w:val="auto"/>
          <w:szCs w:val="24"/>
          <w:u w:val="none"/>
          <w:lang w:val="fr-CA"/>
        </w:rPr>
        <w:t>11.  </w:t>
      </w:r>
      <w:r w:rsidRPr="0095269E">
        <w:rPr>
          <w:rStyle w:val="Hyperlink"/>
          <w:rFonts w:ascii="Arial" w:hAnsi="Arial" w:cs="Arial"/>
          <w:color w:val="auto"/>
          <w:szCs w:val="24"/>
          <w:u w:val="none"/>
          <w:lang w:val="fr-CA"/>
        </w:rPr>
        <w:t>(1)</w:t>
      </w:r>
      <w:r w:rsidRPr="0095269E">
        <w:rPr>
          <w:rFonts w:ascii="Arial" w:hAnsi="Arial" w:cs="Arial"/>
          <w:b/>
          <w:bCs/>
          <w:szCs w:val="24"/>
        </w:rPr>
        <w:fldChar w:fldCharType="end"/>
      </w:r>
      <w:r w:rsidRPr="0095269E">
        <w:rPr>
          <w:rFonts w:ascii="Arial" w:hAnsi="Arial" w:cs="Arial"/>
          <w:szCs w:val="24"/>
          <w:lang w:val="fr-CA"/>
        </w:rPr>
        <w:t>  </w:t>
      </w:r>
      <w:r w:rsidR="005C4815" w:rsidRPr="0095269E">
        <w:rPr>
          <w:rFonts w:ascii="Arial" w:hAnsi="Arial" w:cs="Arial"/>
          <w:color w:val="000000"/>
          <w:szCs w:val="24"/>
          <w:lang w:val="fr-CA"/>
        </w:rPr>
        <w:t>Chaque organisme public prépare un calendrier de conservation qui précise, pour chaque catégorie de documents publics qu</w:t>
      </w:r>
      <w:r w:rsidR="001B21CA" w:rsidRPr="0095269E">
        <w:rPr>
          <w:rFonts w:ascii="Arial" w:hAnsi="Arial" w:cs="Arial"/>
          <w:color w:val="000000"/>
          <w:szCs w:val="24"/>
          <w:lang w:val="fr-CA"/>
        </w:rPr>
        <w:t>’</w:t>
      </w:r>
      <w:r w:rsidR="005C4815" w:rsidRPr="0095269E">
        <w:rPr>
          <w:rFonts w:ascii="Arial" w:hAnsi="Arial" w:cs="Arial"/>
          <w:color w:val="000000"/>
          <w:szCs w:val="24"/>
          <w:lang w:val="fr-CA"/>
        </w:rPr>
        <w:t>il constitue ou reçoit, le délai de conservation de ces documents et la façon dont il en sera disposé à l</w:t>
      </w:r>
      <w:r w:rsidR="001B21CA" w:rsidRPr="0095269E">
        <w:rPr>
          <w:rFonts w:ascii="Arial" w:hAnsi="Arial" w:cs="Arial"/>
          <w:color w:val="000000"/>
          <w:szCs w:val="24"/>
          <w:lang w:val="fr-CA"/>
        </w:rPr>
        <w:t>’</w:t>
      </w:r>
      <w:r w:rsidR="005C4815" w:rsidRPr="0095269E">
        <w:rPr>
          <w:rFonts w:ascii="Arial" w:hAnsi="Arial" w:cs="Arial"/>
          <w:color w:val="000000"/>
          <w:szCs w:val="24"/>
          <w:lang w:val="fr-CA"/>
        </w:rPr>
        <w:t>expiration de ce délai. 2006, chap. 34, annexe A, par. 11 (1).</w:t>
      </w:r>
      <w:r w:rsidR="005C4815" w:rsidRPr="0095269E">
        <w:rPr>
          <w:rFonts w:ascii="Arial" w:hAnsi="Arial" w:cs="Arial"/>
          <w:szCs w:val="24"/>
          <w:lang w:val="fr-CA"/>
        </w:rPr>
        <w:t xml:space="preserve"> </w:t>
      </w:r>
    </w:p>
    <w:p w:rsidR="00BF1D97" w:rsidRPr="0095269E" w:rsidRDefault="005C4815">
      <w:pPr>
        <w:pStyle w:val="BodyText"/>
        <w:rPr>
          <w:szCs w:val="24"/>
          <w:lang w:val="fr-CA"/>
        </w:rPr>
      </w:pPr>
      <w:r w:rsidRPr="0095269E">
        <w:rPr>
          <w:szCs w:val="24"/>
          <w:lang w:val="fr-CA"/>
        </w:rPr>
        <w:t xml:space="preserve">Le calendrier de conservation </w:t>
      </w:r>
      <w:r w:rsidR="002059C2" w:rsidRPr="0095269E">
        <w:rPr>
          <w:szCs w:val="24"/>
          <w:lang w:val="fr-CA"/>
        </w:rPr>
        <w:t xml:space="preserve">est organisé par </w:t>
      </w:r>
      <w:r w:rsidRPr="0095269E">
        <w:rPr>
          <w:szCs w:val="24"/>
          <w:lang w:val="fr-CA"/>
        </w:rPr>
        <w:t>«</w:t>
      </w:r>
      <w:r w:rsidR="0075616A" w:rsidRPr="0095269E">
        <w:rPr>
          <w:szCs w:val="24"/>
          <w:lang w:val="fr-CA"/>
        </w:rPr>
        <w:t> </w:t>
      </w:r>
      <w:r w:rsidRPr="0095269E">
        <w:rPr>
          <w:szCs w:val="24"/>
          <w:lang w:val="fr-CA"/>
        </w:rPr>
        <w:t>catégories</w:t>
      </w:r>
      <w:r w:rsidR="0075616A" w:rsidRPr="0095269E">
        <w:rPr>
          <w:szCs w:val="24"/>
          <w:lang w:val="fr-CA"/>
        </w:rPr>
        <w:t> </w:t>
      </w:r>
      <w:r w:rsidR="00144B98" w:rsidRPr="0095269E">
        <w:rPr>
          <w:szCs w:val="24"/>
          <w:lang w:val="fr-CA"/>
        </w:rPr>
        <w:t>»</w:t>
      </w:r>
      <w:r w:rsidRPr="0095269E">
        <w:rPr>
          <w:szCs w:val="24"/>
          <w:lang w:val="fr-CA"/>
        </w:rPr>
        <w:t xml:space="preserve"> de documents et précise les </w:t>
      </w:r>
      <w:r w:rsidR="0075616A" w:rsidRPr="0095269E">
        <w:rPr>
          <w:szCs w:val="24"/>
          <w:lang w:val="fr-CA"/>
        </w:rPr>
        <w:t xml:space="preserve">délais </w:t>
      </w:r>
      <w:r w:rsidRPr="0095269E">
        <w:rPr>
          <w:szCs w:val="24"/>
          <w:lang w:val="fr-CA"/>
        </w:rPr>
        <w:t xml:space="preserve">de conservation </w:t>
      </w:r>
      <w:r w:rsidR="00144B98" w:rsidRPr="0095269E">
        <w:rPr>
          <w:szCs w:val="24"/>
          <w:lang w:val="fr-CA"/>
        </w:rPr>
        <w:t>et l</w:t>
      </w:r>
      <w:r w:rsidR="0075616A" w:rsidRPr="0095269E">
        <w:rPr>
          <w:szCs w:val="24"/>
          <w:lang w:val="fr-CA"/>
        </w:rPr>
        <w:t xml:space="preserve">es modalités du traitement final </w:t>
      </w:r>
      <w:r w:rsidR="00A96B68" w:rsidRPr="0095269E">
        <w:rPr>
          <w:szCs w:val="24"/>
          <w:lang w:val="fr-CA"/>
        </w:rPr>
        <w:t xml:space="preserve">des </w:t>
      </w:r>
      <w:r w:rsidR="002059C2" w:rsidRPr="0095269E">
        <w:rPr>
          <w:szCs w:val="24"/>
          <w:lang w:val="fr-CA"/>
        </w:rPr>
        <w:t xml:space="preserve">catégories de </w:t>
      </w:r>
      <w:r w:rsidR="00A96B68" w:rsidRPr="0095269E">
        <w:rPr>
          <w:szCs w:val="24"/>
          <w:lang w:val="fr-CA"/>
        </w:rPr>
        <w:t>documents</w:t>
      </w:r>
      <w:r w:rsidR="002059C2" w:rsidRPr="0095269E">
        <w:rPr>
          <w:szCs w:val="24"/>
          <w:lang w:val="fr-CA"/>
        </w:rPr>
        <w:t xml:space="preserve">. </w:t>
      </w:r>
      <w:r w:rsidR="00A96B68" w:rsidRPr="0095269E">
        <w:rPr>
          <w:szCs w:val="24"/>
          <w:lang w:val="fr-CA"/>
        </w:rPr>
        <w:t>Il doi</w:t>
      </w:r>
      <w:r w:rsidR="002059C2" w:rsidRPr="0095269E">
        <w:rPr>
          <w:szCs w:val="24"/>
          <w:lang w:val="fr-CA"/>
        </w:rPr>
        <w:t>t</w:t>
      </w:r>
      <w:r w:rsidR="00A96B68" w:rsidRPr="0095269E">
        <w:rPr>
          <w:szCs w:val="24"/>
          <w:lang w:val="fr-CA"/>
        </w:rPr>
        <w:t xml:space="preserve"> préciser la «</w:t>
      </w:r>
      <w:r w:rsidR="0075616A" w:rsidRPr="0095269E">
        <w:rPr>
          <w:szCs w:val="24"/>
          <w:lang w:val="fr-CA"/>
        </w:rPr>
        <w:t> </w:t>
      </w:r>
      <w:r w:rsidR="00A96B68" w:rsidRPr="0095269E">
        <w:rPr>
          <w:szCs w:val="24"/>
          <w:lang w:val="fr-CA"/>
        </w:rPr>
        <w:t>forme</w:t>
      </w:r>
      <w:r w:rsidR="0075616A" w:rsidRPr="0095269E">
        <w:rPr>
          <w:szCs w:val="24"/>
          <w:lang w:val="fr-CA"/>
        </w:rPr>
        <w:t> </w:t>
      </w:r>
      <w:r w:rsidR="00A96B68" w:rsidRPr="0095269E">
        <w:rPr>
          <w:szCs w:val="24"/>
          <w:lang w:val="fr-CA"/>
        </w:rPr>
        <w:t>» dans laquelle les documents sont conservés. L</w:t>
      </w:r>
      <w:r w:rsidR="001B21CA" w:rsidRPr="0095269E">
        <w:rPr>
          <w:szCs w:val="24"/>
          <w:lang w:val="fr-CA"/>
        </w:rPr>
        <w:t>’</w:t>
      </w:r>
      <w:r w:rsidR="00A96B68" w:rsidRPr="0095269E">
        <w:rPr>
          <w:szCs w:val="24"/>
          <w:lang w:val="fr-CA"/>
        </w:rPr>
        <w:t>archiviste peut exiger que des renseignements supplémentaires soient fournis dans les calendriers de conservation</w:t>
      </w:r>
      <w:r w:rsidR="0075616A" w:rsidRPr="0095269E">
        <w:rPr>
          <w:szCs w:val="24"/>
          <w:lang w:val="fr-CA"/>
        </w:rPr>
        <w:t>.</w:t>
      </w:r>
    </w:p>
    <w:p w:rsidR="00482BCF" w:rsidRPr="0095269E" w:rsidRDefault="00482BCF">
      <w:pPr>
        <w:pStyle w:val="headnote-e"/>
        <w:rPr>
          <w:rFonts w:ascii="Arial" w:hAnsi="Arial" w:cs="Arial"/>
          <w:szCs w:val="24"/>
          <w:lang w:val="fr-CA"/>
        </w:rPr>
      </w:pPr>
      <w:r w:rsidRPr="0095269E">
        <w:rPr>
          <w:rFonts w:ascii="Arial" w:hAnsi="Arial" w:cs="Arial"/>
          <w:szCs w:val="24"/>
          <w:lang w:val="fr-CA"/>
        </w:rPr>
        <w:t>Conten</w:t>
      </w:r>
      <w:r w:rsidR="00F4549E" w:rsidRPr="0095269E">
        <w:rPr>
          <w:rFonts w:ascii="Arial" w:hAnsi="Arial" w:cs="Arial"/>
          <w:szCs w:val="24"/>
          <w:lang w:val="fr-CA"/>
        </w:rPr>
        <w:t>u</w:t>
      </w:r>
    </w:p>
    <w:p w:rsidR="00482BCF" w:rsidRPr="0095269E" w:rsidRDefault="00482BCF">
      <w:pPr>
        <w:pStyle w:val="subsection-e"/>
        <w:rPr>
          <w:rFonts w:ascii="Arial" w:hAnsi="Arial" w:cs="Arial"/>
          <w:szCs w:val="24"/>
          <w:lang w:val="fr-CA"/>
        </w:rPr>
      </w:pPr>
      <w:bookmarkStart w:id="75" w:name="s11s2"/>
      <w:bookmarkEnd w:id="75"/>
      <w:r w:rsidRPr="0095269E">
        <w:rPr>
          <w:rFonts w:ascii="Arial" w:hAnsi="Arial" w:cs="Arial"/>
          <w:szCs w:val="24"/>
          <w:lang w:val="fr-CA"/>
        </w:rPr>
        <w:tab/>
      </w:r>
      <w:hyperlink r:id="rId13" w:history="1">
        <w:r w:rsidRPr="0095269E">
          <w:rPr>
            <w:rStyle w:val="Hyperlink"/>
            <w:rFonts w:ascii="Arial" w:hAnsi="Arial" w:cs="Arial"/>
            <w:color w:val="auto"/>
            <w:szCs w:val="24"/>
            <w:u w:val="none"/>
            <w:lang w:val="fr-CA"/>
          </w:rPr>
          <w:t>(2)</w:t>
        </w:r>
      </w:hyperlink>
      <w:r w:rsidRPr="0095269E">
        <w:rPr>
          <w:rFonts w:ascii="Arial" w:hAnsi="Arial" w:cs="Arial"/>
          <w:szCs w:val="24"/>
          <w:lang w:val="fr-CA"/>
        </w:rPr>
        <w:t>  </w:t>
      </w:r>
      <w:r w:rsidR="00F4549E" w:rsidRPr="0095269E">
        <w:rPr>
          <w:rFonts w:ascii="Arial" w:hAnsi="Arial" w:cs="Arial"/>
          <w:szCs w:val="24"/>
          <w:lang w:val="fr-CA"/>
        </w:rPr>
        <w:t>Un</w:t>
      </w:r>
      <w:r w:rsidR="0023677B" w:rsidRPr="0095269E">
        <w:rPr>
          <w:rFonts w:ascii="Arial" w:hAnsi="Arial" w:cs="Arial"/>
          <w:szCs w:val="24"/>
          <w:lang w:val="fr-CA"/>
        </w:rPr>
        <w:t xml:space="preserve"> calendrier de conservation</w:t>
      </w:r>
      <w:r w:rsidR="00F4549E" w:rsidRPr="0095269E">
        <w:rPr>
          <w:rFonts w:ascii="Arial" w:hAnsi="Arial" w:cs="Arial"/>
          <w:szCs w:val="24"/>
          <w:lang w:val="fr-CA"/>
        </w:rPr>
        <w:t> :</w:t>
      </w:r>
    </w:p>
    <w:p w:rsidR="00482BCF" w:rsidRPr="0095269E" w:rsidRDefault="00482BCF">
      <w:pPr>
        <w:pStyle w:val="clause-e"/>
        <w:rPr>
          <w:rFonts w:ascii="Arial" w:hAnsi="Arial" w:cs="Arial"/>
          <w:szCs w:val="24"/>
          <w:lang w:val="fr-CA"/>
        </w:rPr>
      </w:pPr>
      <w:r w:rsidRPr="0095269E">
        <w:rPr>
          <w:rFonts w:ascii="Arial" w:hAnsi="Arial" w:cs="Arial"/>
          <w:szCs w:val="24"/>
          <w:lang w:val="fr-CA"/>
        </w:rPr>
        <w:lastRenderedPageBreak/>
        <w:t>(a)</w:t>
      </w:r>
      <w:r w:rsidRPr="0095269E">
        <w:rPr>
          <w:rFonts w:ascii="Arial" w:hAnsi="Arial" w:cs="Arial"/>
          <w:szCs w:val="24"/>
          <w:lang w:val="fr-CA"/>
        </w:rPr>
        <w:tab/>
      </w:r>
      <w:r w:rsidR="0023677B" w:rsidRPr="0095269E">
        <w:rPr>
          <w:rFonts w:ascii="Arial" w:hAnsi="Arial" w:cs="Arial"/>
          <w:szCs w:val="24"/>
          <w:lang w:val="fr-CA"/>
        </w:rPr>
        <w:t>cite et décrit</w:t>
      </w:r>
      <w:r w:rsidR="00F4549E" w:rsidRPr="0095269E">
        <w:rPr>
          <w:rFonts w:ascii="Arial" w:hAnsi="Arial" w:cs="Arial"/>
          <w:szCs w:val="24"/>
          <w:lang w:val="fr-CA"/>
        </w:rPr>
        <w:t xml:space="preserve"> les documents ou catégories de documents </w:t>
      </w:r>
      <w:r w:rsidR="0023677B" w:rsidRPr="0095269E">
        <w:rPr>
          <w:rFonts w:ascii="Arial" w:hAnsi="Arial" w:cs="Arial"/>
          <w:szCs w:val="24"/>
          <w:lang w:val="fr-CA"/>
        </w:rPr>
        <w:t>auxquels il s</w:t>
      </w:r>
      <w:r w:rsidR="001B21CA" w:rsidRPr="0095269E">
        <w:rPr>
          <w:rFonts w:ascii="Arial" w:hAnsi="Arial" w:cs="Arial"/>
          <w:szCs w:val="24"/>
          <w:lang w:val="fr-CA"/>
        </w:rPr>
        <w:t>’</w:t>
      </w:r>
      <w:r w:rsidR="0023677B" w:rsidRPr="0095269E">
        <w:rPr>
          <w:rFonts w:ascii="Arial" w:hAnsi="Arial" w:cs="Arial"/>
          <w:szCs w:val="24"/>
          <w:lang w:val="fr-CA"/>
        </w:rPr>
        <w:t>applique</w:t>
      </w:r>
      <w:r w:rsidRPr="0095269E">
        <w:rPr>
          <w:rFonts w:ascii="Arial" w:hAnsi="Arial" w:cs="Arial"/>
          <w:szCs w:val="24"/>
          <w:lang w:val="fr-CA"/>
        </w:rPr>
        <w:t>;</w:t>
      </w:r>
    </w:p>
    <w:p w:rsidR="00482BCF" w:rsidRPr="0095269E" w:rsidRDefault="00482BCF">
      <w:pPr>
        <w:pStyle w:val="clause-e"/>
        <w:rPr>
          <w:rFonts w:ascii="Arial" w:hAnsi="Arial" w:cs="Arial"/>
          <w:szCs w:val="24"/>
          <w:lang w:val="fr-CA"/>
        </w:rPr>
      </w:pPr>
      <w:r w:rsidRPr="0095269E">
        <w:rPr>
          <w:rFonts w:ascii="Arial" w:hAnsi="Arial" w:cs="Arial"/>
          <w:szCs w:val="24"/>
          <w:lang w:val="fr-CA"/>
        </w:rPr>
        <w:t>(b)</w:t>
      </w:r>
      <w:r w:rsidRPr="0095269E">
        <w:rPr>
          <w:rFonts w:ascii="Arial" w:hAnsi="Arial" w:cs="Arial"/>
          <w:szCs w:val="24"/>
          <w:lang w:val="fr-CA"/>
        </w:rPr>
        <w:tab/>
      </w:r>
      <w:r w:rsidR="0023677B" w:rsidRPr="0095269E">
        <w:rPr>
          <w:rFonts w:ascii="Arial" w:hAnsi="Arial" w:cs="Arial"/>
          <w:szCs w:val="24"/>
          <w:lang w:val="fr-CA"/>
        </w:rPr>
        <w:t xml:space="preserve">précise le délai </w:t>
      </w:r>
      <w:r w:rsidR="00F4549E" w:rsidRPr="0095269E">
        <w:rPr>
          <w:rFonts w:ascii="Arial" w:hAnsi="Arial" w:cs="Arial"/>
          <w:szCs w:val="24"/>
          <w:lang w:val="fr-CA"/>
        </w:rPr>
        <w:t>de conservation d</w:t>
      </w:r>
      <w:r w:rsidR="0023677B" w:rsidRPr="0095269E">
        <w:rPr>
          <w:rFonts w:ascii="Arial" w:hAnsi="Arial" w:cs="Arial"/>
          <w:szCs w:val="24"/>
          <w:lang w:val="fr-CA"/>
        </w:rPr>
        <w:t>e</w:t>
      </w:r>
      <w:r w:rsidR="00F4549E" w:rsidRPr="0095269E">
        <w:rPr>
          <w:rFonts w:ascii="Arial" w:hAnsi="Arial" w:cs="Arial"/>
          <w:szCs w:val="24"/>
          <w:lang w:val="fr-CA"/>
        </w:rPr>
        <w:t>s documents par l</w:t>
      </w:r>
      <w:r w:rsidR="001B21CA" w:rsidRPr="0095269E">
        <w:rPr>
          <w:rFonts w:ascii="Arial" w:hAnsi="Arial" w:cs="Arial"/>
          <w:szCs w:val="24"/>
          <w:lang w:val="fr-CA"/>
        </w:rPr>
        <w:t>’</w:t>
      </w:r>
      <w:r w:rsidR="00F4549E" w:rsidRPr="0095269E">
        <w:rPr>
          <w:rFonts w:ascii="Arial" w:hAnsi="Arial" w:cs="Arial"/>
          <w:szCs w:val="24"/>
          <w:lang w:val="fr-CA"/>
        </w:rPr>
        <w:t>organis</w:t>
      </w:r>
      <w:r w:rsidR="0023677B" w:rsidRPr="0095269E">
        <w:rPr>
          <w:rFonts w:ascii="Arial" w:hAnsi="Arial" w:cs="Arial"/>
          <w:szCs w:val="24"/>
          <w:lang w:val="fr-CA"/>
        </w:rPr>
        <w:t>me public</w:t>
      </w:r>
      <w:r w:rsidRPr="0095269E">
        <w:rPr>
          <w:rFonts w:ascii="Arial" w:hAnsi="Arial" w:cs="Arial"/>
          <w:szCs w:val="24"/>
          <w:lang w:val="fr-CA"/>
        </w:rPr>
        <w:t>;</w:t>
      </w:r>
    </w:p>
    <w:p w:rsidR="00482BCF" w:rsidRPr="0095269E" w:rsidRDefault="00482BCF">
      <w:pPr>
        <w:pStyle w:val="clause-e"/>
        <w:rPr>
          <w:rFonts w:ascii="Arial" w:hAnsi="Arial" w:cs="Arial"/>
          <w:szCs w:val="24"/>
          <w:lang w:val="fr-CA"/>
        </w:rPr>
      </w:pPr>
      <w:r w:rsidRPr="0095269E">
        <w:rPr>
          <w:rFonts w:ascii="Arial" w:hAnsi="Arial" w:cs="Arial"/>
          <w:szCs w:val="24"/>
          <w:lang w:val="fr-CA"/>
        </w:rPr>
        <w:t>(c)</w:t>
      </w:r>
      <w:r w:rsidRPr="0095269E">
        <w:rPr>
          <w:rFonts w:ascii="Arial" w:hAnsi="Arial" w:cs="Arial"/>
          <w:szCs w:val="24"/>
          <w:lang w:val="fr-CA"/>
        </w:rPr>
        <w:tab/>
      </w:r>
      <w:r w:rsidR="0023677B" w:rsidRPr="0095269E">
        <w:rPr>
          <w:rFonts w:ascii="Arial" w:hAnsi="Arial" w:cs="Arial"/>
          <w:szCs w:val="24"/>
          <w:lang w:val="fr-CA"/>
        </w:rPr>
        <w:t>précise</w:t>
      </w:r>
      <w:r w:rsidR="007E6BD0" w:rsidRPr="0095269E">
        <w:rPr>
          <w:rFonts w:ascii="Arial" w:hAnsi="Arial" w:cs="Arial"/>
          <w:szCs w:val="24"/>
          <w:lang w:val="fr-CA"/>
        </w:rPr>
        <w:t xml:space="preserve"> </w:t>
      </w:r>
      <w:r w:rsidR="0023677B" w:rsidRPr="0095269E">
        <w:rPr>
          <w:rFonts w:ascii="Arial" w:hAnsi="Arial" w:cs="Arial"/>
          <w:szCs w:val="24"/>
          <w:lang w:val="fr-CA"/>
        </w:rPr>
        <w:t xml:space="preserve">la </w:t>
      </w:r>
      <w:r w:rsidR="007E6BD0" w:rsidRPr="0095269E">
        <w:rPr>
          <w:rFonts w:ascii="Arial" w:hAnsi="Arial" w:cs="Arial"/>
          <w:szCs w:val="24"/>
          <w:lang w:val="fr-CA"/>
        </w:rPr>
        <w:t xml:space="preserve">forme </w:t>
      </w:r>
      <w:r w:rsidR="0023677B" w:rsidRPr="0095269E">
        <w:rPr>
          <w:rFonts w:ascii="Arial" w:hAnsi="Arial" w:cs="Arial"/>
          <w:szCs w:val="24"/>
          <w:lang w:val="fr-CA"/>
        </w:rPr>
        <w:t xml:space="preserve">sous laquelle </w:t>
      </w:r>
      <w:r w:rsidR="007E6BD0" w:rsidRPr="0095269E">
        <w:rPr>
          <w:rFonts w:ascii="Arial" w:hAnsi="Arial" w:cs="Arial"/>
          <w:szCs w:val="24"/>
          <w:lang w:val="fr-CA"/>
        </w:rPr>
        <w:t>les documents doivent être conservés</w:t>
      </w:r>
      <w:r w:rsidRPr="0095269E">
        <w:rPr>
          <w:rFonts w:ascii="Arial" w:hAnsi="Arial" w:cs="Arial"/>
          <w:szCs w:val="24"/>
          <w:lang w:val="fr-CA"/>
        </w:rPr>
        <w:t>;</w:t>
      </w:r>
    </w:p>
    <w:p w:rsidR="00482BCF" w:rsidRPr="0095269E" w:rsidRDefault="00482BCF">
      <w:pPr>
        <w:pStyle w:val="clause-e"/>
        <w:rPr>
          <w:rFonts w:ascii="Arial" w:hAnsi="Arial" w:cs="Arial"/>
          <w:szCs w:val="24"/>
          <w:lang w:val="fr-CA"/>
        </w:rPr>
      </w:pPr>
      <w:r w:rsidRPr="0095269E">
        <w:rPr>
          <w:rFonts w:ascii="Arial" w:hAnsi="Arial" w:cs="Arial"/>
          <w:szCs w:val="24"/>
          <w:lang w:val="fr-CA"/>
        </w:rPr>
        <w:t>(d)</w:t>
      </w:r>
      <w:r w:rsidRPr="0095269E">
        <w:rPr>
          <w:rFonts w:ascii="Arial" w:hAnsi="Arial" w:cs="Arial"/>
          <w:szCs w:val="24"/>
          <w:lang w:val="fr-CA"/>
        </w:rPr>
        <w:tab/>
      </w:r>
      <w:r w:rsidR="0023677B" w:rsidRPr="0095269E">
        <w:rPr>
          <w:rFonts w:ascii="Arial" w:hAnsi="Arial" w:cs="Arial"/>
          <w:szCs w:val="24"/>
          <w:lang w:val="fr-CA"/>
        </w:rPr>
        <w:t>identifie</w:t>
      </w:r>
      <w:r w:rsidR="007E6BD0" w:rsidRPr="0095269E">
        <w:rPr>
          <w:rFonts w:ascii="Arial" w:hAnsi="Arial" w:cs="Arial"/>
          <w:szCs w:val="24"/>
          <w:lang w:val="fr-CA"/>
        </w:rPr>
        <w:t xml:space="preserve"> les documents ou c</w:t>
      </w:r>
      <w:r w:rsidR="0023677B" w:rsidRPr="0095269E">
        <w:rPr>
          <w:rFonts w:ascii="Arial" w:hAnsi="Arial" w:cs="Arial"/>
          <w:szCs w:val="24"/>
          <w:lang w:val="fr-CA"/>
        </w:rPr>
        <w:t>atégorie</w:t>
      </w:r>
      <w:r w:rsidR="00393E46" w:rsidRPr="0095269E">
        <w:rPr>
          <w:rFonts w:ascii="Arial" w:hAnsi="Arial" w:cs="Arial"/>
          <w:szCs w:val="24"/>
          <w:lang w:val="fr-CA"/>
        </w:rPr>
        <w:t>s</w:t>
      </w:r>
      <w:r w:rsidR="007E6BD0" w:rsidRPr="0095269E">
        <w:rPr>
          <w:rFonts w:ascii="Arial" w:hAnsi="Arial" w:cs="Arial"/>
          <w:szCs w:val="24"/>
          <w:lang w:val="fr-CA"/>
        </w:rPr>
        <w:t xml:space="preserve"> de documents ayant un intérêt archivistique</w:t>
      </w:r>
      <w:r w:rsidRPr="0095269E">
        <w:rPr>
          <w:rFonts w:ascii="Arial" w:hAnsi="Arial" w:cs="Arial"/>
          <w:szCs w:val="24"/>
          <w:lang w:val="fr-CA"/>
        </w:rPr>
        <w:t>;</w:t>
      </w:r>
    </w:p>
    <w:p w:rsidR="00482BCF" w:rsidRPr="0095269E" w:rsidRDefault="00482BCF">
      <w:pPr>
        <w:pStyle w:val="clause-e"/>
        <w:keepLines/>
        <w:rPr>
          <w:rFonts w:ascii="Arial" w:hAnsi="Arial" w:cs="Arial"/>
          <w:szCs w:val="24"/>
          <w:lang w:val="fr-CA"/>
        </w:rPr>
      </w:pPr>
      <w:r w:rsidRPr="0095269E">
        <w:rPr>
          <w:rFonts w:ascii="Arial" w:hAnsi="Arial" w:cs="Arial"/>
          <w:szCs w:val="24"/>
          <w:lang w:val="fr-CA"/>
        </w:rPr>
        <w:t>(e)</w:t>
      </w:r>
      <w:r w:rsidRPr="0095269E">
        <w:rPr>
          <w:rFonts w:ascii="Arial" w:hAnsi="Arial" w:cs="Arial"/>
          <w:szCs w:val="24"/>
          <w:lang w:val="fr-CA"/>
        </w:rPr>
        <w:tab/>
      </w:r>
      <w:r w:rsidR="0023677B" w:rsidRPr="0095269E">
        <w:rPr>
          <w:rFonts w:ascii="Arial" w:hAnsi="Arial" w:cs="Arial"/>
          <w:color w:val="000000"/>
          <w:szCs w:val="24"/>
          <w:lang w:val="fr-CA"/>
        </w:rPr>
        <w:t>précise le transfert des documents ayant un intérêt archivistique aux Archives publiques de l</w:t>
      </w:r>
      <w:r w:rsidR="001B21CA" w:rsidRPr="0095269E">
        <w:rPr>
          <w:rFonts w:ascii="Arial" w:hAnsi="Arial" w:cs="Arial"/>
          <w:color w:val="000000"/>
          <w:szCs w:val="24"/>
          <w:lang w:val="fr-CA"/>
        </w:rPr>
        <w:t>’</w:t>
      </w:r>
      <w:r w:rsidR="0023677B" w:rsidRPr="0095269E">
        <w:rPr>
          <w:rFonts w:ascii="Arial" w:hAnsi="Arial" w:cs="Arial"/>
          <w:color w:val="000000"/>
          <w:szCs w:val="24"/>
          <w:lang w:val="fr-CA"/>
        </w:rPr>
        <w:t>Ontario à l</w:t>
      </w:r>
      <w:r w:rsidR="001B21CA" w:rsidRPr="0095269E">
        <w:rPr>
          <w:rFonts w:ascii="Arial" w:hAnsi="Arial" w:cs="Arial"/>
          <w:color w:val="000000"/>
          <w:szCs w:val="24"/>
          <w:lang w:val="fr-CA"/>
        </w:rPr>
        <w:t>’</w:t>
      </w:r>
      <w:r w:rsidR="0023677B" w:rsidRPr="0095269E">
        <w:rPr>
          <w:rFonts w:ascii="Arial" w:hAnsi="Arial" w:cs="Arial"/>
          <w:color w:val="000000"/>
          <w:szCs w:val="24"/>
          <w:lang w:val="fr-CA"/>
        </w:rPr>
        <w:t>expiration de leur délai de conservation ou la conservation continue de ces documents conformément à une convention conclue en vertu de l</w:t>
      </w:r>
      <w:r w:rsidR="001B21CA" w:rsidRPr="0095269E">
        <w:rPr>
          <w:rFonts w:ascii="Arial" w:hAnsi="Arial" w:cs="Arial"/>
          <w:color w:val="000000"/>
          <w:szCs w:val="24"/>
          <w:lang w:val="fr-CA"/>
        </w:rPr>
        <w:t>’</w:t>
      </w:r>
      <w:r w:rsidR="0023677B" w:rsidRPr="0095269E">
        <w:rPr>
          <w:rFonts w:ascii="Arial" w:hAnsi="Arial" w:cs="Arial"/>
          <w:color w:val="000000"/>
          <w:szCs w:val="24"/>
          <w:lang w:val="fr-CA"/>
        </w:rPr>
        <w:t>alinéa 18 (1) a);</w:t>
      </w:r>
    </w:p>
    <w:p w:rsidR="00482BCF" w:rsidRDefault="00482BCF">
      <w:pPr>
        <w:pStyle w:val="clause-e"/>
        <w:rPr>
          <w:rFonts w:ascii="Arial" w:hAnsi="Arial" w:cs="Arial"/>
          <w:color w:val="000000"/>
          <w:szCs w:val="24"/>
          <w:lang w:val="fr-CA"/>
        </w:rPr>
      </w:pPr>
      <w:r w:rsidRPr="0095269E">
        <w:rPr>
          <w:rFonts w:ascii="Arial" w:hAnsi="Arial" w:cs="Arial"/>
          <w:szCs w:val="24"/>
          <w:lang w:val="fr-CA"/>
        </w:rPr>
        <w:t>(f)</w:t>
      </w:r>
      <w:r w:rsidRPr="0095269E">
        <w:rPr>
          <w:rFonts w:ascii="Arial" w:hAnsi="Arial" w:cs="Arial"/>
          <w:szCs w:val="24"/>
          <w:lang w:val="fr-CA"/>
        </w:rPr>
        <w:tab/>
      </w:r>
      <w:r w:rsidR="0023677B" w:rsidRPr="0095269E">
        <w:rPr>
          <w:rFonts w:ascii="Arial" w:hAnsi="Arial" w:cs="Arial"/>
          <w:color w:val="000000"/>
          <w:szCs w:val="24"/>
          <w:lang w:val="fr-CA"/>
        </w:rPr>
        <w:t>contient les autres renseignements qu</w:t>
      </w:r>
      <w:r w:rsidR="001B21CA" w:rsidRPr="0095269E">
        <w:rPr>
          <w:rFonts w:ascii="Arial" w:hAnsi="Arial" w:cs="Arial"/>
          <w:color w:val="000000"/>
          <w:szCs w:val="24"/>
          <w:lang w:val="fr-CA"/>
        </w:rPr>
        <w:t>’</w:t>
      </w:r>
      <w:r w:rsidR="0023677B" w:rsidRPr="0095269E">
        <w:rPr>
          <w:rFonts w:ascii="Arial" w:hAnsi="Arial" w:cs="Arial"/>
          <w:color w:val="000000"/>
          <w:szCs w:val="24"/>
          <w:lang w:val="fr-CA"/>
        </w:rPr>
        <w:t>exige l</w:t>
      </w:r>
      <w:r w:rsidR="001B21CA" w:rsidRPr="0095269E">
        <w:rPr>
          <w:rFonts w:ascii="Arial" w:hAnsi="Arial" w:cs="Arial"/>
          <w:color w:val="000000"/>
          <w:szCs w:val="24"/>
          <w:lang w:val="fr-CA"/>
        </w:rPr>
        <w:t>’</w:t>
      </w:r>
      <w:r w:rsidR="0023677B" w:rsidRPr="0095269E">
        <w:rPr>
          <w:rFonts w:ascii="Arial" w:hAnsi="Arial" w:cs="Arial"/>
          <w:color w:val="000000"/>
          <w:szCs w:val="24"/>
          <w:lang w:val="fr-CA"/>
        </w:rPr>
        <w:t>archiviste. 2006, chap. 34, annexe A, par.</w:t>
      </w:r>
      <w:r w:rsidR="00E42EE8" w:rsidRPr="0095269E">
        <w:rPr>
          <w:rFonts w:ascii="Arial" w:hAnsi="Arial" w:cs="Arial"/>
          <w:color w:val="000000"/>
          <w:szCs w:val="24"/>
          <w:lang w:val="fr-CA"/>
        </w:rPr>
        <w:t> </w:t>
      </w:r>
      <w:r w:rsidR="0023677B" w:rsidRPr="0095269E">
        <w:rPr>
          <w:rFonts w:ascii="Arial" w:hAnsi="Arial" w:cs="Arial"/>
          <w:color w:val="000000"/>
          <w:szCs w:val="24"/>
          <w:lang w:val="fr-CA"/>
        </w:rPr>
        <w:t>11</w:t>
      </w:r>
      <w:r w:rsidR="00E42EE8" w:rsidRPr="0095269E">
        <w:rPr>
          <w:rFonts w:ascii="Arial" w:hAnsi="Arial" w:cs="Arial"/>
          <w:color w:val="000000"/>
          <w:szCs w:val="24"/>
          <w:lang w:val="fr-CA"/>
        </w:rPr>
        <w:t> </w:t>
      </w:r>
      <w:r w:rsidR="0023677B" w:rsidRPr="0095269E">
        <w:rPr>
          <w:rFonts w:ascii="Arial" w:hAnsi="Arial" w:cs="Arial"/>
          <w:color w:val="000000"/>
          <w:szCs w:val="24"/>
          <w:lang w:val="fr-CA"/>
        </w:rPr>
        <w:t>(2).</w:t>
      </w:r>
      <w:r w:rsidR="00032EE3" w:rsidRPr="0095269E">
        <w:rPr>
          <w:rFonts w:ascii="Arial" w:hAnsi="Arial" w:cs="Arial"/>
          <w:color w:val="000000"/>
          <w:szCs w:val="24"/>
          <w:lang w:val="fr-CA"/>
        </w:rPr>
        <w:t xml:space="preserve"> </w:t>
      </w:r>
    </w:p>
    <w:p w:rsidR="00482BCF" w:rsidRPr="00E42EE8" w:rsidRDefault="00E42EE8">
      <w:pPr>
        <w:pStyle w:val="Heading3"/>
        <w:rPr>
          <w:lang w:val="fr-CA"/>
        </w:rPr>
      </w:pPr>
      <w:bookmarkStart w:id="76" w:name="_Toc234862600"/>
      <w:bookmarkStart w:id="77" w:name="_Toc438553243"/>
      <w:r w:rsidRPr="00E42EE8">
        <w:rPr>
          <w:lang w:val="fr-CA"/>
        </w:rPr>
        <w:lastRenderedPageBreak/>
        <w:t>Séries de documents</w:t>
      </w:r>
      <w:bookmarkEnd w:id="76"/>
      <w:bookmarkEnd w:id="77"/>
    </w:p>
    <w:p w:rsidR="00E42EE8" w:rsidRPr="0095269E" w:rsidRDefault="00E42EE8" w:rsidP="00E42EE8">
      <w:pPr>
        <w:pStyle w:val="BodyText"/>
        <w:keepNext/>
        <w:keepLines/>
        <w:rPr>
          <w:szCs w:val="24"/>
          <w:lang w:val="fr-CA"/>
        </w:rPr>
      </w:pPr>
      <w:r w:rsidRPr="0095269E">
        <w:rPr>
          <w:szCs w:val="24"/>
          <w:lang w:val="fr-CA"/>
        </w:rPr>
        <w:t>Les catégories de documents utilisées dans les calendriers de conservation sont plus particulièrement appelées «</w:t>
      </w:r>
      <w:r w:rsidR="0075616A" w:rsidRPr="0095269E">
        <w:rPr>
          <w:szCs w:val="24"/>
          <w:lang w:val="fr-CA"/>
        </w:rPr>
        <w:t xml:space="preserve"> </w:t>
      </w:r>
      <w:proofErr w:type="spellStart"/>
      <w:r w:rsidR="00740450" w:rsidRPr="0095269E">
        <w:rPr>
          <w:rStyle w:val="Emphasis"/>
          <w:b/>
        </w:rPr>
        <w:t>séries</w:t>
      </w:r>
      <w:proofErr w:type="spellEnd"/>
      <w:r w:rsidR="00AD4D35" w:rsidRPr="0095269E">
        <w:rPr>
          <w:rStyle w:val="Emphasis"/>
          <w:b/>
        </w:rPr>
        <w:t xml:space="preserve"> d</w:t>
      </w:r>
      <w:r w:rsidRPr="0095269E">
        <w:rPr>
          <w:rStyle w:val="Emphasis"/>
          <w:b/>
        </w:rPr>
        <w:t>e documents</w:t>
      </w:r>
      <w:r w:rsidR="0075616A" w:rsidRPr="0095269E">
        <w:rPr>
          <w:szCs w:val="24"/>
          <w:lang w:val="fr-CA"/>
        </w:rPr>
        <w:t xml:space="preserve"> </w:t>
      </w:r>
      <w:r w:rsidRPr="0095269E">
        <w:rPr>
          <w:szCs w:val="24"/>
          <w:lang w:val="fr-CA"/>
        </w:rPr>
        <w:t>».</w:t>
      </w:r>
      <w:r w:rsidR="00AD4D35" w:rsidRPr="0095269E">
        <w:rPr>
          <w:szCs w:val="24"/>
          <w:lang w:val="fr-CA"/>
        </w:rPr>
        <w:t xml:space="preserve"> Une </w:t>
      </w:r>
      <w:r w:rsidR="00740450" w:rsidRPr="0095269E">
        <w:rPr>
          <w:szCs w:val="24"/>
          <w:lang w:val="fr-CA"/>
        </w:rPr>
        <w:t>série</w:t>
      </w:r>
      <w:r w:rsidR="00AD4D35" w:rsidRPr="0095269E">
        <w:rPr>
          <w:szCs w:val="24"/>
          <w:lang w:val="fr-CA"/>
        </w:rPr>
        <w:t xml:space="preserve"> de document</w:t>
      </w:r>
      <w:r w:rsidR="00CB48DC" w:rsidRPr="0095269E">
        <w:rPr>
          <w:szCs w:val="24"/>
          <w:lang w:val="fr-CA"/>
        </w:rPr>
        <w:t>s</w:t>
      </w:r>
      <w:r w:rsidR="00AD4D35" w:rsidRPr="0095269E">
        <w:rPr>
          <w:szCs w:val="24"/>
          <w:lang w:val="fr-CA"/>
        </w:rPr>
        <w:t xml:space="preserve"> est un en</w:t>
      </w:r>
      <w:r w:rsidR="005E0B9C" w:rsidRPr="0095269E">
        <w:rPr>
          <w:szCs w:val="24"/>
          <w:lang w:val="fr-CA"/>
        </w:rPr>
        <w:t xml:space="preserve">semble formé de documents </w:t>
      </w:r>
      <w:proofErr w:type="spellStart"/>
      <w:r w:rsidR="001A48F5" w:rsidRPr="0095269E">
        <w:rPr>
          <w:szCs w:val="24"/>
          <w:lang w:val="fr-CA"/>
        </w:rPr>
        <w:t>interreliés</w:t>
      </w:r>
      <w:proofErr w:type="spellEnd"/>
      <w:r w:rsidR="001A48F5" w:rsidRPr="0095269E">
        <w:rPr>
          <w:szCs w:val="24"/>
          <w:lang w:val="fr-CA"/>
        </w:rPr>
        <w:t xml:space="preserve">, </w:t>
      </w:r>
      <w:r w:rsidR="00AD4D35" w:rsidRPr="0095269E">
        <w:rPr>
          <w:szCs w:val="24"/>
          <w:lang w:val="fr-CA"/>
        </w:rPr>
        <w:t>qui se p</w:t>
      </w:r>
      <w:r w:rsidR="003F7BF2" w:rsidRPr="0095269E">
        <w:rPr>
          <w:szCs w:val="24"/>
          <w:lang w:val="fr-CA"/>
        </w:rPr>
        <w:t xml:space="preserve">résentent sous une seule forme </w:t>
      </w:r>
      <w:r w:rsidR="00AD4D35" w:rsidRPr="0095269E">
        <w:rPr>
          <w:szCs w:val="24"/>
          <w:lang w:val="fr-CA"/>
        </w:rPr>
        <w:t>ou sous diverses formes, qui sont organisés et conservés distinctement, soit parce qu</w:t>
      </w:r>
      <w:r w:rsidR="001B21CA" w:rsidRPr="0095269E">
        <w:rPr>
          <w:szCs w:val="24"/>
          <w:lang w:val="fr-CA"/>
        </w:rPr>
        <w:t>’</w:t>
      </w:r>
      <w:r w:rsidR="00AD4D35" w:rsidRPr="0095269E">
        <w:rPr>
          <w:szCs w:val="24"/>
          <w:lang w:val="fr-CA"/>
        </w:rPr>
        <w:t>ils se rapportent à une fonc</w:t>
      </w:r>
      <w:r w:rsidR="005E0B9C" w:rsidRPr="0095269E">
        <w:rPr>
          <w:szCs w:val="24"/>
          <w:lang w:val="fr-CA"/>
        </w:rPr>
        <w:t>tion ou à un sujet particulier</w:t>
      </w:r>
      <w:r w:rsidR="00AD4D35" w:rsidRPr="0095269E">
        <w:rPr>
          <w:szCs w:val="24"/>
          <w:lang w:val="fr-CA"/>
        </w:rPr>
        <w:t>, soit qu</w:t>
      </w:r>
      <w:r w:rsidR="001B21CA" w:rsidRPr="0095269E">
        <w:rPr>
          <w:szCs w:val="24"/>
          <w:lang w:val="fr-CA"/>
        </w:rPr>
        <w:t>’</w:t>
      </w:r>
      <w:r w:rsidR="00AD4D35" w:rsidRPr="0095269E">
        <w:rPr>
          <w:szCs w:val="24"/>
          <w:lang w:val="fr-CA"/>
        </w:rPr>
        <w:t xml:space="preserve">ils découlent de la même activité. </w:t>
      </w:r>
      <w:r w:rsidR="001C40B1" w:rsidRPr="0095269E">
        <w:rPr>
          <w:szCs w:val="24"/>
          <w:lang w:val="fr-CA"/>
        </w:rPr>
        <w:t>Chaque</w:t>
      </w:r>
      <w:r w:rsidR="00AD4D35" w:rsidRPr="0095269E">
        <w:rPr>
          <w:szCs w:val="24"/>
          <w:lang w:val="fr-CA"/>
        </w:rPr>
        <w:t xml:space="preserve"> </w:t>
      </w:r>
      <w:r w:rsidR="00740450" w:rsidRPr="0095269E">
        <w:rPr>
          <w:szCs w:val="24"/>
          <w:lang w:val="fr-CA"/>
        </w:rPr>
        <w:t>s</w:t>
      </w:r>
      <w:r w:rsidR="00144B98" w:rsidRPr="0095269E">
        <w:rPr>
          <w:szCs w:val="24"/>
          <w:lang w:val="fr-CA"/>
        </w:rPr>
        <w:t>ér</w:t>
      </w:r>
      <w:r w:rsidR="00740450" w:rsidRPr="0095269E">
        <w:rPr>
          <w:szCs w:val="24"/>
          <w:lang w:val="fr-CA"/>
        </w:rPr>
        <w:t>ie</w:t>
      </w:r>
      <w:r w:rsidR="00AD4D35" w:rsidRPr="0095269E">
        <w:rPr>
          <w:szCs w:val="24"/>
          <w:lang w:val="fr-CA"/>
        </w:rPr>
        <w:t xml:space="preserve"> de documents a </w:t>
      </w:r>
      <w:r w:rsidR="00144B98" w:rsidRPr="0095269E">
        <w:rPr>
          <w:szCs w:val="24"/>
          <w:lang w:val="fr-CA"/>
        </w:rPr>
        <w:t>son propre</w:t>
      </w:r>
      <w:r w:rsidR="00AD4D35" w:rsidRPr="0095269E">
        <w:rPr>
          <w:szCs w:val="24"/>
          <w:lang w:val="fr-CA"/>
        </w:rPr>
        <w:t xml:space="preserve"> délai de conservation et </w:t>
      </w:r>
      <w:r w:rsidR="003F7BF2" w:rsidRPr="0095269E">
        <w:rPr>
          <w:szCs w:val="24"/>
          <w:lang w:val="fr-CA"/>
        </w:rPr>
        <w:t>son propre</w:t>
      </w:r>
      <w:r w:rsidR="00144B98" w:rsidRPr="0095269E">
        <w:rPr>
          <w:szCs w:val="24"/>
          <w:lang w:val="fr-CA"/>
        </w:rPr>
        <w:t xml:space="preserve"> mod</w:t>
      </w:r>
      <w:r w:rsidR="003F7BF2" w:rsidRPr="0095269E">
        <w:rPr>
          <w:szCs w:val="24"/>
          <w:lang w:val="fr-CA"/>
        </w:rPr>
        <w:t>e</w:t>
      </w:r>
      <w:r w:rsidR="00144B98" w:rsidRPr="0095269E">
        <w:rPr>
          <w:szCs w:val="24"/>
          <w:lang w:val="fr-CA"/>
        </w:rPr>
        <w:t xml:space="preserve"> de </w:t>
      </w:r>
      <w:r w:rsidR="00BA1BC9" w:rsidRPr="0095269E">
        <w:rPr>
          <w:szCs w:val="24"/>
          <w:lang w:val="fr-CA"/>
        </w:rPr>
        <w:t>traitement final.</w:t>
      </w:r>
      <w:r w:rsidR="00AD4D35" w:rsidRPr="0095269E">
        <w:rPr>
          <w:szCs w:val="24"/>
          <w:lang w:val="fr-CA"/>
        </w:rPr>
        <w:t xml:space="preserve"> </w:t>
      </w:r>
    </w:p>
    <w:p w:rsidR="00AD4D35" w:rsidRPr="0095269E" w:rsidRDefault="003F7BF2" w:rsidP="00E42EE8">
      <w:pPr>
        <w:pStyle w:val="BodyText"/>
        <w:keepNext/>
        <w:keepLines/>
        <w:rPr>
          <w:szCs w:val="24"/>
          <w:lang w:val="fr-CA"/>
        </w:rPr>
      </w:pPr>
      <w:r w:rsidRPr="0095269E">
        <w:rPr>
          <w:szCs w:val="24"/>
          <w:lang w:val="fr-CA"/>
        </w:rPr>
        <w:t>Une</w:t>
      </w:r>
      <w:r w:rsidR="00AD4D35" w:rsidRPr="0095269E">
        <w:rPr>
          <w:szCs w:val="24"/>
          <w:lang w:val="fr-CA"/>
        </w:rPr>
        <w:t xml:space="preserve"> </w:t>
      </w:r>
      <w:r w:rsidRPr="0095269E">
        <w:rPr>
          <w:szCs w:val="24"/>
          <w:lang w:val="fr-CA"/>
        </w:rPr>
        <w:t>série</w:t>
      </w:r>
      <w:r w:rsidR="00AD4D35" w:rsidRPr="0095269E">
        <w:rPr>
          <w:szCs w:val="24"/>
          <w:lang w:val="fr-CA"/>
        </w:rPr>
        <w:t xml:space="preserve"> de documents </w:t>
      </w:r>
      <w:r w:rsidRPr="0095269E">
        <w:rPr>
          <w:szCs w:val="24"/>
          <w:lang w:val="fr-CA"/>
        </w:rPr>
        <w:t>peu</w:t>
      </w:r>
      <w:r w:rsidR="00AD4D35" w:rsidRPr="0095269E">
        <w:rPr>
          <w:szCs w:val="24"/>
          <w:lang w:val="fr-CA"/>
        </w:rPr>
        <w:t xml:space="preserve">t au besoin </w:t>
      </w:r>
      <w:r w:rsidRPr="0095269E">
        <w:rPr>
          <w:szCs w:val="24"/>
          <w:lang w:val="fr-CA"/>
        </w:rPr>
        <w:t xml:space="preserve">être </w:t>
      </w:r>
      <w:r w:rsidR="001C40B1" w:rsidRPr="0095269E">
        <w:rPr>
          <w:szCs w:val="24"/>
          <w:lang w:val="fr-CA"/>
        </w:rPr>
        <w:t>subdivisée</w:t>
      </w:r>
      <w:r w:rsidR="00AD4D35" w:rsidRPr="0095269E">
        <w:rPr>
          <w:szCs w:val="24"/>
          <w:lang w:val="fr-CA"/>
        </w:rPr>
        <w:t xml:space="preserve"> en</w:t>
      </w:r>
      <w:r w:rsidR="00952EC2" w:rsidRPr="0095269E">
        <w:rPr>
          <w:szCs w:val="24"/>
          <w:lang w:val="fr-CA"/>
        </w:rPr>
        <w:t xml:space="preserve"> sous-</w:t>
      </w:r>
      <w:r w:rsidR="00740450" w:rsidRPr="0095269E">
        <w:rPr>
          <w:szCs w:val="24"/>
          <w:lang w:val="fr-CA"/>
        </w:rPr>
        <w:t>séries</w:t>
      </w:r>
      <w:r w:rsidR="000C23C9" w:rsidRPr="0095269E">
        <w:rPr>
          <w:szCs w:val="24"/>
          <w:lang w:val="fr-CA"/>
        </w:rPr>
        <w:t xml:space="preserve"> de façon qu</w:t>
      </w:r>
      <w:r w:rsidR="001B21CA" w:rsidRPr="0095269E">
        <w:rPr>
          <w:szCs w:val="24"/>
          <w:lang w:val="fr-CA"/>
        </w:rPr>
        <w:t>’</w:t>
      </w:r>
      <w:r w:rsidR="000C23C9" w:rsidRPr="0095269E">
        <w:rPr>
          <w:szCs w:val="24"/>
          <w:lang w:val="fr-CA"/>
        </w:rPr>
        <w:t>on puisse établir</w:t>
      </w:r>
      <w:r w:rsidR="00952EC2" w:rsidRPr="0095269E">
        <w:rPr>
          <w:szCs w:val="24"/>
          <w:lang w:val="fr-CA"/>
        </w:rPr>
        <w:t xml:space="preserve"> </w:t>
      </w:r>
      <w:r w:rsidR="000C23C9" w:rsidRPr="0095269E">
        <w:rPr>
          <w:szCs w:val="24"/>
          <w:lang w:val="fr-CA"/>
        </w:rPr>
        <w:t xml:space="preserve">des modes de </w:t>
      </w:r>
      <w:r w:rsidR="00BA1BC9" w:rsidRPr="0095269E">
        <w:rPr>
          <w:szCs w:val="24"/>
          <w:lang w:val="fr-CA"/>
        </w:rPr>
        <w:t xml:space="preserve">traitement final </w:t>
      </w:r>
      <w:r w:rsidR="000C23C9" w:rsidRPr="0095269E">
        <w:rPr>
          <w:szCs w:val="24"/>
          <w:lang w:val="fr-CA"/>
        </w:rPr>
        <w:t>et des délais de conservation particuliers</w:t>
      </w:r>
      <w:r w:rsidR="00952EC2" w:rsidRPr="0095269E">
        <w:rPr>
          <w:szCs w:val="24"/>
          <w:lang w:val="fr-CA"/>
        </w:rPr>
        <w:t xml:space="preserve"> </w:t>
      </w:r>
      <w:r w:rsidR="000C23C9" w:rsidRPr="0095269E">
        <w:rPr>
          <w:szCs w:val="24"/>
          <w:lang w:val="fr-CA"/>
        </w:rPr>
        <w:t>à un groupe</w:t>
      </w:r>
      <w:r w:rsidR="00952EC2" w:rsidRPr="0095269E">
        <w:rPr>
          <w:szCs w:val="24"/>
          <w:lang w:val="fr-CA"/>
        </w:rPr>
        <w:t xml:space="preserve"> de documents </w:t>
      </w:r>
      <w:r w:rsidR="000C23C9" w:rsidRPr="0095269E">
        <w:rPr>
          <w:szCs w:val="24"/>
          <w:lang w:val="fr-CA"/>
        </w:rPr>
        <w:t>ayant</w:t>
      </w:r>
      <w:r w:rsidR="00E11E88" w:rsidRPr="0095269E">
        <w:rPr>
          <w:szCs w:val="24"/>
          <w:lang w:val="fr-CA"/>
        </w:rPr>
        <w:t xml:space="preserve"> rapport à </w:t>
      </w:r>
      <w:r w:rsidR="00CB48DC" w:rsidRPr="0095269E">
        <w:rPr>
          <w:szCs w:val="24"/>
          <w:lang w:val="fr-CA"/>
        </w:rPr>
        <w:t xml:space="preserve">un </w:t>
      </w:r>
      <w:r w:rsidR="00E11E88" w:rsidRPr="0095269E">
        <w:rPr>
          <w:szCs w:val="24"/>
          <w:lang w:val="fr-CA"/>
        </w:rPr>
        <w:t>même processus ou à une même activité.</w:t>
      </w:r>
    </w:p>
    <w:p w:rsidR="00E16849" w:rsidRPr="0095269E" w:rsidRDefault="00E11E88" w:rsidP="00E42EE8">
      <w:pPr>
        <w:pStyle w:val="BodyText"/>
        <w:keepNext/>
        <w:keepLines/>
        <w:rPr>
          <w:szCs w:val="24"/>
          <w:lang w:val="fr-CA"/>
        </w:rPr>
      </w:pPr>
      <w:r w:rsidRPr="0095269E">
        <w:rPr>
          <w:szCs w:val="24"/>
          <w:lang w:val="fr-CA"/>
        </w:rPr>
        <w:t xml:space="preserve">Une </w:t>
      </w:r>
      <w:r w:rsidR="00740450" w:rsidRPr="0095269E">
        <w:rPr>
          <w:szCs w:val="24"/>
          <w:lang w:val="fr-CA"/>
        </w:rPr>
        <w:t>série</w:t>
      </w:r>
      <w:r w:rsidRPr="0095269E">
        <w:rPr>
          <w:szCs w:val="24"/>
          <w:lang w:val="fr-CA"/>
        </w:rPr>
        <w:t xml:space="preserve"> </w:t>
      </w:r>
      <w:r w:rsidR="000C23C9" w:rsidRPr="0095269E">
        <w:rPr>
          <w:szCs w:val="24"/>
          <w:lang w:val="fr-CA"/>
        </w:rPr>
        <w:t xml:space="preserve">de documents </w:t>
      </w:r>
      <w:r w:rsidRPr="0095269E">
        <w:rPr>
          <w:szCs w:val="24"/>
          <w:lang w:val="fr-CA"/>
        </w:rPr>
        <w:t xml:space="preserve">peut regrouper </w:t>
      </w:r>
      <w:r w:rsidR="00BA1BC9" w:rsidRPr="0095269E">
        <w:rPr>
          <w:szCs w:val="24"/>
          <w:lang w:val="fr-CA"/>
        </w:rPr>
        <w:t xml:space="preserve">à la fois </w:t>
      </w:r>
      <w:r w:rsidRPr="0095269E">
        <w:rPr>
          <w:szCs w:val="24"/>
          <w:lang w:val="fr-CA"/>
        </w:rPr>
        <w:t>des documents sur papier</w:t>
      </w:r>
      <w:r w:rsidR="00E16849" w:rsidRPr="0095269E">
        <w:rPr>
          <w:szCs w:val="24"/>
          <w:lang w:val="fr-CA"/>
        </w:rPr>
        <w:t xml:space="preserve"> et</w:t>
      </w:r>
      <w:r w:rsidRPr="0095269E">
        <w:rPr>
          <w:szCs w:val="24"/>
          <w:lang w:val="fr-CA"/>
        </w:rPr>
        <w:t xml:space="preserve"> </w:t>
      </w:r>
      <w:r w:rsidR="00BA1BC9" w:rsidRPr="0095269E">
        <w:rPr>
          <w:szCs w:val="24"/>
          <w:lang w:val="fr-CA"/>
        </w:rPr>
        <w:t xml:space="preserve">d’autres en format </w:t>
      </w:r>
      <w:r w:rsidRPr="0095269E">
        <w:rPr>
          <w:szCs w:val="24"/>
          <w:lang w:val="fr-CA"/>
        </w:rPr>
        <w:t xml:space="preserve">numérique </w:t>
      </w:r>
      <w:r w:rsidR="00E16849" w:rsidRPr="0095269E">
        <w:rPr>
          <w:szCs w:val="24"/>
          <w:lang w:val="fr-CA"/>
        </w:rPr>
        <w:t>ou sous d’autres formes.</w:t>
      </w:r>
      <w:r w:rsidR="00BA1BC9" w:rsidRPr="0095269E">
        <w:rPr>
          <w:szCs w:val="24"/>
          <w:lang w:val="fr-CA"/>
        </w:rPr>
        <w:t xml:space="preserve"> </w:t>
      </w:r>
      <w:r w:rsidR="00E16849" w:rsidRPr="0095269E">
        <w:rPr>
          <w:szCs w:val="24"/>
          <w:lang w:val="fr-CA"/>
        </w:rPr>
        <w:t xml:space="preserve">Si les documents sont gérés dans le cadre de processus </w:t>
      </w:r>
      <w:r w:rsidR="00EE7366" w:rsidRPr="0095269E">
        <w:rPr>
          <w:szCs w:val="24"/>
          <w:lang w:val="fr-CA"/>
        </w:rPr>
        <w:t xml:space="preserve">de gestion </w:t>
      </w:r>
      <w:r w:rsidR="00E16849" w:rsidRPr="0095269E">
        <w:rPr>
          <w:szCs w:val="24"/>
          <w:lang w:val="fr-CA"/>
        </w:rPr>
        <w:t xml:space="preserve">différents, il vaut peut-être mieux créer des sous-séries </w:t>
      </w:r>
      <w:r w:rsidR="006214CC" w:rsidRPr="0095269E">
        <w:rPr>
          <w:szCs w:val="24"/>
          <w:lang w:val="fr-CA"/>
        </w:rPr>
        <w:t xml:space="preserve">pour les différents types de documents. </w:t>
      </w:r>
      <w:r w:rsidR="00E16849" w:rsidRPr="0095269E">
        <w:rPr>
          <w:szCs w:val="24"/>
          <w:lang w:val="fr-CA"/>
        </w:rPr>
        <w:t xml:space="preserve">S’il n’y a pas une différence importante entre les processus </w:t>
      </w:r>
      <w:r w:rsidR="00EE7366" w:rsidRPr="0095269E">
        <w:rPr>
          <w:szCs w:val="24"/>
          <w:lang w:val="fr-CA"/>
        </w:rPr>
        <w:t xml:space="preserve">de gestion </w:t>
      </w:r>
      <w:r w:rsidR="00E16849" w:rsidRPr="0095269E">
        <w:rPr>
          <w:szCs w:val="24"/>
          <w:lang w:val="fr-CA"/>
        </w:rPr>
        <w:t xml:space="preserve">ou dans les délais de conservation, les documents peuvent être regroupés en une seule série, </w:t>
      </w:r>
      <w:r w:rsidR="004054F3" w:rsidRPr="0095269E">
        <w:rPr>
          <w:szCs w:val="24"/>
          <w:lang w:val="fr-CA"/>
        </w:rPr>
        <w:t>peu importe leur format.</w:t>
      </w:r>
    </w:p>
    <w:p w:rsidR="002805AE" w:rsidRPr="0095269E" w:rsidRDefault="002805AE" w:rsidP="00E42EE8">
      <w:pPr>
        <w:pStyle w:val="BodyText"/>
        <w:keepNext/>
        <w:keepLines/>
        <w:rPr>
          <w:szCs w:val="24"/>
          <w:lang w:val="fr-CA"/>
        </w:rPr>
      </w:pPr>
      <w:r w:rsidRPr="0095269E">
        <w:rPr>
          <w:szCs w:val="24"/>
          <w:lang w:val="fr-CA"/>
        </w:rPr>
        <w:t xml:space="preserve">Les </w:t>
      </w:r>
      <w:r w:rsidR="00740450" w:rsidRPr="0095269E">
        <w:rPr>
          <w:szCs w:val="24"/>
          <w:lang w:val="fr-CA"/>
        </w:rPr>
        <w:t>séries</w:t>
      </w:r>
      <w:r w:rsidRPr="0095269E">
        <w:rPr>
          <w:szCs w:val="24"/>
          <w:lang w:val="fr-CA"/>
        </w:rPr>
        <w:t xml:space="preserve"> de documents devraient être définies selon un plan de classification des dossiers </w:t>
      </w:r>
      <w:r w:rsidR="000C23C9" w:rsidRPr="0095269E">
        <w:rPr>
          <w:szCs w:val="24"/>
          <w:lang w:val="fr-CA"/>
        </w:rPr>
        <w:t xml:space="preserve">valable </w:t>
      </w:r>
      <w:r w:rsidRPr="0095269E">
        <w:rPr>
          <w:szCs w:val="24"/>
          <w:lang w:val="fr-CA"/>
        </w:rPr>
        <w:t>pour l</w:t>
      </w:r>
      <w:r w:rsidR="001B21CA" w:rsidRPr="0095269E">
        <w:rPr>
          <w:szCs w:val="24"/>
          <w:lang w:val="fr-CA"/>
        </w:rPr>
        <w:t>’</w:t>
      </w:r>
      <w:r w:rsidRPr="0095269E">
        <w:rPr>
          <w:szCs w:val="24"/>
          <w:lang w:val="fr-CA"/>
        </w:rPr>
        <w:t>ensemble des activités de</w:t>
      </w:r>
      <w:r w:rsidR="00FB6C97" w:rsidRPr="0095269E">
        <w:rPr>
          <w:szCs w:val="24"/>
          <w:lang w:val="fr-CA"/>
        </w:rPr>
        <w:t xml:space="preserve"> l’organisme public. </w:t>
      </w:r>
      <w:r w:rsidR="00032EE3" w:rsidRPr="0095269E">
        <w:rPr>
          <w:szCs w:val="24"/>
          <w:lang w:val="fr-CA"/>
        </w:rPr>
        <w:t xml:space="preserve">De cette façon, </w:t>
      </w:r>
      <w:r w:rsidR="00184C18" w:rsidRPr="0095269E">
        <w:rPr>
          <w:szCs w:val="24"/>
          <w:lang w:val="fr-CA"/>
        </w:rPr>
        <w:t xml:space="preserve">les documents sont identifiés adéquatement pour fin de conservation et de </w:t>
      </w:r>
      <w:r w:rsidR="0023248E" w:rsidRPr="0095269E">
        <w:rPr>
          <w:szCs w:val="24"/>
          <w:lang w:val="fr-CA"/>
        </w:rPr>
        <w:t xml:space="preserve">traitement final. </w:t>
      </w:r>
    </w:p>
    <w:p w:rsidR="00184C18" w:rsidRPr="0095269E" w:rsidRDefault="00184C18" w:rsidP="00E42EE8">
      <w:pPr>
        <w:pStyle w:val="BodyText"/>
        <w:keepNext/>
        <w:keepLines/>
        <w:rPr>
          <w:szCs w:val="24"/>
          <w:lang w:val="fr-CA"/>
        </w:rPr>
      </w:pPr>
      <w:r w:rsidRPr="0095269E">
        <w:rPr>
          <w:szCs w:val="24"/>
          <w:lang w:val="fr-CA"/>
        </w:rPr>
        <w:t xml:space="preserve">Une série de documents peut comprendre une ou plusieurs catégories complètes de dossiers. Le niveau de catégorie de </w:t>
      </w:r>
      <w:r w:rsidR="006C5EA9" w:rsidRPr="0095269E">
        <w:rPr>
          <w:szCs w:val="24"/>
          <w:lang w:val="fr-CA"/>
        </w:rPr>
        <w:t>classification attribué</w:t>
      </w:r>
      <w:r w:rsidRPr="0095269E">
        <w:rPr>
          <w:szCs w:val="24"/>
          <w:lang w:val="fr-CA"/>
        </w:rPr>
        <w:t xml:space="preserve"> aux séries dépendra de la structure d</w:t>
      </w:r>
      <w:r w:rsidR="00856BE3" w:rsidRPr="0095269E">
        <w:rPr>
          <w:szCs w:val="24"/>
          <w:lang w:val="fr-CA"/>
        </w:rPr>
        <w:t>u plan</w:t>
      </w:r>
      <w:r w:rsidRPr="0095269E">
        <w:rPr>
          <w:szCs w:val="24"/>
          <w:lang w:val="fr-CA"/>
        </w:rPr>
        <w:t xml:space="preserve"> </w:t>
      </w:r>
      <w:r w:rsidR="00856BE3" w:rsidRPr="0095269E">
        <w:rPr>
          <w:szCs w:val="24"/>
          <w:lang w:val="fr-CA"/>
        </w:rPr>
        <w:t>de classification</w:t>
      </w:r>
      <w:r w:rsidRPr="0095269E">
        <w:rPr>
          <w:szCs w:val="24"/>
          <w:lang w:val="fr-CA"/>
        </w:rPr>
        <w:t xml:space="preserve"> des dossiers de chaque organisme public. Un</w:t>
      </w:r>
      <w:r w:rsidR="005D6642" w:rsidRPr="0095269E">
        <w:rPr>
          <w:szCs w:val="24"/>
          <w:lang w:val="fr-CA"/>
        </w:rPr>
        <w:t xml:space="preserve">e catégorie de </w:t>
      </w:r>
      <w:r w:rsidR="00856BE3" w:rsidRPr="0095269E">
        <w:rPr>
          <w:szCs w:val="24"/>
          <w:lang w:val="fr-CA"/>
        </w:rPr>
        <w:t>dossiers au niveau le plus détaillé du plan de classification</w:t>
      </w:r>
      <w:r w:rsidR="005D6642" w:rsidRPr="0095269E">
        <w:rPr>
          <w:szCs w:val="24"/>
          <w:lang w:val="fr-CA"/>
        </w:rPr>
        <w:t xml:space="preserve"> des dossiers</w:t>
      </w:r>
      <w:r w:rsidR="0023248E" w:rsidRPr="0095269E">
        <w:rPr>
          <w:szCs w:val="24"/>
          <w:lang w:val="fr-CA"/>
        </w:rPr>
        <w:t xml:space="preserve"> </w:t>
      </w:r>
      <w:r w:rsidR="005D6642" w:rsidRPr="0095269E">
        <w:rPr>
          <w:szCs w:val="24"/>
          <w:lang w:val="fr-CA"/>
        </w:rPr>
        <w:t xml:space="preserve">ne doit pas comprendre de documents </w:t>
      </w:r>
      <w:r w:rsidR="00EE7366" w:rsidRPr="0095269E">
        <w:rPr>
          <w:szCs w:val="24"/>
          <w:lang w:val="fr-CA"/>
        </w:rPr>
        <w:t xml:space="preserve">relevant </w:t>
      </w:r>
      <w:r w:rsidR="005D6642" w:rsidRPr="0095269E">
        <w:rPr>
          <w:szCs w:val="24"/>
          <w:lang w:val="fr-CA"/>
        </w:rPr>
        <w:t>de plus d</w:t>
      </w:r>
      <w:r w:rsidR="001B21CA" w:rsidRPr="0095269E">
        <w:rPr>
          <w:szCs w:val="24"/>
          <w:lang w:val="fr-CA"/>
        </w:rPr>
        <w:t>’</w:t>
      </w:r>
      <w:r w:rsidR="005D6642" w:rsidRPr="0095269E">
        <w:rPr>
          <w:szCs w:val="24"/>
          <w:lang w:val="fr-CA"/>
        </w:rPr>
        <w:t>une série de do</w:t>
      </w:r>
      <w:r w:rsidR="006C5EA9" w:rsidRPr="0095269E">
        <w:rPr>
          <w:szCs w:val="24"/>
          <w:lang w:val="fr-CA"/>
        </w:rPr>
        <w:t>cuments</w:t>
      </w:r>
      <w:r w:rsidR="005D6642" w:rsidRPr="0095269E">
        <w:rPr>
          <w:szCs w:val="24"/>
          <w:lang w:val="fr-CA"/>
        </w:rPr>
        <w:t>.</w:t>
      </w:r>
    </w:p>
    <w:p w:rsidR="005D6642" w:rsidRPr="0095269E" w:rsidRDefault="005D6642" w:rsidP="00E42EE8">
      <w:pPr>
        <w:pStyle w:val="BodyText"/>
        <w:keepNext/>
        <w:keepLines/>
        <w:rPr>
          <w:szCs w:val="24"/>
          <w:lang w:val="fr-CA"/>
        </w:rPr>
      </w:pPr>
      <w:r w:rsidRPr="0095269E">
        <w:rPr>
          <w:szCs w:val="24"/>
          <w:lang w:val="fr-CA"/>
        </w:rPr>
        <w:t>Lorsqu</w:t>
      </w:r>
      <w:r w:rsidR="001B21CA" w:rsidRPr="0095269E">
        <w:rPr>
          <w:szCs w:val="24"/>
          <w:lang w:val="fr-CA"/>
        </w:rPr>
        <w:t>’</w:t>
      </w:r>
      <w:r w:rsidRPr="0095269E">
        <w:rPr>
          <w:szCs w:val="24"/>
          <w:lang w:val="fr-CA"/>
        </w:rPr>
        <w:t>il n</w:t>
      </w:r>
      <w:r w:rsidR="001B21CA" w:rsidRPr="0095269E">
        <w:rPr>
          <w:szCs w:val="24"/>
          <w:lang w:val="fr-CA"/>
        </w:rPr>
        <w:t>’</w:t>
      </w:r>
      <w:r w:rsidRPr="0095269E">
        <w:rPr>
          <w:szCs w:val="24"/>
          <w:lang w:val="fr-CA"/>
        </w:rPr>
        <w:t>existe pas de plan à jour en matière de classification des dossiers, il est fortement recommandé d</w:t>
      </w:r>
      <w:r w:rsidR="001B21CA" w:rsidRPr="0095269E">
        <w:rPr>
          <w:szCs w:val="24"/>
          <w:lang w:val="fr-CA"/>
        </w:rPr>
        <w:t>’</w:t>
      </w:r>
      <w:r w:rsidRPr="0095269E">
        <w:rPr>
          <w:szCs w:val="24"/>
          <w:lang w:val="fr-CA"/>
        </w:rPr>
        <w:t xml:space="preserve">en élaborer un. </w:t>
      </w:r>
      <w:r w:rsidR="006C5EA9" w:rsidRPr="0095269E">
        <w:rPr>
          <w:szCs w:val="24"/>
          <w:lang w:val="fr-CA"/>
        </w:rPr>
        <w:t>On recommande aux divers secteurs de programme</w:t>
      </w:r>
      <w:r w:rsidR="00EC609B" w:rsidRPr="0095269E">
        <w:rPr>
          <w:szCs w:val="24"/>
          <w:lang w:val="fr-CA"/>
        </w:rPr>
        <w:t xml:space="preserve"> </w:t>
      </w:r>
      <w:r w:rsidR="006C5EA9" w:rsidRPr="0095269E">
        <w:rPr>
          <w:szCs w:val="24"/>
          <w:lang w:val="fr-CA"/>
        </w:rPr>
        <w:t>d</w:t>
      </w:r>
      <w:r w:rsidR="001B21CA" w:rsidRPr="0095269E">
        <w:rPr>
          <w:szCs w:val="24"/>
          <w:lang w:val="fr-CA"/>
        </w:rPr>
        <w:t>’</w:t>
      </w:r>
      <w:r w:rsidR="006C5EA9" w:rsidRPr="0095269E">
        <w:rPr>
          <w:szCs w:val="24"/>
          <w:lang w:val="fr-CA"/>
        </w:rPr>
        <w:t>élaborer un plan de classification</w:t>
      </w:r>
      <w:r w:rsidR="005708A2" w:rsidRPr="0095269E">
        <w:rPr>
          <w:szCs w:val="24"/>
          <w:lang w:val="fr-CA"/>
        </w:rPr>
        <w:t xml:space="preserve"> des dossiers à partir des fonctions et des processus de gestion plutôt qu</w:t>
      </w:r>
      <w:r w:rsidR="001B21CA" w:rsidRPr="0095269E">
        <w:rPr>
          <w:szCs w:val="24"/>
          <w:lang w:val="fr-CA"/>
        </w:rPr>
        <w:t>’</w:t>
      </w:r>
      <w:r w:rsidR="005708A2" w:rsidRPr="0095269E">
        <w:rPr>
          <w:szCs w:val="24"/>
          <w:lang w:val="fr-CA"/>
        </w:rPr>
        <w:t>à partir de l</w:t>
      </w:r>
      <w:r w:rsidR="001B21CA" w:rsidRPr="0095269E">
        <w:rPr>
          <w:szCs w:val="24"/>
          <w:lang w:val="fr-CA"/>
        </w:rPr>
        <w:t>’</w:t>
      </w:r>
      <w:r w:rsidR="005708A2" w:rsidRPr="0095269E">
        <w:rPr>
          <w:szCs w:val="24"/>
          <w:lang w:val="fr-CA"/>
        </w:rPr>
        <w:t>objet des dossiers ou de la structure organisationnelle de l</w:t>
      </w:r>
      <w:r w:rsidR="001B21CA" w:rsidRPr="0095269E">
        <w:rPr>
          <w:szCs w:val="24"/>
          <w:lang w:val="fr-CA"/>
        </w:rPr>
        <w:t>’</w:t>
      </w:r>
      <w:r w:rsidR="005708A2" w:rsidRPr="0095269E">
        <w:rPr>
          <w:szCs w:val="24"/>
          <w:lang w:val="fr-CA"/>
        </w:rPr>
        <w:t>organisme public.</w:t>
      </w:r>
    </w:p>
    <w:p w:rsidR="00482BCF" w:rsidRPr="00CE0B92" w:rsidRDefault="0070155A">
      <w:pPr>
        <w:pStyle w:val="BodyText"/>
        <w:rPr>
          <w:sz w:val="22"/>
          <w:szCs w:val="22"/>
          <w:lang w:val="fr-CA"/>
        </w:rPr>
      </w:pPr>
      <w:r w:rsidRPr="0095269E">
        <w:rPr>
          <w:szCs w:val="24"/>
          <w:lang w:val="fr-CA"/>
        </w:rPr>
        <w:t>Les organismes publics auraient avantage à consulter</w:t>
      </w:r>
      <w:r w:rsidR="0095269E">
        <w:rPr>
          <w:szCs w:val="24"/>
          <w:lang w:val="fr-CA"/>
        </w:rPr>
        <w:t xml:space="preserve"> le document</w:t>
      </w:r>
      <w:r w:rsidRPr="0095269E">
        <w:rPr>
          <w:szCs w:val="24"/>
          <w:lang w:val="fr-CA"/>
        </w:rPr>
        <w:t xml:space="preserve"> </w:t>
      </w:r>
      <w:r w:rsidR="0095269E">
        <w:rPr>
          <w:rStyle w:val="Emphasis"/>
          <w:lang w:val="fr-CA"/>
        </w:rPr>
        <w:t xml:space="preserve">File Plan </w:t>
      </w:r>
      <w:proofErr w:type="spellStart"/>
      <w:r w:rsidR="0095269E">
        <w:rPr>
          <w:rStyle w:val="Emphasis"/>
          <w:lang w:val="fr-CA"/>
        </w:rPr>
        <w:t>Writer’s</w:t>
      </w:r>
      <w:proofErr w:type="spellEnd"/>
      <w:r w:rsidR="0095269E">
        <w:rPr>
          <w:rStyle w:val="Emphasis"/>
          <w:lang w:val="fr-CA"/>
        </w:rPr>
        <w:t xml:space="preserve"> Guide: </w:t>
      </w:r>
      <w:proofErr w:type="spellStart"/>
      <w:r w:rsidR="00375D37" w:rsidRPr="0095269E">
        <w:rPr>
          <w:rStyle w:val="Emphasis"/>
          <w:lang w:val="fr-CA"/>
        </w:rPr>
        <w:t>Creating</w:t>
      </w:r>
      <w:proofErr w:type="spellEnd"/>
      <w:r w:rsidR="00375D37" w:rsidRPr="0095269E">
        <w:rPr>
          <w:rStyle w:val="Emphasis"/>
          <w:lang w:val="fr-CA"/>
        </w:rPr>
        <w:t xml:space="preserve"> File Classification Plans in the Government of Ontario</w:t>
      </w:r>
      <w:r w:rsidR="00375D37" w:rsidRPr="0095269E">
        <w:rPr>
          <w:szCs w:val="24"/>
          <w:lang w:val="fr-CA"/>
        </w:rPr>
        <w:t xml:space="preserve">, que l’on peut se procurer ou consulter (en anglais seulement) </w:t>
      </w:r>
      <w:r w:rsidR="00CE0B92" w:rsidRPr="0095269E">
        <w:rPr>
          <w:szCs w:val="24"/>
          <w:lang w:val="fr-CA"/>
        </w:rPr>
        <w:t xml:space="preserve"> sur le site intranet du Bureau du directeur général de l’information et</w:t>
      </w:r>
      <w:r w:rsidR="00032EE3" w:rsidRPr="0095269E">
        <w:rPr>
          <w:szCs w:val="24"/>
          <w:lang w:val="fr-CA"/>
        </w:rPr>
        <w:t xml:space="preserve"> de</w:t>
      </w:r>
      <w:r w:rsidR="00CE0B92" w:rsidRPr="0095269E">
        <w:rPr>
          <w:szCs w:val="24"/>
          <w:lang w:val="fr-CA"/>
        </w:rPr>
        <w:t xml:space="preserve"> la protection de la vie privée.</w:t>
      </w:r>
      <w:r w:rsidR="00CE0B92">
        <w:rPr>
          <w:sz w:val="22"/>
          <w:szCs w:val="22"/>
          <w:lang w:val="fr-CA"/>
        </w:rPr>
        <w:t xml:space="preserve"> </w:t>
      </w:r>
    </w:p>
    <w:p w:rsidR="00482BCF" w:rsidRPr="0070155A" w:rsidRDefault="00482BCF">
      <w:pPr>
        <w:pStyle w:val="Heading3"/>
        <w:rPr>
          <w:lang w:val="fr-CA"/>
        </w:rPr>
      </w:pPr>
      <w:bookmarkStart w:id="78" w:name="_Toc234862601"/>
      <w:bookmarkStart w:id="79" w:name="_Toc438553244"/>
      <w:r w:rsidRPr="0070155A">
        <w:rPr>
          <w:lang w:val="fr-CA"/>
        </w:rPr>
        <w:t>Descr</w:t>
      </w:r>
      <w:r w:rsidR="0070155A">
        <w:rPr>
          <w:lang w:val="fr-CA"/>
        </w:rPr>
        <w:t>i</w:t>
      </w:r>
      <w:r w:rsidR="0070155A" w:rsidRPr="0070155A">
        <w:rPr>
          <w:lang w:val="fr-CA"/>
        </w:rPr>
        <w:t>ption de</w:t>
      </w:r>
      <w:r w:rsidR="0070155A">
        <w:rPr>
          <w:lang w:val="fr-CA"/>
        </w:rPr>
        <w:t>s</w:t>
      </w:r>
      <w:r w:rsidR="0070155A" w:rsidRPr="0070155A">
        <w:rPr>
          <w:lang w:val="fr-CA"/>
        </w:rPr>
        <w:t xml:space="preserve"> documents</w:t>
      </w:r>
      <w:bookmarkEnd w:id="78"/>
      <w:bookmarkEnd w:id="79"/>
    </w:p>
    <w:p w:rsidR="00482BCF" w:rsidRPr="0095269E" w:rsidRDefault="0070155A">
      <w:pPr>
        <w:pStyle w:val="BodyText"/>
        <w:rPr>
          <w:szCs w:val="24"/>
          <w:lang w:val="fr-CA"/>
        </w:rPr>
      </w:pPr>
      <w:r w:rsidRPr="0095269E">
        <w:rPr>
          <w:szCs w:val="24"/>
          <w:lang w:val="fr-CA"/>
        </w:rPr>
        <w:t>Un calendrier de conservation doit contenir une description de chaque série de documents. L</w:t>
      </w:r>
      <w:r w:rsidR="00A604D3" w:rsidRPr="0095269E">
        <w:rPr>
          <w:szCs w:val="24"/>
          <w:lang w:val="fr-CA"/>
        </w:rPr>
        <w:t xml:space="preserve">a </w:t>
      </w:r>
      <w:r w:rsidRPr="0095269E">
        <w:rPr>
          <w:szCs w:val="24"/>
          <w:lang w:val="fr-CA"/>
        </w:rPr>
        <w:t xml:space="preserve"> description</w:t>
      </w:r>
      <w:r w:rsidR="00A604D3" w:rsidRPr="0095269E">
        <w:rPr>
          <w:szCs w:val="24"/>
          <w:lang w:val="fr-CA"/>
        </w:rPr>
        <w:t xml:space="preserve"> doit être </w:t>
      </w:r>
      <w:r w:rsidRPr="0095269E">
        <w:rPr>
          <w:szCs w:val="24"/>
          <w:lang w:val="fr-CA"/>
        </w:rPr>
        <w:t>brève et s</w:t>
      </w:r>
      <w:r w:rsidR="001B21CA" w:rsidRPr="0095269E">
        <w:rPr>
          <w:szCs w:val="24"/>
          <w:lang w:val="fr-CA"/>
        </w:rPr>
        <w:t>’</w:t>
      </w:r>
      <w:r w:rsidRPr="0095269E">
        <w:rPr>
          <w:szCs w:val="24"/>
          <w:lang w:val="fr-CA"/>
        </w:rPr>
        <w:t>en tenir à l</w:t>
      </w:r>
      <w:r w:rsidR="001B21CA" w:rsidRPr="0095269E">
        <w:rPr>
          <w:szCs w:val="24"/>
          <w:lang w:val="fr-CA"/>
        </w:rPr>
        <w:t>’</w:t>
      </w:r>
      <w:r w:rsidRPr="0095269E">
        <w:rPr>
          <w:szCs w:val="24"/>
          <w:lang w:val="fr-CA"/>
        </w:rPr>
        <w:t>information nécessaire à l</w:t>
      </w:r>
      <w:r w:rsidR="001B21CA" w:rsidRPr="0095269E">
        <w:rPr>
          <w:szCs w:val="24"/>
          <w:lang w:val="fr-CA"/>
        </w:rPr>
        <w:t>’</w:t>
      </w:r>
      <w:r w:rsidRPr="0095269E">
        <w:rPr>
          <w:szCs w:val="24"/>
          <w:lang w:val="fr-CA"/>
        </w:rPr>
        <w:t>identification des documents. Tant les personnes qui ont à se servir de c</w:t>
      </w:r>
      <w:r w:rsidR="00856BE3" w:rsidRPr="0095269E">
        <w:rPr>
          <w:szCs w:val="24"/>
          <w:lang w:val="fr-CA"/>
        </w:rPr>
        <w:t>es documents de façon régulière</w:t>
      </w:r>
      <w:r w:rsidRPr="0095269E">
        <w:rPr>
          <w:szCs w:val="24"/>
          <w:lang w:val="fr-CA"/>
        </w:rPr>
        <w:t xml:space="preserve"> que les personnes qui n</w:t>
      </w:r>
      <w:r w:rsidR="001B21CA" w:rsidRPr="0095269E">
        <w:rPr>
          <w:szCs w:val="24"/>
          <w:lang w:val="fr-CA"/>
        </w:rPr>
        <w:t>’</w:t>
      </w:r>
      <w:r w:rsidRPr="0095269E">
        <w:rPr>
          <w:szCs w:val="24"/>
          <w:lang w:val="fr-CA"/>
        </w:rPr>
        <w:t>ont pas à s</w:t>
      </w:r>
      <w:r w:rsidR="001B21CA" w:rsidRPr="0095269E">
        <w:rPr>
          <w:szCs w:val="24"/>
          <w:lang w:val="fr-CA"/>
        </w:rPr>
        <w:t>’</w:t>
      </w:r>
      <w:r w:rsidRPr="0095269E">
        <w:rPr>
          <w:szCs w:val="24"/>
          <w:lang w:val="fr-CA"/>
        </w:rPr>
        <w:t xml:space="preserve">en servir devraient pouvoir identifier les documents et </w:t>
      </w:r>
      <w:r w:rsidR="00EF48E1" w:rsidRPr="0095269E">
        <w:rPr>
          <w:szCs w:val="24"/>
          <w:lang w:val="fr-CA"/>
        </w:rPr>
        <w:t>être en mesure d</w:t>
      </w:r>
      <w:r w:rsidR="001B21CA" w:rsidRPr="0095269E">
        <w:rPr>
          <w:szCs w:val="24"/>
          <w:lang w:val="fr-CA"/>
        </w:rPr>
        <w:t>’</w:t>
      </w:r>
      <w:r w:rsidRPr="0095269E">
        <w:rPr>
          <w:szCs w:val="24"/>
          <w:lang w:val="fr-CA"/>
        </w:rPr>
        <w:t xml:space="preserve">appliquer les </w:t>
      </w:r>
      <w:r w:rsidR="00850765" w:rsidRPr="0095269E">
        <w:rPr>
          <w:szCs w:val="24"/>
          <w:lang w:val="fr-CA"/>
        </w:rPr>
        <w:t xml:space="preserve">délais </w:t>
      </w:r>
      <w:r w:rsidRPr="0095269E">
        <w:rPr>
          <w:szCs w:val="24"/>
          <w:lang w:val="fr-CA"/>
        </w:rPr>
        <w:t xml:space="preserve">de conservation et </w:t>
      </w:r>
      <w:r w:rsidR="00850765" w:rsidRPr="0095269E">
        <w:rPr>
          <w:szCs w:val="24"/>
          <w:lang w:val="fr-CA"/>
        </w:rPr>
        <w:t xml:space="preserve">les modes </w:t>
      </w:r>
      <w:r w:rsidR="00EF48E1" w:rsidRPr="0095269E">
        <w:rPr>
          <w:szCs w:val="24"/>
          <w:lang w:val="fr-CA"/>
        </w:rPr>
        <w:t xml:space="preserve">de </w:t>
      </w:r>
      <w:r w:rsidR="00850765" w:rsidRPr="0095269E">
        <w:rPr>
          <w:szCs w:val="24"/>
          <w:lang w:val="fr-CA"/>
        </w:rPr>
        <w:t>traitement final appropriés.</w:t>
      </w:r>
    </w:p>
    <w:p w:rsidR="00482BCF" w:rsidRPr="0095269E" w:rsidRDefault="00B64BF3">
      <w:pPr>
        <w:pStyle w:val="BodyText"/>
        <w:keepNext/>
        <w:keepLines/>
        <w:rPr>
          <w:szCs w:val="24"/>
          <w:lang w:val="fr-CA"/>
        </w:rPr>
      </w:pPr>
      <w:r w:rsidRPr="0095269E">
        <w:rPr>
          <w:szCs w:val="24"/>
          <w:lang w:val="fr-CA"/>
        </w:rPr>
        <w:lastRenderedPageBreak/>
        <w:t>La description des documents</w:t>
      </w:r>
      <w:r w:rsidR="00EF48E1" w:rsidRPr="0095269E">
        <w:rPr>
          <w:szCs w:val="24"/>
          <w:lang w:val="fr-CA"/>
        </w:rPr>
        <w:t> </w:t>
      </w:r>
      <w:r w:rsidR="00482BCF" w:rsidRPr="0095269E">
        <w:rPr>
          <w:szCs w:val="24"/>
          <w:lang w:val="fr-CA"/>
        </w:rPr>
        <w:t>:</w:t>
      </w:r>
    </w:p>
    <w:p w:rsidR="00482BCF" w:rsidRPr="0095269E" w:rsidRDefault="00EF48E1">
      <w:pPr>
        <w:pStyle w:val="Bodytextbullet"/>
        <w:rPr>
          <w:szCs w:val="24"/>
          <w:lang w:val="fr-CA"/>
        </w:rPr>
      </w:pPr>
      <w:r w:rsidRPr="0095269E">
        <w:rPr>
          <w:szCs w:val="24"/>
          <w:lang w:val="fr-CA"/>
        </w:rPr>
        <w:t>donne un aperçu de l</w:t>
      </w:r>
      <w:r w:rsidR="001B21CA" w:rsidRPr="0095269E">
        <w:rPr>
          <w:szCs w:val="24"/>
          <w:lang w:val="fr-CA"/>
        </w:rPr>
        <w:t>’</w:t>
      </w:r>
      <w:r w:rsidRPr="0095269E">
        <w:rPr>
          <w:szCs w:val="24"/>
          <w:lang w:val="fr-CA"/>
        </w:rPr>
        <w:t>u</w:t>
      </w:r>
      <w:r w:rsidR="00B64BF3" w:rsidRPr="0095269E">
        <w:rPr>
          <w:szCs w:val="24"/>
          <w:lang w:val="fr-CA"/>
        </w:rPr>
        <w:t>tilité de ces documents dans l</w:t>
      </w:r>
      <w:r w:rsidR="001B21CA" w:rsidRPr="0095269E">
        <w:rPr>
          <w:szCs w:val="24"/>
          <w:lang w:val="fr-CA"/>
        </w:rPr>
        <w:t>’</w:t>
      </w:r>
      <w:r w:rsidR="00B64BF3" w:rsidRPr="0095269E">
        <w:rPr>
          <w:szCs w:val="24"/>
          <w:lang w:val="fr-CA"/>
        </w:rPr>
        <w:t>administration publique</w:t>
      </w:r>
      <w:r w:rsidRPr="0095269E">
        <w:rPr>
          <w:szCs w:val="24"/>
          <w:lang w:val="fr-CA"/>
        </w:rPr>
        <w:t>;</w:t>
      </w:r>
    </w:p>
    <w:p w:rsidR="00482BCF" w:rsidRPr="0095269E" w:rsidRDefault="00EF48E1">
      <w:pPr>
        <w:pStyle w:val="Bodytextbullet"/>
        <w:rPr>
          <w:szCs w:val="24"/>
          <w:lang w:val="fr-CA"/>
        </w:rPr>
      </w:pPr>
      <w:r w:rsidRPr="0095269E">
        <w:rPr>
          <w:szCs w:val="24"/>
          <w:lang w:val="fr-CA"/>
        </w:rPr>
        <w:t xml:space="preserve">donne une idée générale du type de documents dont il est question; </w:t>
      </w:r>
    </w:p>
    <w:p w:rsidR="00482BCF" w:rsidRPr="0095269E" w:rsidRDefault="00EF48E1">
      <w:pPr>
        <w:pStyle w:val="Bodytextbullet"/>
        <w:rPr>
          <w:szCs w:val="24"/>
          <w:lang w:val="fr-CA"/>
        </w:rPr>
      </w:pPr>
      <w:r w:rsidRPr="0095269E">
        <w:rPr>
          <w:szCs w:val="24"/>
          <w:lang w:val="fr-CA"/>
        </w:rPr>
        <w:t xml:space="preserve">fait mention de tout document </w:t>
      </w:r>
      <w:r w:rsidR="00B64BF3" w:rsidRPr="0095269E">
        <w:rPr>
          <w:szCs w:val="24"/>
          <w:lang w:val="fr-CA"/>
        </w:rPr>
        <w:t xml:space="preserve">étroitement lié </w:t>
      </w:r>
      <w:r w:rsidR="00967739" w:rsidRPr="0095269E">
        <w:rPr>
          <w:szCs w:val="24"/>
          <w:lang w:val="fr-CA"/>
        </w:rPr>
        <w:t xml:space="preserve">qui n’est pas </w:t>
      </w:r>
      <w:r w:rsidRPr="0095269E">
        <w:rPr>
          <w:szCs w:val="24"/>
          <w:lang w:val="fr-CA"/>
        </w:rPr>
        <w:t>inclus dans la série</w:t>
      </w:r>
      <w:r w:rsidR="00B64BF3" w:rsidRPr="0095269E">
        <w:rPr>
          <w:szCs w:val="24"/>
          <w:lang w:val="fr-CA"/>
        </w:rPr>
        <w:t>;</w:t>
      </w:r>
      <w:r w:rsidRPr="0095269E">
        <w:rPr>
          <w:szCs w:val="24"/>
          <w:lang w:val="fr-CA"/>
        </w:rPr>
        <w:t xml:space="preserve"> fait </w:t>
      </w:r>
      <w:r w:rsidR="00B64BF3" w:rsidRPr="0095269E">
        <w:rPr>
          <w:szCs w:val="24"/>
          <w:lang w:val="fr-CA"/>
        </w:rPr>
        <w:t xml:space="preserve">aussi </w:t>
      </w:r>
      <w:r w:rsidRPr="0095269E">
        <w:rPr>
          <w:szCs w:val="24"/>
          <w:lang w:val="fr-CA"/>
        </w:rPr>
        <w:t xml:space="preserve">référence </w:t>
      </w:r>
      <w:r w:rsidR="00535B8C" w:rsidRPr="0095269E">
        <w:rPr>
          <w:szCs w:val="24"/>
          <w:lang w:val="fr-CA"/>
        </w:rPr>
        <w:t xml:space="preserve">à toute autre série ou sous-série </w:t>
      </w:r>
      <w:r w:rsidRPr="0095269E">
        <w:rPr>
          <w:szCs w:val="24"/>
          <w:lang w:val="fr-CA"/>
        </w:rPr>
        <w:t>à laq</w:t>
      </w:r>
      <w:r w:rsidR="007341E3" w:rsidRPr="0095269E">
        <w:rPr>
          <w:szCs w:val="24"/>
          <w:lang w:val="fr-CA"/>
        </w:rPr>
        <w:t>uelle appartient le</w:t>
      </w:r>
      <w:r w:rsidR="001C40B1" w:rsidRPr="0095269E">
        <w:rPr>
          <w:szCs w:val="24"/>
          <w:lang w:val="fr-CA"/>
        </w:rPr>
        <w:t xml:space="preserve"> document</w:t>
      </w:r>
      <w:r w:rsidR="00535B8C" w:rsidRPr="0095269E">
        <w:rPr>
          <w:szCs w:val="24"/>
          <w:lang w:val="fr-CA"/>
        </w:rPr>
        <w:t xml:space="preserve"> en question</w:t>
      </w:r>
      <w:r w:rsidR="001C40B1" w:rsidRPr="0095269E">
        <w:rPr>
          <w:szCs w:val="24"/>
          <w:lang w:val="fr-CA"/>
        </w:rPr>
        <w:t>.</w:t>
      </w:r>
    </w:p>
    <w:p w:rsidR="00EF48E1" w:rsidRPr="0095269E" w:rsidRDefault="00712091">
      <w:pPr>
        <w:pStyle w:val="BodyText"/>
        <w:rPr>
          <w:szCs w:val="24"/>
          <w:lang w:val="fr-CA"/>
        </w:rPr>
      </w:pPr>
      <w:r w:rsidRPr="0095269E">
        <w:rPr>
          <w:szCs w:val="24"/>
          <w:lang w:val="fr-CA"/>
        </w:rPr>
        <w:t>L</w:t>
      </w:r>
      <w:r w:rsidR="00B6085A" w:rsidRPr="0095269E">
        <w:rPr>
          <w:szCs w:val="24"/>
          <w:lang w:val="fr-CA"/>
        </w:rPr>
        <w:t>a période à laquelle appartiennent les documents doit aussi être précisée – habituellement en termes d</w:t>
      </w:r>
      <w:r w:rsidR="001B21CA" w:rsidRPr="0095269E">
        <w:rPr>
          <w:szCs w:val="24"/>
          <w:lang w:val="fr-CA"/>
        </w:rPr>
        <w:t>’</w:t>
      </w:r>
      <w:r w:rsidR="00B6085A" w:rsidRPr="0095269E">
        <w:rPr>
          <w:szCs w:val="24"/>
          <w:lang w:val="fr-CA"/>
        </w:rPr>
        <w:t xml:space="preserve">années seulement. </w:t>
      </w:r>
      <w:r w:rsidR="00727AC5" w:rsidRPr="0095269E">
        <w:rPr>
          <w:szCs w:val="24"/>
          <w:lang w:val="fr-CA"/>
        </w:rPr>
        <w:t xml:space="preserve">Cela comprend l’année de la création du premier document de la série; </w:t>
      </w:r>
      <w:r w:rsidR="003312DC" w:rsidRPr="0095269E">
        <w:rPr>
          <w:szCs w:val="24"/>
          <w:lang w:val="fr-CA"/>
        </w:rPr>
        <w:t xml:space="preserve">mais aussi soit </w:t>
      </w:r>
      <w:r w:rsidR="00B6085A" w:rsidRPr="0095269E">
        <w:rPr>
          <w:szCs w:val="24"/>
          <w:lang w:val="fr-CA"/>
        </w:rPr>
        <w:t>l</w:t>
      </w:r>
      <w:r w:rsidR="001B21CA" w:rsidRPr="0095269E">
        <w:rPr>
          <w:szCs w:val="24"/>
          <w:lang w:val="fr-CA"/>
        </w:rPr>
        <w:t>’</w:t>
      </w:r>
      <w:r w:rsidR="00727AC5" w:rsidRPr="0095269E">
        <w:rPr>
          <w:szCs w:val="24"/>
          <w:lang w:val="fr-CA"/>
        </w:rPr>
        <w:t xml:space="preserve">année de clôture </w:t>
      </w:r>
      <w:r w:rsidR="0047521D" w:rsidRPr="0095269E">
        <w:rPr>
          <w:szCs w:val="24"/>
          <w:lang w:val="fr-CA"/>
        </w:rPr>
        <w:t xml:space="preserve">du dernier document, et donc de la série, </w:t>
      </w:r>
      <w:r w:rsidR="00B6085A" w:rsidRPr="0095269E">
        <w:rPr>
          <w:szCs w:val="24"/>
          <w:lang w:val="fr-CA"/>
        </w:rPr>
        <w:t>soit</w:t>
      </w:r>
      <w:r w:rsidR="005554D8" w:rsidRPr="0095269E">
        <w:rPr>
          <w:szCs w:val="24"/>
          <w:lang w:val="fr-CA"/>
        </w:rPr>
        <w:t xml:space="preserve"> une indication que la série se poursuit </w:t>
      </w:r>
      <w:r w:rsidR="00B6085A" w:rsidRPr="0095269E">
        <w:rPr>
          <w:szCs w:val="24"/>
          <w:lang w:val="fr-CA"/>
        </w:rPr>
        <w:t>et que d</w:t>
      </w:r>
      <w:r w:rsidR="001B21CA" w:rsidRPr="0095269E">
        <w:rPr>
          <w:szCs w:val="24"/>
          <w:lang w:val="fr-CA"/>
        </w:rPr>
        <w:t>’</w:t>
      </w:r>
      <w:r w:rsidR="00B6085A" w:rsidRPr="0095269E">
        <w:rPr>
          <w:szCs w:val="24"/>
          <w:lang w:val="fr-CA"/>
        </w:rPr>
        <w:t>autres documents y seront éventuellement ajoutés. L</w:t>
      </w:r>
      <w:r w:rsidR="001B21CA" w:rsidRPr="0095269E">
        <w:rPr>
          <w:szCs w:val="24"/>
          <w:lang w:val="fr-CA"/>
        </w:rPr>
        <w:t>’</w:t>
      </w:r>
      <w:r w:rsidR="00B6085A" w:rsidRPr="0095269E">
        <w:rPr>
          <w:szCs w:val="24"/>
          <w:lang w:val="fr-CA"/>
        </w:rPr>
        <w:t>identification de la période permet d</w:t>
      </w:r>
      <w:r w:rsidR="001B21CA" w:rsidRPr="0095269E">
        <w:rPr>
          <w:szCs w:val="24"/>
          <w:lang w:val="fr-CA"/>
        </w:rPr>
        <w:t>’</w:t>
      </w:r>
      <w:r w:rsidR="00B6085A" w:rsidRPr="0095269E">
        <w:rPr>
          <w:szCs w:val="24"/>
          <w:lang w:val="fr-CA"/>
        </w:rPr>
        <w:t xml:space="preserve">appliquer de manière appropriée les </w:t>
      </w:r>
      <w:r w:rsidR="005554D8" w:rsidRPr="0095269E">
        <w:rPr>
          <w:szCs w:val="24"/>
          <w:lang w:val="fr-CA"/>
        </w:rPr>
        <w:t>délais d</w:t>
      </w:r>
      <w:r w:rsidR="00B6085A" w:rsidRPr="0095269E">
        <w:rPr>
          <w:szCs w:val="24"/>
          <w:lang w:val="fr-CA"/>
        </w:rPr>
        <w:t xml:space="preserve">e conservation et </w:t>
      </w:r>
      <w:r w:rsidR="005554D8" w:rsidRPr="0095269E">
        <w:rPr>
          <w:szCs w:val="24"/>
          <w:lang w:val="fr-CA"/>
        </w:rPr>
        <w:t xml:space="preserve">le mode </w:t>
      </w:r>
      <w:r w:rsidR="00B6085A" w:rsidRPr="0095269E">
        <w:rPr>
          <w:szCs w:val="24"/>
          <w:lang w:val="fr-CA"/>
        </w:rPr>
        <w:t xml:space="preserve">de </w:t>
      </w:r>
      <w:r w:rsidR="005554D8" w:rsidRPr="0095269E">
        <w:rPr>
          <w:szCs w:val="24"/>
          <w:lang w:val="fr-CA"/>
        </w:rPr>
        <w:t>traitement final</w:t>
      </w:r>
      <w:r w:rsidR="00B6085A" w:rsidRPr="0095269E">
        <w:rPr>
          <w:szCs w:val="24"/>
          <w:lang w:val="fr-CA"/>
        </w:rPr>
        <w:t>; elle permet aussi de déceler les calendriers désuets.</w:t>
      </w:r>
    </w:p>
    <w:p w:rsidR="00B6085A" w:rsidRPr="0095269E" w:rsidRDefault="00FB7110">
      <w:pPr>
        <w:pStyle w:val="BodyText"/>
        <w:rPr>
          <w:szCs w:val="24"/>
          <w:lang w:val="fr-CA"/>
        </w:rPr>
      </w:pPr>
      <w:r w:rsidRPr="0095269E">
        <w:rPr>
          <w:szCs w:val="24"/>
          <w:lang w:val="fr-CA"/>
        </w:rPr>
        <w:t>La description doit aussi comprendre des renseignements quant aux secteurs de l</w:t>
      </w:r>
      <w:r w:rsidR="001B21CA" w:rsidRPr="0095269E">
        <w:rPr>
          <w:szCs w:val="24"/>
          <w:lang w:val="fr-CA"/>
        </w:rPr>
        <w:t>’</w:t>
      </w:r>
      <w:r w:rsidR="001A48F5" w:rsidRPr="0095269E">
        <w:rPr>
          <w:szCs w:val="24"/>
          <w:lang w:val="fr-CA"/>
        </w:rPr>
        <w:t xml:space="preserve">organisme public, désignés ici sous l’appellation </w:t>
      </w:r>
      <w:r w:rsidR="00016EF8" w:rsidRPr="0095269E">
        <w:rPr>
          <w:szCs w:val="24"/>
          <w:lang w:val="fr-CA"/>
        </w:rPr>
        <w:t xml:space="preserve">de </w:t>
      </w:r>
      <w:r w:rsidR="001A48F5" w:rsidRPr="0095269E">
        <w:rPr>
          <w:szCs w:val="24"/>
          <w:lang w:val="fr-CA"/>
        </w:rPr>
        <w:t xml:space="preserve">« bureaux de garde », </w:t>
      </w:r>
      <w:r w:rsidRPr="0095269E">
        <w:rPr>
          <w:szCs w:val="24"/>
          <w:lang w:val="fr-CA"/>
        </w:rPr>
        <w:t>qui utilise</w:t>
      </w:r>
      <w:r w:rsidR="00B64BF3" w:rsidRPr="0095269E">
        <w:rPr>
          <w:szCs w:val="24"/>
          <w:lang w:val="fr-CA"/>
        </w:rPr>
        <w:t>nt</w:t>
      </w:r>
      <w:r w:rsidRPr="0095269E">
        <w:rPr>
          <w:szCs w:val="24"/>
          <w:lang w:val="fr-CA"/>
        </w:rPr>
        <w:t xml:space="preserve"> la série de documents. Il peut s</w:t>
      </w:r>
      <w:r w:rsidR="001B21CA" w:rsidRPr="0095269E">
        <w:rPr>
          <w:szCs w:val="24"/>
          <w:lang w:val="fr-CA"/>
        </w:rPr>
        <w:t>’</w:t>
      </w:r>
      <w:r w:rsidRPr="0095269E">
        <w:rPr>
          <w:szCs w:val="24"/>
          <w:lang w:val="fr-CA"/>
        </w:rPr>
        <w:t>agir d</w:t>
      </w:r>
      <w:r w:rsidR="001B21CA" w:rsidRPr="0095269E">
        <w:rPr>
          <w:szCs w:val="24"/>
          <w:lang w:val="fr-CA"/>
        </w:rPr>
        <w:t>’</w:t>
      </w:r>
      <w:r w:rsidRPr="0095269E">
        <w:rPr>
          <w:szCs w:val="24"/>
          <w:lang w:val="fr-CA"/>
        </w:rPr>
        <w:t>une ou de plusieurs divisions, succursales ou unités organisationnelles</w:t>
      </w:r>
      <w:r w:rsidR="00B64BF3" w:rsidRPr="0095269E">
        <w:rPr>
          <w:szCs w:val="24"/>
          <w:lang w:val="fr-CA"/>
        </w:rPr>
        <w:t>,</w:t>
      </w:r>
      <w:r w:rsidRPr="0095269E">
        <w:rPr>
          <w:szCs w:val="24"/>
          <w:lang w:val="fr-CA"/>
        </w:rPr>
        <w:t xml:space="preserve"> selon les b</w:t>
      </w:r>
      <w:r w:rsidR="00B64BF3" w:rsidRPr="0095269E">
        <w:rPr>
          <w:szCs w:val="24"/>
          <w:lang w:val="fr-CA"/>
        </w:rPr>
        <w:t>esoins de l</w:t>
      </w:r>
      <w:r w:rsidR="001B21CA" w:rsidRPr="0095269E">
        <w:rPr>
          <w:szCs w:val="24"/>
          <w:lang w:val="fr-CA"/>
        </w:rPr>
        <w:t>’</w:t>
      </w:r>
      <w:r w:rsidR="00B64BF3" w:rsidRPr="0095269E">
        <w:rPr>
          <w:szCs w:val="24"/>
          <w:lang w:val="fr-CA"/>
        </w:rPr>
        <w:t xml:space="preserve">organisme public, </w:t>
      </w:r>
      <w:r w:rsidRPr="0095269E">
        <w:rPr>
          <w:szCs w:val="24"/>
          <w:lang w:val="fr-CA"/>
        </w:rPr>
        <w:t xml:space="preserve">il peut </w:t>
      </w:r>
      <w:r w:rsidR="00B64BF3" w:rsidRPr="0095269E">
        <w:rPr>
          <w:szCs w:val="24"/>
          <w:lang w:val="fr-CA"/>
        </w:rPr>
        <w:t xml:space="preserve">aussi </w:t>
      </w:r>
      <w:r w:rsidRPr="0095269E">
        <w:rPr>
          <w:szCs w:val="24"/>
          <w:lang w:val="fr-CA"/>
        </w:rPr>
        <w:t>s</w:t>
      </w:r>
      <w:r w:rsidR="001B21CA" w:rsidRPr="0095269E">
        <w:rPr>
          <w:szCs w:val="24"/>
          <w:lang w:val="fr-CA"/>
        </w:rPr>
        <w:t>’</w:t>
      </w:r>
      <w:r w:rsidRPr="0095269E">
        <w:rPr>
          <w:szCs w:val="24"/>
          <w:lang w:val="fr-CA"/>
        </w:rPr>
        <w:t>agir de «</w:t>
      </w:r>
      <w:r w:rsidR="005554D8" w:rsidRPr="0095269E">
        <w:rPr>
          <w:szCs w:val="24"/>
          <w:lang w:val="fr-CA"/>
        </w:rPr>
        <w:t xml:space="preserve"> </w:t>
      </w:r>
      <w:r w:rsidRPr="0095269E">
        <w:rPr>
          <w:szCs w:val="24"/>
          <w:lang w:val="fr-CA"/>
        </w:rPr>
        <w:t>tous les secteurs</w:t>
      </w:r>
      <w:r w:rsidR="005554D8" w:rsidRPr="0095269E">
        <w:rPr>
          <w:szCs w:val="24"/>
          <w:lang w:val="fr-CA"/>
        </w:rPr>
        <w:t xml:space="preserve"> </w:t>
      </w:r>
      <w:r w:rsidRPr="0095269E">
        <w:rPr>
          <w:szCs w:val="24"/>
          <w:lang w:val="fr-CA"/>
        </w:rPr>
        <w:t>» si la série de document</w:t>
      </w:r>
      <w:r w:rsidR="00B64BF3" w:rsidRPr="0095269E">
        <w:rPr>
          <w:szCs w:val="24"/>
          <w:lang w:val="fr-CA"/>
        </w:rPr>
        <w:t>s</w:t>
      </w:r>
      <w:r w:rsidRPr="0095269E">
        <w:rPr>
          <w:szCs w:val="24"/>
          <w:lang w:val="fr-CA"/>
        </w:rPr>
        <w:t xml:space="preserve"> est utilisée dans l</w:t>
      </w:r>
      <w:r w:rsidR="001B21CA" w:rsidRPr="0095269E">
        <w:rPr>
          <w:szCs w:val="24"/>
          <w:lang w:val="fr-CA"/>
        </w:rPr>
        <w:t>’</w:t>
      </w:r>
      <w:r w:rsidRPr="0095269E">
        <w:rPr>
          <w:szCs w:val="24"/>
          <w:lang w:val="fr-CA"/>
        </w:rPr>
        <w:t>ensemble de l</w:t>
      </w:r>
      <w:r w:rsidR="001B21CA" w:rsidRPr="0095269E">
        <w:rPr>
          <w:szCs w:val="24"/>
          <w:lang w:val="fr-CA"/>
        </w:rPr>
        <w:t>’</w:t>
      </w:r>
      <w:r w:rsidRPr="0095269E">
        <w:rPr>
          <w:szCs w:val="24"/>
          <w:lang w:val="fr-CA"/>
        </w:rPr>
        <w:t>organisme public.</w:t>
      </w:r>
    </w:p>
    <w:p w:rsidR="00482BCF" w:rsidRPr="00FB7110" w:rsidRDefault="00FB7110">
      <w:pPr>
        <w:pStyle w:val="Heading3"/>
        <w:rPr>
          <w:lang w:val="fr-CA"/>
        </w:rPr>
      </w:pPr>
      <w:bookmarkStart w:id="80" w:name="_Toc234862602"/>
      <w:bookmarkStart w:id="81" w:name="_Toc438553245"/>
      <w:r w:rsidRPr="00FB7110">
        <w:rPr>
          <w:lang w:val="fr-CA"/>
        </w:rPr>
        <w:t>D</w:t>
      </w:r>
      <w:r w:rsidR="00300335">
        <w:rPr>
          <w:lang w:val="fr-CA"/>
        </w:rPr>
        <w:t>urée</w:t>
      </w:r>
      <w:r w:rsidRPr="00FB7110">
        <w:rPr>
          <w:lang w:val="fr-CA"/>
        </w:rPr>
        <w:t xml:space="preserve"> de conservation</w:t>
      </w:r>
      <w:r w:rsidR="00300335">
        <w:rPr>
          <w:lang w:val="fr-CA"/>
        </w:rPr>
        <w:t xml:space="preserve"> des documents</w:t>
      </w:r>
      <w:bookmarkEnd w:id="80"/>
      <w:bookmarkEnd w:id="81"/>
    </w:p>
    <w:p w:rsidR="00FB7110" w:rsidRPr="0095269E" w:rsidRDefault="00FB7110">
      <w:pPr>
        <w:pStyle w:val="BodyText"/>
        <w:rPr>
          <w:szCs w:val="24"/>
          <w:lang w:val="fr-CA"/>
        </w:rPr>
      </w:pPr>
      <w:r w:rsidRPr="0095269E">
        <w:rPr>
          <w:szCs w:val="24"/>
          <w:lang w:val="fr-CA"/>
        </w:rPr>
        <w:t>Le calendrier de conservation doit préciser le délai de conservation de chaque série de document</w:t>
      </w:r>
      <w:r w:rsidR="00300335" w:rsidRPr="0095269E">
        <w:rPr>
          <w:szCs w:val="24"/>
          <w:lang w:val="fr-CA"/>
        </w:rPr>
        <w:t>s</w:t>
      </w:r>
      <w:r w:rsidR="00746831" w:rsidRPr="0095269E">
        <w:rPr>
          <w:szCs w:val="24"/>
          <w:lang w:val="fr-CA"/>
        </w:rPr>
        <w:t>, c</w:t>
      </w:r>
      <w:r w:rsidR="001B21CA" w:rsidRPr="0095269E">
        <w:rPr>
          <w:szCs w:val="24"/>
          <w:lang w:val="fr-CA"/>
        </w:rPr>
        <w:t>’</w:t>
      </w:r>
      <w:r w:rsidR="00746831" w:rsidRPr="0095269E">
        <w:rPr>
          <w:szCs w:val="24"/>
          <w:lang w:val="fr-CA"/>
        </w:rPr>
        <w:t xml:space="preserve">est-à-dire </w:t>
      </w:r>
      <w:r w:rsidR="00253861" w:rsidRPr="0095269E">
        <w:rPr>
          <w:szCs w:val="24"/>
          <w:lang w:val="fr-CA"/>
        </w:rPr>
        <w:t xml:space="preserve">indiquer </w:t>
      </w:r>
      <w:r w:rsidR="00746831" w:rsidRPr="0095269E">
        <w:rPr>
          <w:szCs w:val="24"/>
          <w:lang w:val="fr-CA"/>
        </w:rPr>
        <w:t>pen</w:t>
      </w:r>
      <w:r w:rsidR="00300335" w:rsidRPr="0095269E">
        <w:rPr>
          <w:szCs w:val="24"/>
          <w:lang w:val="fr-CA"/>
        </w:rPr>
        <w:t>dant combien de temps on doit</w:t>
      </w:r>
      <w:r w:rsidR="00746831" w:rsidRPr="0095269E">
        <w:rPr>
          <w:szCs w:val="24"/>
          <w:lang w:val="fr-CA"/>
        </w:rPr>
        <w:t xml:space="preserve"> conserver</w:t>
      </w:r>
      <w:r w:rsidR="00300335" w:rsidRPr="0095269E">
        <w:rPr>
          <w:szCs w:val="24"/>
          <w:lang w:val="fr-CA"/>
        </w:rPr>
        <w:t xml:space="preserve"> chaque série</w:t>
      </w:r>
      <w:r w:rsidR="00746831" w:rsidRPr="0095269E">
        <w:rPr>
          <w:szCs w:val="24"/>
          <w:lang w:val="fr-CA"/>
        </w:rPr>
        <w:t>. Le délai de conservation est la période pendant laquelle les documents demeureront sous la garde et la responsabilité de l</w:t>
      </w:r>
      <w:r w:rsidR="001B21CA" w:rsidRPr="0095269E">
        <w:rPr>
          <w:szCs w:val="24"/>
          <w:lang w:val="fr-CA"/>
        </w:rPr>
        <w:t>’</w:t>
      </w:r>
      <w:r w:rsidR="00746831" w:rsidRPr="0095269E">
        <w:rPr>
          <w:szCs w:val="24"/>
          <w:lang w:val="fr-CA"/>
        </w:rPr>
        <w:t>organisme public. C</w:t>
      </w:r>
      <w:r w:rsidR="001B21CA" w:rsidRPr="0095269E">
        <w:rPr>
          <w:szCs w:val="24"/>
          <w:lang w:val="fr-CA"/>
        </w:rPr>
        <w:t>’</w:t>
      </w:r>
      <w:r w:rsidR="00746831" w:rsidRPr="0095269E">
        <w:rPr>
          <w:szCs w:val="24"/>
          <w:lang w:val="fr-CA"/>
        </w:rPr>
        <w:t>est l</w:t>
      </w:r>
      <w:r w:rsidR="001B21CA" w:rsidRPr="0095269E">
        <w:rPr>
          <w:szCs w:val="24"/>
          <w:lang w:val="fr-CA"/>
        </w:rPr>
        <w:t>’</w:t>
      </w:r>
      <w:r w:rsidR="00746831" w:rsidRPr="0095269E">
        <w:rPr>
          <w:szCs w:val="24"/>
          <w:lang w:val="fr-CA"/>
        </w:rPr>
        <w:t>organisme public qui recommande les délais de conservation et l</w:t>
      </w:r>
      <w:r w:rsidR="001B21CA" w:rsidRPr="0095269E">
        <w:rPr>
          <w:szCs w:val="24"/>
          <w:lang w:val="fr-CA"/>
        </w:rPr>
        <w:t>’</w:t>
      </w:r>
      <w:r w:rsidR="00746831" w:rsidRPr="0095269E">
        <w:rPr>
          <w:szCs w:val="24"/>
          <w:lang w:val="fr-CA"/>
        </w:rPr>
        <w:t>archiviste qui les approuve dans le cadre de l</w:t>
      </w:r>
      <w:r w:rsidR="001B21CA" w:rsidRPr="0095269E">
        <w:rPr>
          <w:szCs w:val="24"/>
          <w:lang w:val="fr-CA"/>
        </w:rPr>
        <w:t>’</w:t>
      </w:r>
      <w:r w:rsidR="00746831" w:rsidRPr="0095269E">
        <w:rPr>
          <w:szCs w:val="24"/>
          <w:lang w:val="fr-CA"/>
        </w:rPr>
        <w:t>approbation des calendriers de conservation</w:t>
      </w:r>
      <w:r w:rsidR="00036C4D" w:rsidRPr="0095269E">
        <w:rPr>
          <w:szCs w:val="24"/>
          <w:lang w:val="fr-CA"/>
        </w:rPr>
        <w:t>.</w:t>
      </w:r>
    </w:p>
    <w:p w:rsidR="00482BCF" w:rsidRPr="0095269E" w:rsidRDefault="00746831">
      <w:pPr>
        <w:pStyle w:val="BodyText"/>
        <w:rPr>
          <w:szCs w:val="24"/>
          <w:lang w:val="fr-CA"/>
        </w:rPr>
      </w:pPr>
      <w:r w:rsidRPr="0095269E">
        <w:rPr>
          <w:szCs w:val="24"/>
          <w:lang w:val="fr-CA"/>
        </w:rPr>
        <w:t>Les délais de conservation sont déterminés à partir des considérations suivantes </w:t>
      </w:r>
      <w:r w:rsidR="00482BCF" w:rsidRPr="0095269E">
        <w:rPr>
          <w:szCs w:val="24"/>
          <w:lang w:val="fr-CA"/>
        </w:rPr>
        <w:t>:</w:t>
      </w:r>
    </w:p>
    <w:p w:rsidR="00482BCF" w:rsidRPr="0095269E" w:rsidRDefault="00746831">
      <w:pPr>
        <w:pStyle w:val="Bodytextbullet"/>
        <w:rPr>
          <w:szCs w:val="24"/>
          <w:lang w:val="fr-CA"/>
        </w:rPr>
      </w:pPr>
      <w:r w:rsidRPr="0095269E">
        <w:rPr>
          <w:szCs w:val="24"/>
          <w:lang w:val="fr-CA"/>
        </w:rPr>
        <w:t xml:space="preserve">les exigences réglementaires </w:t>
      </w:r>
      <w:r w:rsidR="00F733B0" w:rsidRPr="0095269E">
        <w:rPr>
          <w:szCs w:val="24"/>
          <w:lang w:val="fr-CA"/>
        </w:rPr>
        <w:t>en matière de conservation des documents;</w:t>
      </w:r>
    </w:p>
    <w:p w:rsidR="00482BCF" w:rsidRPr="0095269E" w:rsidRDefault="00F733B0">
      <w:pPr>
        <w:pStyle w:val="Bodytextbullet"/>
        <w:rPr>
          <w:szCs w:val="24"/>
          <w:lang w:val="fr-CA"/>
        </w:rPr>
      </w:pPr>
      <w:r w:rsidRPr="0095269E">
        <w:rPr>
          <w:szCs w:val="24"/>
          <w:lang w:val="fr-CA"/>
        </w:rPr>
        <w:t>l</w:t>
      </w:r>
      <w:r w:rsidR="00036C4D" w:rsidRPr="0095269E">
        <w:rPr>
          <w:szCs w:val="24"/>
          <w:lang w:val="fr-CA"/>
        </w:rPr>
        <w:t xml:space="preserve">a nécessité de </w:t>
      </w:r>
      <w:r w:rsidRPr="0095269E">
        <w:rPr>
          <w:szCs w:val="24"/>
          <w:lang w:val="fr-CA"/>
        </w:rPr>
        <w:t>conserver des documents à titre de preuve;</w:t>
      </w:r>
    </w:p>
    <w:p w:rsidR="00482BCF" w:rsidRPr="0095269E" w:rsidRDefault="00F733B0">
      <w:pPr>
        <w:pStyle w:val="Bodytextbullet"/>
        <w:rPr>
          <w:szCs w:val="24"/>
          <w:lang w:val="fr-CA"/>
        </w:rPr>
      </w:pPr>
      <w:r w:rsidRPr="0095269E">
        <w:rPr>
          <w:szCs w:val="24"/>
          <w:lang w:val="fr-CA"/>
        </w:rPr>
        <w:t>les besoins opérationnels, fiscaux et administratifs du programme</w:t>
      </w:r>
      <w:r w:rsidR="00482BCF" w:rsidRPr="0095269E">
        <w:rPr>
          <w:szCs w:val="24"/>
          <w:lang w:val="fr-CA"/>
        </w:rPr>
        <w:t>.</w:t>
      </w:r>
    </w:p>
    <w:p w:rsidR="00482BCF" w:rsidRPr="0095269E" w:rsidRDefault="00F733B0">
      <w:pPr>
        <w:pStyle w:val="BodyText"/>
        <w:rPr>
          <w:szCs w:val="24"/>
          <w:lang w:val="fr-CA"/>
        </w:rPr>
      </w:pPr>
      <w:r w:rsidRPr="0095269E">
        <w:rPr>
          <w:szCs w:val="24"/>
          <w:lang w:val="fr-CA"/>
        </w:rPr>
        <w:t>Il est fortement recommandé de consulter l</w:t>
      </w:r>
      <w:r w:rsidR="00E5086E" w:rsidRPr="0095269E">
        <w:rPr>
          <w:szCs w:val="24"/>
          <w:lang w:val="fr-CA"/>
        </w:rPr>
        <w:t>e conseiller juridique ou l</w:t>
      </w:r>
      <w:r w:rsidR="0061577D" w:rsidRPr="0095269E">
        <w:rPr>
          <w:szCs w:val="24"/>
          <w:lang w:val="fr-CA"/>
        </w:rPr>
        <w:t xml:space="preserve">’avocat </w:t>
      </w:r>
      <w:r w:rsidRPr="0095269E">
        <w:rPr>
          <w:szCs w:val="24"/>
          <w:lang w:val="fr-CA"/>
        </w:rPr>
        <w:t>de l</w:t>
      </w:r>
      <w:r w:rsidR="001B21CA" w:rsidRPr="0095269E">
        <w:rPr>
          <w:szCs w:val="24"/>
          <w:lang w:val="fr-CA"/>
        </w:rPr>
        <w:t>’</w:t>
      </w:r>
      <w:r w:rsidRPr="0095269E">
        <w:rPr>
          <w:szCs w:val="24"/>
          <w:lang w:val="fr-CA"/>
        </w:rPr>
        <w:t>organisme public à propos des délais de conservation.</w:t>
      </w:r>
    </w:p>
    <w:p w:rsidR="00F733B0" w:rsidRPr="0095269E" w:rsidRDefault="00F733B0">
      <w:pPr>
        <w:pStyle w:val="BodyText"/>
        <w:rPr>
          <w:szCs w:val="24"/>
          <w:lang w:val="fr-CA"/>
        </w:rPr>
      </w:pPr>
      <w:r w:rsidRPr="0095269E">
        <w:rPr>
          <w:szCs w:val="24"/>
          <w:lang w:val="fr-CA"/>
        </w:rPr>
        <w:t>Le délai de conservation peut être long lorsque le contexte du programme l</w:t>
      </w:r>
      <w:r w:rsidR="001B21CA" w:rsidRPr="0095269E">
        <w:rPr>
          <w:szCs w:val="24"/>
          <w:lang w:val="fr-CA"/>
        </w:rPr>
        <w:t>’</w:t>
      </w:r>
      <w:r w:rsidRPr="0095269E">
        <w:rPr>
          <w:szCs w:val="24"/>
          <w:lang w:val="fr-CA"/>
        </w:rPr>
        <w:t>exige, mais il doit s</w:t>
      </w:r>
      <w:r w:rsidR="001B21CA" w:rsidRPr="0095269E">
        <w:rPr>
          <w:szCs w:val="24"/>
          <w:lang w:val="fr-CA"/>
        </w:rPr>
        <w:t>’</w:t>
      </w:r>
      <w:r w:rsidRPr="0095269E">
        <w:rPr>
          <w:szCs w:val="24"/>
          <w:lang w:val="fr-CA"/>
        </w:rPr>
        <w:t>agir d</w:t>
      </w:r>
      <w:r w:rsidR="001B21CA" w:rsidRPr="0095269E">
        <w:rPr>
          <w:szCs w:val="24"/>
          <w:lang w:val="fr-CA"/>
        </w:rPr>
        <w:t>’</w:t>
      </w:r>
      <w:r w:rsidRPr="0095269E">
        <w:rPr>
          <w:szCs w:val="24"/>
          <w:lang w:val="fr-CA"/>
        </w:rPr>
        <w:t xml:space="preserve">une durée limitée et non </w:t>
      </w:r>
      <w:r w:rsidR="00830EEB" w:rsidRPr="0095269E">
        <w:rPr>
          <w:szCs w:val="24"/>
          <w:lang w:val="fr-CA"/>
        </w:rPr>
        <w:t>permanente</w:t>
      </w:r>
      <w:r w:rsidR="00BA11CD" w:rsidRPr="0095269E">
        <w:rPr>
          <w:szCs w:val="24"/>
          <w:lang w:val="fr-CA"/>
        </w:rPr>
        <w:t>. Le délai de conservation peut faire référence à un événement qui contribuera à déterminer la durée, p. ex., la fin d</w:t>
      </w:r>
      <w:r w:rsidR="001B21CA" w:rsidRPr="0095269E">
        <w:rPr>
          <w:szCs w:val="24"/>
          <w:lang w:val="fr-CA"/>
        </w:rPr>
        <w:t>’</w:t>
      </w:r>
      <w:r w:rsidR="00BA11CD" w:rsidRPr="0095269E">
        <w:rPr>
          <w:szCs w:val="24"/>
          <w:lang w:val="fr-CA"/>
        </w:rPr>
        <w:t>un contrat, la dissolution d</w:t>
      </w:r>
      <w:r w:rsidR="001B21CA" w:rsidRPr="0095269E">
        <w:rPr>
          <w:szCs w:val="24"/>
          <w:lang w:val="fr-CA"/>
        </w:rPr>
        <w:t>’</w:t>
      </w:r>
      <w:r w:rsidR="00BA11CD" w:rsidRPr="0095269E">
        <w:rPr>
          <w:szCs w:val="24"/>
          <w:lang w:val="fr-CA"/>
        </w:rPr>
        <w:t>une organisation, l</w:t>
      </w:r>
      <w:r w:rsidR="001B21CA" w:rsidRPr="0095269E">
        <w:rPr>
          <w:szCs w:val="24"/>
          <w:lang w:val="fr-CA"/>
        </w:rPr>
        <w:t>’</w:t>
      </w:r>
      <w:r w:rsidR="00BA11CD" w:rsidRPr="0095269E">
        <w:rPr>
          <w:szCs w:val="24"/>
          <w:lang w:val="fr-CA"/>
        </w:rPr>
        <w:t>expiration d</w:t>
      </w:r>
      <w:r w:rsidR="001B21CA" w:rsidRPr="0095269E">
        <w:rPr>
          <w:szCs w:val="24"/>
          <w:lang w:val="fr-CA"/>
        </w:rPr>
        <w:t>’</w:t>
      </w:r>
      <w:r w:rsidR="00BA11CD" w:rsidRPr="0095269E">
        <w:rPr>
          <w:szCs w:val="24"/>
          <w:lang w:val="fr-CA"/>
        </w:rPr>
        <w:t>un appel prévu par la loi, la cession de l</w:t>
      </w:r>
      <w:r w:rsidR="001B21CA" w:rsidRPr="0095269E">
        <w:rPr>
          <w:szCs w:val="24"/>
          <w:lang w:val="fr-CA"/>
        </w:rPr>
        <w:t>’</w:t>
      </w:r>
      <w:r w:rsidR="00BA11CD" w:rsidRPr="0095269E">
        <w:rPr>
          <w:szCs w:val="24"/>
          <w:lang w:val="fr-CA"/>
        </w:rPr>
        <w:t>actif. Si aucun événement déclencheur n</w:t>
      </w:r>
      <w:r w:rsidR="001B21CA" w:rsidRPr="0095269E">
        <w:rPr>
          <w:szCs w:val="24"/>
          <w:lang w:val="fr-CA"/>
        </w:rPr>
        <w:t>’</w:t>
      </w:r>
      <w:r w:rsidR="00BA11CD" w:rsidRPr="0095269E">
        <w:rPr>
          <w:szCs w:val="24"/>
          <w:lang w:val="fr-CA"/>
        </w:rPr>
        <w:t>est précisé, le délai de conservation est calculé à compter de la fin de l</w:t>
      </w:r>
      <w:r w:rsidR="001B21CA" w:rsidRPr="0095269E">
        <w:rPr>
          <w:szCs w:val="24"/>
          <w:lang w:val="fr-CA"/>
        </w:rPr>
        <w:t>’</w:t>
      </w:r>
      <w:r w:rsidR="00BA11CD" w:rsidRPr="0095269E">
        <w:rPr>
          <w:szCs w:val="24"/>
          <w:lang w:val="fr-CA"/>
        </w:rPr>
        <w:t xml:space="preserve">année </w:t>
      </w:r>
      <w:r w:rsidR="00E5086E" w:rsidRPr="0095269E">
        <w:rPr>
          <w:szCs w:val="24"/>
          <w:lang w:val="fr-CA"/>
        </w:rPr>
        <w:t xml:space="preserve">civile </w:t>
      </w:r>
      <w:r w:rsidR="00666CF9" w:rsidRPr="0095269E">
        <w:rPr>
          <w:szCs w:val="24"/>
          <w:lang w:val="fr-CA"/>
        </w:rPr>
        <w:t>au cours de laquelle le document a été constitué ou reçu</w:t>
      </w:r>
      <w:r w:rsidR="00BA11CD" w:rsidRPr="0095269E">
        <w:rPr>
          <w:szCs w:val="24"/>
          <w:lang w:val="fr-CA"/>
        </w:rPr>
        <w:t xml:space="preserve">. </w:t>
      </w:r>
    </w:p>
    <w:p w:rsidR="00830EEB" w:rsidRPr="00E5086E" w:rsidRDefault="00830EEB" w:rsidP="004F05E4">
      <w:pPr>
        <w:pStyle w:val="Heading3"/>
        <w:rPr>
          <w:szCs w:val="24"/>
          <w:lang w:val="fr-CA"/>
        </w:rPr>
      </w:pPr>
      <w:bookmarkStart w:id="82" w:name="_Toc234862603"/>
      <w:bookmarkStart w:id="83" w:name="_Toc438553246"/>
      <w:r w:rsidRPr="00E5086E">
        <w:rPr>
          <w:szCs w:val="24"/>
          <w:lang w:val="fr-CA"/>
        </w:rPr>
        <w:lastRenderedPageBreak/>
        <w:t>Forme sous laquelle les documents sont conservés</w:t>
      </w:r>
      <w:bookmarkEnd w:id="82"/>
      <w:bookmarkEnd w:id="83"/>
    </w:p>
    <w:p w:rsidR="00666CF9" w:rsidRPr="0095269E" w:rsidRDefault="00666CF9">
      <w:pPr>
        <w:pStyle w:val="BodyText"/>
        <w:rPr>
          <w:szCs w:val="24"/>
          <w:lang w:val="fr-CA"/>
        </w:rPr>
      </w:pPr>
      <w:r w:rsidRPr="0095269E">
        <w:rPr>
          <w:szCs w:val="24"/>
          <w:lang w:val="fr-CA"/>
        </w:rPr>
        <w:t>Le calendrier de conservation doit préciser sous quelle forme est conservée l</w:t>
      </w:r>
      <w:r w:rsidR="001B21CA" w:rsidRPr="0095269E">
        <w:rPr>
          <w:szCs w:val="24"/>
          <w:lang w:val="fr-CA"/>
        </w:rPr>
        <w:t>’</w:t>
      </w:r>
      <w:r w:rsidRPr="0095269E">
        <w:rPr>
          <w:szCs w:val="24"/>
          <w:lang w:val="fr-CA"/>
        </w:rPr>
        <w:t>information contenu</w:t>
      </w:r>
      <w:r w:rsidR="00CB48DC" w:rsidRPr="0095269E">
        <w:rPr>
          <w:szCs w:val="24"/>
          <w:lang w:val="fr-CA"/>
        </w:rPr>
        <w:t>e</w:t>
      </w:r>
      <w:r w:rsidRPr="0095269E">
        <w:rPr>
          <w:szCs w:val="24"/>
          <w:lang w:val="fr-CA"/>
        </w:rPr>
        <w:t xml:space="preserve"> dans une série de documents – aussi appelé</w:t>
      </w:r>
      <w:r w:rsidR="00830EEB" w:rsidRPr="0095269E">
        <w:rPr>
          <w:szCs w:val="24"/>
          <w:lang w:val="fr-CA"/>
        </w:rPr>
        <w:t>e</w:t>
      </w:r>
      <w:r w:rsidRPr="0095269E">
        <w:rPr>
          <w:szCs w:val="24"/>
          <w:lang w:val="fr-CA"/>
        </w:rPr>
        <w:t xml:space="preserve"> le format ou le support. L</w:t>
      </w:r>
      <w:r w:rsidR="001B21CA" w:rsidRPr="0095269E">
        <w:rPr>
          <w:szCs w:val="24"/>
          <w:lang w:val="fr-CA"/>
        </w:rPr>
        <w:t>’</w:t>
      </w:r>
      <w:r w:rsidRPr="0095269E">
        <w:rPr>
          <w:szCs w:val="24"/>
          <w:lang w:val="fr-CA"/>
        </w:rPr>
        <w:t>information doit être tenue à jour</w:t>
      </w:r>
      <w:r w:rsidR="005E0B9C" w:rsidRPr="0095269E">
        <w:rPr>
          <w:szCs w:val="24"/>
          <w:lang w:val="fr-CA"/>
        </w:rPr>
        <w:t>,</w:t>
      </w:r>
      <w:r w:rsidR="00D72D0E" w:rsidRPr="0095269E">
        <w:rPr>
          <w:szCs w:val="24"/>
          <w:lang w:val="fr-CA"/>
        </w:rPr>
        <w:t xml:space="preserve"> car les systèmes de conservation des documents et les technologies évoluent. </w:t>
      </w:r>
      <w:r w:rsidR="00830EEB" w:rsidRPr="0095269E">
        <w:rPr>
          <w:szCs w:val="24"/>
          <w:lang w:val="fr-CA"/>
        </w:rPr>
        <w:t xml:space="preserve">Il peut y avoir divers formats </w:t>
      </w:r>
      <w:r w:rsidR="00D72D0E" w:rsidRPr="0095269E">
        <w:rPr>
          <w:szCs w:val="24"/>
          <w:lang w:val="fr-CA"/>
        </w:rPr>
        <w:t>dans u</w:t>
      </w:r>
      <w:r w:rsidR="009333CB" w:rsidRPr="0095269E">
        <w:rPr>
          <w:szCs w:val="24"/>
          <w:lang w:val="fr-CA"/>
        </w:rPr>
        <w:t xml:space="preserve">ne </w:t>
      </w:r>
      <w:r w:rsidR="00E5086E" w:rsidRPr="0095269E">
        <w:rPr>
          <w:szCs w:val="24"/>
          <w:lang w:val="fr-CA"/>
        </w:rPr>
        <w:t xml:space="preserve">même </w:t>
      </w:r>
      <w:r w:rsidR="009333CB" w:rsidRPr="0095269E">
        <w:rPr>
          <w:szCs w:val="24"/>
          <w:lang w:val="fr-CA"/>
        </w:rPr>
        <w:t>série de documents, pourvu</w:t>
      </w:r>
      <w:r w:rsidR="00D72D0E" w:rsidRPr="0095269E">
        <w:rPr>
          <w:szCs w:val="24"/>
          <w:lang w:val="fr-CA"/>
        </w:rPr>
        <w:t xml:space="preserve"> qu</w:t>
      </w:r>
      <w:r w:rsidR="001B21CA" w:rsidRPr="0095269E">
        <w:rPr>
          <w:szCs w:val="24"/>
          <w:lang w:val="fr-CA"/>
        </w:rPr>
        <w:t>’</w:t>
      </w:r>
      <w:r w:rsidR="00D72D0E" w:rsidRPr="0095269E">
        <w:rPr>
          <w:szCs w:val="24"/>
          <w:lang w:val="fr-CA"/>
        </w:rPr>
        <w:t>ils aient tous le même délai de conservation.</w:t>
      </w:r>
    </w:p>
    <w:p w:rsidR="00482BCF" w:rsidRPr="0095269E" w:rsidRDefault="00482BCF">
      <w:pPr>
        <w:pStyle w:val="Heading3"/>
        <w:rPr>
          <w:szCs w:val="24"/>
          <w:lang w:val="fr-CA"/>
        </w:rPr>
      </w:pPr>
      <w:bookmarkStart w:id="84" w:name="_Toc234862604"/>
      <w:bookmarkStart w:id="85" w:name="_Toc438553247"/>
      <w:r w:rsidRPr="0095269E">
        <w:rPr>
          <w:szCs w:val="24"/>
          <w:lang w:val="fr-CA"/>
        </w:rPr>
        <w:t>Identif</w:t>
      </w:r>
      <w:r w:rsidR="009B5EDD" w:rsidRPr="0095269E">
        <w:rPr>
          <w:szCs w:val="24"/>
          <w:lang w:val="fr-CA"/>
        </w:rPr>
        <w:t>ication des documents ayant un intérêt archivistique</w:t>
      </w:r>
      <w:bookmarkEnd w:id="84"/>
      <w:bookmarkEnd w:id="85"/>
    </w:p>
    <w:p w:rsidR="009B5EDD" w:rsidRPr="0095269E" w:rsidRDefault="009B5EDD">
      <w:pPr>
        <w:pStyle w:val="BodyText"/>
        <w:rPr>
          <w:szCs w:val="24"/>
          <w:lang w:val="fr-CA"/>
        </w:rPr>
      </w:pPr>
      <w:r w:rsidRPr="0095269E">
        <w:rPr>
          <w:szCs w:val="24"/>
          <w:lang w:val="fr-CA"/>
        </w:rPr>
        <w:t>L</w:t>
      </w:r>
      <w:r w:rsidR="001B21CA" w:rsidRPr="0095269E">
        <w:rPr>
          <w:szCs w:val="24"/>
          <w:lang w:val="fr-CA"/>
        </w:rPr>
        <w:t>’</w:t>
      </w:r>
      <w:r w:rsidRPr="0095269E">
        <w:rPr>
          <w:szCs w:val="24"/>
          <w:lang w:val="fr-CA"/>
        </w:rPr>
        <w:t xml:space="preserve">archiviste détermine si les documents décrits dans une série de documents présentent un intérêt archivistique, </w:t>
      </w:r>
      <w:r w:rsidR="000832C5" w:rsidRPr="0095269E">
        <w:rPr>
          <w:szCs w:val="24"/>
          <w:lang w:val="fr-CA"/>
        </w:rPr>
        <w:t xml:space="preserve">déterminant ainsi quel sera le traitement final des documents à la fin </w:t>
      </w:r>
      <w:r w:rsidRPr="0095269E">
        <w:rPr>
          <w:szCs w:val="24"/>
          <w:lang w:val="fr-CA"/>
        </w:rPr>
        <w:t xml:space="preserve">du délai de conservation. Lorsque les documents </w:t>
      </w:r>
      <w:r w:rsidR="00830EEB" w:rsidRPr="0095269E">
        <w:rPr>
          <w:szCs w:val="24"/>
          <w:lang w:val="fr-CA"/>
        </w:rPr>
        <w:t>n</w:t>
      </w:r>
      <w:r w:rsidR="001B21CA" w:rsidRPr="0095269E">
        <w:rPr>
          <w:szCs w:val="24"/>
          <w:lang w:val="fr-CA"/>
        </w:rPr>
        <w:t>’</w:t>
      </w:r>
      <w:r w:rsidR="00830EEB" w:rsidRPr="0095269E">
        <w:rPr>
          <w:szCs w:val="24"/>
          <w:lang w:val="fr-CA"/>
        </w:rPr>
        <w:t>ont pas d</w:t>
      </w:r>
      <w:r w:rsidR="001B21CA" w:rsidRPr="0095269E">
        <w:rPr>
          <w:szCs w:val="24"/>
          <w:lang w:val="fr-CA"/>
        </w:rPr>
        <w:t>’</w:t>
      </w:r>
      <w:r w:rsidR="00830EEB" w:rsidRPr="0095269E">
        <w:rPr>
          <w:szCs w:val="24"/>
          <w:lang w:val="fr-CA"/>
        </w:rPr>
        <w:t xml:space="preserve">intérêt archivistique, </w:t>
      </w:r>
      <w:r w:rsidRPr="0095269E">
        <w:rPr>
          <w:szCs w:val="24"/>
          <w:lang w:val="fr-CA"/>
        </w:rPr>
        <w:t>l</w:t>
      </w:r>
      <w:r w:rsidR="001B21CA" w:rsidRPr="0095269E">
        <w:rPr>
          <w:szCs w:val="24"/>
          <w:lang w:val="fr-CA"/>
        </w:rPr>
        <w:t>’</w:t>
      </w:r>
      <w:r w:rsidRPr="0095269E">
        <w:rPr>
          <w:szCs w:val="24"/>
          <w:lang w:val="fr-CA"/>
        </w:rPr>
        <w:t xml:space="preserve">organisme public qui en a la garde doit les détruire à la fin du délai de conservation. </w:t>
      </w:r>
      <w:r w:rsidR="005C7A8C" w:rsidRPr="0095269E">
        <w:rPr>
          <w:szCs w:val="24"/>
          <w:lang w:val="fr-CA"/>
        </w:rPr>
        <w:t xml:space="preserve">Par conséquent, la façon d’indiquer quel sort sera réservé aux </w:t>
      </w:r>
      <w:r w:rsidR="00707D9C" w:rsidRPr="0095269E">
        <w:rPr>
          <w:szCs w:val="24"/>
          <w:lang w:val="fr-CA"/>
        </w:rPr>
        <w:t xml:space="preserve">documents à la fin du délai de conservation sera </w:t>
      </w:r>
      <w:r w:rsidR="00FB6786" w:rsidRPr="0095269E">
        <w:rPr>
          <w:szCs w:val="24"/>
          <w:lang w:val="fr-CA"/>
        </w:rPr>
        <w:t xml:space="preserve">formulée </w:t>
      </w:r>
      <w:r w:rsidR="00707D9C" w:rsidRPr="0095269E">
        <w:rPr>
          <w:szCs w:val="24"/>
          <w:lang w:val="fr-CA"/>
        </w:rPr>
        <w:t>ainsi : soit «</w:t>
      </w:r>
      <w:r w:rsidR="00B935A5" w:rsidRPr="0095269E">
        <w:rPr>
          <w:szCs w:val="24"/>
          <w:lang w:val="fr-CA"/>
        </w:rPr>
        <w:t> </w:t>
      </w:r>
      <w:r w:rsidR="00447701" w:rsidRPr="0095269E">
        <w:rPr>
          <w:szCs w:val="24"/>
          <w:lang w:val="fr-CA"/>
        </w:rPr>
        <w:t>Transférer aux Archives »</w:t>
      </w:r>
      <w:r w:rsidR="00707D9C" w:rsidRPr="0095269E">
        <w:rPr>
          <w:szCs w:val="24"/>
          <w:lang w:val="fr-CA"/>
        </w:rPr>
        <w:t>, soit «</w:t>
      </w:r>
      <w:r w:rsidR="005C7A8C" w:rsidRPr="0095269E">
        <w:rPr>
          <w:szCs w:val="24"/>
          <w:lang w:val="fr-CA"/>
        </w:rPr>
        <w:t> </w:t>
      </w:r>
      <w:r w:rsidR="00447701" w:rsidRPr="0095269E">
        <w:rPr>
          <w:szCs w:val="24"/>
          <w:lang w:val="fr-CA"/>
        </w:rPr>
        <w:t>D</w:t>
      </w:r>
      <w:r w:rsidR="00E6383C" w:rsidRPr="0095269E">
        <w:rPr>
          <w:szCs w:val="24"/>
          <w:lang w:val="fr-CA"/>
        </w:rPr>
        <w:t xml:space="preserve">ocuments </w:t>
      </w:r>
      <w:r w:rsidR="00707D9C" w:rsidRPr="0095269E">
        <w:rPr>
          <w:szCs w:val="24"/>
          <w:lang w:val="fr-CA"/>
        </w:rPr>
        <w:t>à détruire</w:t>
      </w:r>
      <w:r w:rsidR="00B52A22" w:rsidRPr="0095269E">
        <w:rPr>
          <w:szCs w:val="24"/>
          <w:lang w:val="fr-CA"/>
        </w:rPr>
        <w:t xml:space="preserve"> </w:t>
      </w:r>
      <w:r w:rsidR="00707D9C" w:rsidRPr="0095269E">
        <w:rPr>
          <w:szCs w:val="24"/>
          <w:lang w:val="fr-CA"/>
        </w:rPr>
        <w:t>».</w:t>
      </w:r>
    </w:p>
    <w:p w:rsidR="00707D9C" w:rsidRPr="0095269E" w:rsidRDefault="00117D69">
      <w:pPr>
        <w:pStyle w:val="BodyText"/>
        <w:rPr>
          <w:szCs w:val="24"/>
          <w:lang w:val="fr-CA"/>
        </w:rPr>
      </w:pPr>
      <w:r w:rsidRPr="0095269E">
        <w:rPr>
          <w:szCs w:val="24"/>
          <w:lang w:val="fr-CA"/>
        </w:rPr>
        <w:t>L</w:t>
      </w:r>
      <w:r w:rsidR="001B21CA" w:rsidRPr="0095269E">
        <w:rPr>
          <w:szCs w:val="24"/>
          <w:lang w:val="fr-CA"/>
        </w:rPr>
        <w:t>’</w:t>
      </w:r>
      <w:r w:rsidR="00707D9C" w:rsidRPr="0095269E">
        <w:rPr>
          <w:szCs w:val="24"/>
          <w:lang w:val="fr-CA"/>
        </w:rPr>
        <w:t xml:space="preserve">archiviste </w:t>
      </w:r>
      <w:r w:rsidRPr="0095269E">
        <w:rPr>
          <w:szCs w:val="24"/>
          <w:lang w:val="fr-CA"/>
        </w:rPr>
        <w:t xml:space="preserve">peut </w:t>
      </w:r>
      <w:r w:rsidR="00707D9C" w:rsidRPr="0095269E">
        <w:rPr>
          <w:szCs w:val="24"/>
          <w:lang w:val="fr-CA"/>
        </w:rPr>
        <w:t>détermine</w:t>
      </w:r>
      <w:r w:rsidRPr="0095269E">
        <w:rPr>
          <w:szCs w:val="24"/>
          <w:lang w:val="fr-CA"/>
        </w:rPr>
        <w:t>r</w:t>
      </w:r>
      <w:r w:rsidR="00707D9C" w:rsidRPr="0095269E">
        <w:rPr>
          <w:szCs w:val="24"/>
          <w:lang w:val="fr-CA"/>
        </w:rPr>
        <w:t xml:space="preserve"> </w:t>
      </w:r>
      <w:r w:rsidR="00E657F3" w:rsidRPr="0095269E">
        <w:rPr>
          <w:szCs w:val="24"/>
          <w:lang w:val="fr-CA"/>
        </w:rPr>
        <w:t>l</w:t>
      </w:r>
      <w:r w:rsidR="001B21CA" w:rsidRPr="0095269E">
        <w:rPr>
          <w:szCs w:val="24"/>
          <w:lang w:val="fr-CA"/>
        </w:rPr>
        <w:t>’</w:t>
      </w:r>
      <w:r w:rsidR="00E657F3" w:rsidRPr="0095269E">
        <w:rPr>
          <w:szCs w:val="24"/>
          <w:lang w:val="fr-CA"/>
        </w:rPr>
        <w:t>intérêt archivistique de</w:t>
      </w:r>
      <w:r w:rsidRPr="0095269E">
        <w:rPr>
          <w:szCs w:val="24"/>
          <w:lang w:val="fr-CA"/>
        </w:rPr>
        <w:t>s</w:t>
      </w:r>
      <w:r w:rsidR="00E657F3" w:rsidRPr="0095269E">
        <w:rPr>
          <w:szCs w:val="24"/>
          <w:lang w:val="fr-CA"/>
        </w:rPr>
        <w:t xml:space="preserve"> documents d</w:t>
      </w:r>
      <w:r w:rsidR="001B21CA" w:rsidRPr="0095269E">
        <w:rPr>
          <w:szCs w:val="24"/>
          <w:lang w:val="fr-CA"/>
        </w:rPr>
        <w:t>’</w:t>
      </w:r>
      <w:r w:rsidR="00E657F3" w:rsidRPr="0095269E">
        <w:rPr>
          <w:szCs w:val="24"/>
          <w:lang w:val="fr-CA"/>
        </w:rPr>
        <w:t>un organisme public </w:t>
      </w:r>
      <w:r w:rsidRPr="0095269E">
        <w:rPr>
          <w:szCs w:val="24"/>
          <w:lang w:val="fr-CA"/>
        </w:rPr>
        <w:t>de deux façons </w:t>
      </w:r>
      <w:r w:rsidR="00E657F3" w:rsidRPr="0095269E">
        <w:rPr>
          <w:szCs w:val="24"/>
          <w:lang w:val="fr-CA"/>
        </w:rPr>
        <w:t>:</w:t>
      </w:r>
    </w:p>
    <w:p w:rsidR="00E657F3" w:rsidRPr="0095269E" w:rsidRDefault="00E657F3">
      <w:pPr>
        <w:pStyle w:val="Bodytextbullet"/>
        <w:rPr>
          <w:szCs w:val="24"/>
          <w:lang w:val="fr-CA"/>
        </w:rPr>
      </w:pPr>
      <w:r w:rsidRPr="0095269E">
        <w:rPr>
          <w:szCs w:val="24"/>
          <w:lang w:val="fr-CA"/>
        </w:rPr>
        <w:t>en approuvant l</w:t>
      </w:r>
      <w:r w:rsidR="001B21CA" w:rsidRPr="0095269E">
        <w:rPr>
          <w:szCs w:val="24"/>
          <w:lang w:val="fr-CA"/>
        </w:rPr>
        <w:t>’</w:t>
      </w:r>
      <w:r w:rsidRPr="0095269E">
        <w:rPr>
          <w:szCs w:val="24"/>
          <w:lang w:val="fr-CA"/>
        </w:rPr>
        <w:t>évaluation archivistique d</w:t>
      </w:r>
      <w:r w:rsidR="001B21CA" w:rsidRPr="0095269E">
        <w:rPr>
          <w:szCs w:val="24"/>
          <w:lang w:val="fr-CA"/>
        </w:rPr>
        <w:t>’</w:t>
      </w:r>
      <w:r w:rsidRPr="0095269E">
        <w:rPr>
          <w:szCs w:val="24"/>
          <w:lang w:val="fr-CA"/>
        </w:rPr>
        <w:t>une série de documents</w:t>
      </w:r>
      <w:r w:rsidR="005C7A8C" w:rsidRPr="0095269E">
        <w:rPr>
          <w:szCs w:val="24"/>
          <w:lang w:val="fr-CA"/>
        </w:rPr>
        <w:t xml:space="preserve"> qui a été </w:t>
      </w:r>
      <w:r w:rsidR="000E4CB8" w:rsidRPr="0095269E">
        <w:rPr>
          <w:szCs w:val="24"/>
          <w:lang w:val="fr-CA"/>
        </w:rPr>
        <w:t>préparée par le personnel des A</w:t>
      </w:r>
      <w:r w:rsidRPr="0095269E">
        <w:rPr>
          <w:szCs w:val="24"/>
          <w:lang w:val="fr-CA"/>
        </w:rPr>
        <w:t>rchives</w:t>
      </w:r>
      <w:r w:rsidR="00FB6786" w:rsidRPr="0095269E">
        <w:rPr>
          <w:szCs w:val="24"/>
          <w:lang w:val="fr-CA"/>
        </w:rPr>
        <w:t xml:space="preserve"> publiques de l’</w:t>
      </w:r>
      <w:r w:rsidR="00481545" w:rsidRPr="0095269E">
        <w:rPr>
          <w:szCs w:val="24"/>
          <w:lang w:val="fr-CA"/>
        </w:rPr>
        <w:t>Ontario</w:t>
      </w:r>
      <w:r w:rsidR="008B3AB5" w:rsidRPr="0095269E">
        <w:rPr>
          <w:szCs w:val="24"/>
          <w:lang w:val="fr-CA"/>
        </w:rPr>
        <w:t>;</w:t>
      </w:r>
    </w:p>
    <w:p w:rsidR="00E657F3" w:rsidRPr="0095269E" w:rsidRDefault="00E657F3">
      <w:pPr>
        <w:pStyle w:val="Bodytextbullet"/>
        <w:rPr>
          <w:szCs w:val="24"/>
          <w:lang w:val="fr-CA"/>
        </w:rPr>
      </w:pPr>
      <w:r w:rsidRPr="0095269E">
        <w:rPr>
          <w:color w:val="000000"/>
          <w:szCs w:val="24"/>
          <w:lang w:val="fr-CA"/>
        </w:rPr>
        <w:t>en approuvant l</w:t>
      </w:r>
      <w:r w:rsidR="001B21CA" w:rsidRPr="0095269E">
        <w:rPr>
          <w:color w:val="000000"/>
          <w:szCs w:val="24"/>
          <w:lang w:val="fr-CA"/>
        </w:rPr>
        <w:t>’</w:t>
      </w:r>
      <w:r w:rsidR="00117D69" w:rsidRPr="0095269E">
        <w:rPr>
          <w:color w:val="000000"/>
          <w:szCs w:val="24"/>
          <w:lang w:val="fr-CA"/>
        </w:rPr>
        <w:t>adoption</w:t>
      </w:r>
      <w:r w:rsidRPr="0095269E">
        <w:rPr>
          <w:szCs w:val="24"/>
          <w:lang w:val="fr-CA"/>
        </w:rPr>
        <w:t xml:space="preserve"> d</w:t>
      </w:r>
      <w:r w:rsidR="001B21CA" w:rsidRPr="0095269E">
        <w:rPr>
          <w:szCs w:val="24"/>
          <w:lang w:val="fr-CA"/>
        </w:rPr>
        <w:t>’</w:t>
      </w:r>
      <w:r w:rsidRPr="0095269E">
        <w:rPr>
          <w:szCs w:val="24"/>
          <w:lang w:val="fr-CA"/>
        </w:rPr>
        <w:t xml:space="preserve">une </w:t>
      </w:r>
      <w:r w:rsidR="00B935A5" w:rsidRPr="0095269E">
        <w:rPr>
          <w:szCs w:val="24"/>
          <w:lang w:val="fr-CA"/>
        </w:rPr>
        <w:t>« s</w:t>
      </w:r>
      <w:r w:rsidRPr="0095269E">
        <w:rPr>
          <w:szCs w:val="24"/>
          <w:lang w:val="fr-CA"/>
        </w:rPr>
        <w:t xml:space="preserve">érie de documents </w:t>
      </w:r>
      <w:r w:rsidR="00B935A5" w:rsidRPr="0095269E">
        <w:rPr>
          <w:szCs w:val="24"/>
          <w:lang w:val="fr-CA"/>
        </w:rPr>
        <w:t xml:space="preserve">communs du gouvernement » </w:t>
      </w:r>
      <w:r w:rsidR="00FB6786" w:rsidRPr="0095269E">
        <w:rPr>
          <w:szCs w:val="24"/>
          <w:lang w:val="fr-CA"/>
        </w:rPr>
        <w:t xml:space="preserve">qui est aussi préparée </w:t>
      </w:r>
      <w:r w:rsidR="000E4CB8" w:rsidRPr="0095269E">
        <w:rPr>
          <w:szCs w:val="24"/>
          <w:lang w:val="fr-CA"/>
        </w:rPr>
        <w:t>par les A</w:t>
      </w:r>
      <w:r w:rsidRPr="0095269E">
        <w:rPr>
          <w:szCs w:val="24"/>
          <w:lang w:val="fr-CA"/>
        </w:rPr>
        <w:t>rchives</w:t>
      </w:r>
      <w:r w:rsidR="00675263" w:rsidRPr="0095269E">
        <w:rPr>
          <w:szCs w:val="24"/>
          <w:lang w:val="fr-CA"/>
        </w:rPr>
        <w:t>.</w:t>
      </w:r>
    </w:p>
    <w:p w:rsidR="00675263" w:rsidRPr="0095269E" w:rsidRDefault="00310527">
      <w:pPr>
        <w:pStyle w:val="BodyText"/>
        <w:rPr>
          <w:szCs w:val="24"/>
          <w:lang w:val="fr-CA"/>
        </w:rPr>
      </w:pPr>
      <w:r w:rsidRPr="0095269E">
        <w:rPr>
          <w:szCs w:val="24"/>
          <w:lang w:val="fr-CA"/>
        </w:rPr>
        <w:t>L</w:t>
      </w:r>
      <w:r w:rsidR="00B935A5" w:rsidRPr="0095269E">
        <w:rPr>
          <w:szCs w:val="24"/>
          <w:lang w:val="fr-CA"/>
        </w:rPr>
        <w:t xml:space="preserve">es séries de documents communs du gouvernement sont préparées </w:t>
      </w:r>
      <w:r w:rsidR="005A71AE" w:rsidRPr="0095269E">
        <w:rPr>
          <w:szCs w:val="24"/>
          <w:lang w:val="fr-CA"/>
        </w:rPr>
        <w:t>par le personnel des A</w:t>
      </w:r>
      <w:r w:rsidRPr="0095269E">
        <w:rPr>
          <w:szCs w:val="24"/>
          <w:lang w:val="fr-CA"/>
        </w:rPr>
        <w:t>rchive</w:t>
      </w:r>
      <w:r w:rsidR="005A71AE" w:rsidRPr="0095269E">
        <w:rPr>
          <w:szCs w:val="24"/>
          <w:lang w:val="fr-CA"/>
        </w:rPr>
        <w:t xml:space="preserve">s </w:t>
      </w:r>
      <w:r w:rsidR="00A1491C" w:rsidRPr="0095269E">
        <w:rPr>
          <w:szCs w:val="24"/>
          <w:lang w:val="fr-CA"/>
        </w:rPr>
        <w:t xml:space="preserve">lorsque des séries de documents sont </w:t>
      </w:r>
      <w:r w:rsidRPr="0095269E">
        <w:rPr>
          <w:szCs w:val="24"/>
          <w:lang w:val="fr-CA"/>
        </w:rPr>
        <w:t>utilisé</w:t>
      </w:r>
      <w:r w:rsidR="00A1491C" w:rsidRPr="0095269E">
        <w:rPr>
          <w:szCs w:val="24"/>
          <w:lang w:val="fr-CA"/>
        </w:rPr>
        <w:t>e</w:t>
      </w:r>
      <w:r w:rsidRPr="0095269E">
        <w:rPr>
          <w:szCs w:val="24"/>
          <w:lang w:val="fr-CA"/>
        </w:rPr>
        <w:t xml:space="preserve">s par </w:t>
      </w:r>
      <w:r w:rsidR="00A1491C" w:rsidRPr="0095269E">
        <w:rPr>
          <w:szCs w:val="24"/>
          <w:lang w:val="fr-CA"/>
        </w:rPr>
        <w:t xml:space="preserve">tous les organismes publics ou un grand nombre d’entre eux. </w:t>
      </w:r>
      <w:r w:rsidRPr="0095269E">
        <w:rPr>
          <w:szCs w:val="24"/>
          <w:lang w:val="fr-CA"/>
        </w:rPr>
        <w:t>L</w:t>
      </w:r>
      <w:r w:rsidR="001B21CA" w:rsidRPr="0095269E">
        <w:rPr>
          <w:szCs w:val="24"/>
          <w:lang w:val="fr-CA"/>
        </w:rPr>
        <w:t>’</w:t>
      </w:r>
      <w:r w:rsidRPr="0095269E">
        <w:rPr>
          <w:szCs w:val="24"/>
          <w:lang w:val="fr-CA"/>
        </w:rPr>
        <w:t xml:space="preserve">évaluation archivistique </w:t>
      </w:r>
      <w:r w:rsidR="00675263" w:rsidRPr="0095269E">
        <w:rPr>
          <w:szCs w:val="24"/>
          <w:lang w:val="fr-CA"/>
        </w:rPr>
        <w:t xml:space="preserve">des séries communes à utiliser </w:t>
      </w:r>
      <w:r w:rsidRPr="0095269E">
        <w:rPr>
          <w:szCs w:val="24"/>
          <w:lang w:val="fr-CA"/>
        </w:rPr>
        <w:t xml:space="preserve">est </w:t>
      </w:r>
      <w:r w:rsidR="00675263" w:rsidRPr="0095269E">
        <w:rPr>
          <w:szCs w:val="24"/>
          <w:lang w:val="fr-CA"/>
        </w:rPr>
        <w:t xml:space="preserve">effectuée et approuvée par </w:t>
      </w:r>
      <w:r w:rsidRPr="0095269E">
        <w:rPr>
          <w:szCs w:val="24"/>
          <w:lang w:val="fr-CA"/>
        </w:rPr>
        <w:t>l</w:t>
      </w:r>
      <w:r w:rsidR="001B21CA" w:rsidRPr="0095269E">
        <w:rPr>
          <w:szCs w:val="24"/>
          <w:lang w:val="fr-CA"/>
        </w:rPr>
        <w:t>’</w:t>
      </w:r>
      <w:r w:rsidRPr="0095269E">
        <w:rPr>
          <w:szCs w:val="24"/>
          <w:lang w:val="fr-CA"/>
        </w:rPr>
        <w:t>archiviste préal</w:t>
      </w:r>
      <w:r w:rsidR="00117D69" w:rsidRPr="0095269E">
        <w:rPr>
          <w:szCs w:val="24"/>
          <w:lang w:val="fr-CA"/>
        </w:rPr>
        <w:t>ablement à la publication</w:t>
      </w:r>
      <w:r w:rsidRPr="0095269E">
        <w:rPr>
          <w:szCs w:val="24"/>
          <w:lang w:val="fr-CA"/>
        </w:rPr>
        <w:t xml:space="preserve"> </w:t>
      </w:r>
      <w:r w:rsidR="00A1491C" w:rsidRPr="0095269E">
        <w:rPr>
          <w:szCs w:val="24"/>
          <w:lang w:val="fr-CA"/>
        </w:rPr>
        <w:t>des séries</w:t>
      </w:r>
      <w:r w:rsidR="00675263" w:rsidRPr="0095269E">
        <w:rPr>
          <w:szCs w:val="24"/>
          <w:lang w:val="fr-CA"/>
        </w:rPr>
        <w:t xml:space="preserve">. </w:t>
      </w:r>
      <w:r w:rsidR="00437771" w:rsidRPr="0095269E">
        <w:rPr>
          <w:szCs w:val="24"/>
          <w:lang w:val="fr-CA"/>
        </w:rPr>
        <w:t>Sur approbation de l</w:t>
      </w:r>
      <w:r w:rsidR="001B21CA" w:rsidRPr="0095269E">
        <w:rPr>
          <w:szCs w:val="24"/>
          <w:lang w:val="fr-CA"/>
        </w:rPr>
        <w:t>’</w:t>
      </w:r>
      <w:r w:rsidR="00437771" w:rsidRPr="0095269E">
        <w:rPr>
          <w:szCs w:val="24"/>
          <w:lang w:val="fr-CA"/>
        </w:rPr>
        <w:t>a</w:t>
      </w:r>
      <w:r w:rsidR="00F04B25" w:rsidRPr="0095269E">
        <w:rPr>
          <w:szCs w:val="24"/>
          <w:lang w:val="fr-CA"/>
        </w:rPr>
        <w:t>rchiviste</w:t>
      </w:r>
      <w:r w:rsidR="00A1491C" w:rsidRPr="0095269E">
        <w:rPr>
          <w:szCs w:val="24"/>
          <w:lang w:val="fr-CA"/>
        </w:rPr>
        <w:t xml:space="preserve">, </w:t>
      </w:r>
      <w:r w:rsidR="00F04B25" w:rsidRPr="0095269E">
        <w:rPr>
          <w:szCs w:val="24"/>
          <w:lang w:val="fr-CA"/>
        </w:rPr>
        <w:t>c</w:t>
      </w:r>
      <w:r w:rsidRPr="0095269E">
        <w:rPr>
          <w:szCs w:val="24"/>
          <w:lang w:val="fr-CA"/>
        </w:rPr>
        <w:t xml:space="preserve">es </w:t>
      </w:r>
      <w:r w:rsidR="00A1491C" w:rsidRPr="0095269E">
        <w:rPr>
          <w:szCs w:val="24"/>
          <w:lang w:val="fr-CA"/>
        </w:rPr>
        <w:t xml:space="preserve">séries de documents communs </w:t>
      </w:r>
      <w:r w:rsidR="00F04B25" w:rsidRPr="0095269E">
        <w:rPr>
          <w:szCs w:val="24"/>
          <w:lang w:val="fr-CA"/>
        </w:rPr>
        <w:t>peuvent être adopté</w:t>
      </w:r>
      <w:r w:rsidR="00A1491C" w:rsidRPr="0095269E">
        <w:rPr>
          <w:szCs w:val="24"/>
          <w:lang w:val="fr-CA"/>
        </w:rPr>
        <w:t>e</w:t>
      </w:r>
      <w:r w:rsidR="00F04B25" w:rsidRPr="0095269E">
        <w:rPr>
          <w:szCs w:val="24"/>
          <w:lang w:val="fr-CA"/>
        </w:rPr>
        <w:t>s par un organisme public et intégré</w:t>
      </w:r>
      <w:r w:rsidR="00A1491C" w:rsidRPr="0095269E">
        <w:rPr>
          <w:szCs w:val="24"/>
          <w:lang w:val="fr-CA"/>
        </w:rPr>
        <w:t>e</w:t>
      </w:r>
      <w:r w:rsidR="00F04B25" w:rsidRPr="0095269E">
        <w:rPr>
          <w:szCs w:val="24"/>
          <w:lang w:val="fr-CA"/>
        </w:rPr>
        <w:t xml:space="preserve">s au calendrier de conservation de cet organisme. </w:t>
      </w:r>
      <w:r w:rsidR="00675263" w:rsidRPr="0095269E">
        <w:rPr>
          <w:szCs w:val="24"/>
          <w:lang w:val="fr-CA"/>
        </w:rPr>
        <w:t xml:space="preserve">On peut trouver les </w:t>
      </w:r>
      <w:r w:rsidR="00A1491C" w:rsidRPr="0095269E">
        <w:rPr>
          <w:szCs w:val="24"/>
          <w:lang w:val="fr-CA"/>
        </w:rPr>
        <w:t xml:space="preserve">séries de documents communs </w:t>
      </w:r>
      <w:r w:rsidR="00F04B25" w:rsidRPr="0095269E">
        <w:rPr>
          <w:szCs w:val="24"/>
          <w:lang w:val="fr-CA"/>
        </w:rPr>
        <w:t xml:space="preserve">sur le site </w:t>
      </w:r>
      <w:r w:rsidR="00A1491C" w:rsidRPr="0095269E">
        <w:rPr>
          <w:szCs w:val="24"/>
          <w:lang w:val="fr-CA"/>
        </w:rPr>
        <w:t xml:space="preserve">Web </w:t>
      </w:r>
      <w:r w:rsidR="00664AA1" w:rsidRPr="0095269E">
        <w:rPr>
          <w:szCs w:val="24"/>
          <w:lang w:val="fr-CA"/>
        </w:rPr>
        <w:t>des Archives publiques de l’Ontario</w:t>
      </w:r>
      <w:r w:rsidR="00795C05" w:rsidRPr="0095269E">
        <w:rPr>
          <w:szCs w:val="24"/>
          <w:lang w:val="fr-CA"/>
        </w:rPr>
        <w:t>, à la section Conservation des documents</w:t>
      </w:r>
      <w:r w:rsidR="00675263" w:rsidRPr="0095269E">
        <w:rPr>
          <w:szCs w:val="24"/>
          <w:lang w:val="fr-CA"/>
        </w:rPr>
        <w:t xml:space="preserve">. </w:t>
      </w:r>
    </w:p>
    <w:p w:rsidR="00872CAE" w:rsidRPr="0095269E" w:rsidRDefault="007E4655">
      <w:pPr>
        <w:pStyle w:val="BodyText"/>
        <w:rPr>
          <w:szCs w:val="24"/>
          <w:lang w:val="fr-CA"/>
        </w:rPr>
      </w:pPr>
      <w:r w:rsidRPr="0095269E">
        <w:rPr>
          <w:szCs w:val="24"/>
          <w:lang w:val="fr-CA"/>
        </w:rPr>
        <w:t>Les documents</w:t>
      </w:r>
      <w:r w:rsidR="00447701" w:rsidRPr="0095269E">
        <w:rPr>
          <w:szCs w:val="24"/>
          <w:lang w:val="fr-CA"/>
        </w:rPr>
        <w:t xml:space="preserve"> à transférer aux Archives </w:t>
      </w:r>
      <w:r w:rsidRPr="0095269E">
        <w:rPr>
          <w:szCs w:val="24"/>
          <w:lang w:val="fr-CA"/>
        </w:rPr>
        <w:t xml:space="preserve">peuvent </w:t>
      </w:r>
      <w:r w:rsidR="00437771" w:rsidRPr="0095269E">
        <w:rPr>
          <w:szCs w:val="24"/>
          <w:lang w:val="fr-CA"/>
        </w:rPr>
        <w:t xml:space="preserve">de plus </w:t>
      </w:r>
      <w:r w:rsidRPr="0095269E">
        <w:rPr>
          <w:szCs w:val="24"/>
          <w:lang w:val="fr-CA"/>
        </w:rPr>
        <w:t>être définis comme étant «</w:t>
      </w:r>
      <w:r w:rsidR="00664AA1" w:rsidRPr="0095269E">
        <w:rPr>
          <w:szCs w:val="24"/>
          <w:lang w:val="fr-CA"/>
        </w:rPr>
        <w:t> </w:t>
      </w:r>
      <w:r w:rsidR="006E4290" w:rsidRPr="0095269E">
        <w:rPr>
          <w:szCs w:val="24"/>
          <w:lang w:val="fr-CA"/>
        </w:rPr>
        <w:t>pour sélection par les Archives</w:t>
      </w:r>
      <w:r w:rsidR="00447701" w:rsidRPr="0095269E">
        <w:rPr>
          <w:szCs w:val="24"/>
          <w:lang w:val="fr-CA"/>
        </w:rPr>
        <w:t xml:space="preserve"> </w:t>
      </w:r>
      <w:r w:rsidRPr="0095269E">
        <w:rPr>
          <w:szCs w:val="24"/>
          <w:lang w:val="fr-CA"/>
        </w:rPr>
        <w:t>».</w:t>
      </w:r>
      <w:r w:rsidR="00655719" w:rsidRPr="0095269E">
        <w:rPr>
          <w:szCs w:val="24"/>
          <w:lang w:val="fr-CA"/>
        </w:rPr>
        <w:t xml:space="preserve"> L</w:t>
      </w:r>
      <w:r w:rsidR="00447701" w:rsidRPr="0095269E">
        <w:rPr>
          <w:szCs w:val="24"/>
          <w:lang w:val="fr-CA"/>
        </w:rPr>
        <w:t>a sélection</w:t>
      </w:r>
      <w:r w:rsidR="006E4290" w:rsidRPr="0095269E">
        <w:rPr>
          <w:szCs w:val="24"/>
          <w:lang w:val="fr-CA"/>
        </w:rPr>
        <w:t xml:space="preserve"> </w:t>
      </w:r>
      <w:r w:rsidR="00655719" w:rsidRPr="0095269E">
        <w:rPr>
          <w:szCs w:val="24"/>
          <w:lang w:val="fr-CA"/>
        </w:rPr>
        <w:t xml:space="preserve">est un moyen systématique de réduire </w:t>
      </w:r>
      <w:r w:rsidR="00437771" w:rsidRPr="0095269E">
        <w:rPr>
          <w:szCs w:val="24"/>
          <w:lang w:val="fr-CA"/>
        </w:rPr>
        <w:t>la quantité</w:t>
      </w:r>
      <w:r w:rsidR="00655719" w:rsidRPr="0095269E">
        <w:rPr>
          <w:szCs w:val="24"/>
          <w:lang w:val="fr-CA"/>
        </w:rPr>
        <w:t xml:space="preserve"> de documents</w:t>
      </w:r>
      <w:r w:rsidR="00437771" w:rsidRPr="0095269E">
        <w:rPr>
          <w:szCs w:val="24"/>
          <w:lang w:val="fr-CA"/>
        </w:rPr>
        <w:t xml:space="preserve"> faisant partie d</w:t>
      </w:r>
      <w:r w:rsidR="001B21CA" w:rsidRPr="0095269E">
        <w:rPr>
          <w:szCs w:val="24"/>
          <w:lang w:val="fr-CA"/>
        </w:rPr>
        <w:t>’</w:t>
      </w:r>
      <w:r w:rsidR="00437771" w:rsidRPr="0095269E">
        <w:rPr>
          <w:szCs w:val="24"/>
          <w:lang w:val="fr-CA"/>
        </w:rPr>
        <w:t>un ensemble</w:t>
      </w:r>
      <w:r w:rsidR="00655719" w:rsidRPr="0095269E">
        <w:rPr>
          <w:szCs w:val="24"/>
          <w:lang w:val="fr-CA"/>
        </w:rPr>
        <w:t xml:space="preserve"> en sélectionnant certains éléments représentatifs de l</w:t>
      </w:r>
      <w:r w:rsidR="001B21CA" w:rsidRPr="0095269E">
        <w:rPr>
          <w:szCs w:val="24"/>
          <w:lang w:val="fr-CA"/>
        </w:rPr>
        <w:t>’</w:t>
      </w:r>
      <w:r w:rsidR="00655719" w:rsidRPr="0095269E">
        <w:rPr>
          <w:szCs w:val="24"/>
          <w:lang w:val="fr-CA"/>
        </w:rPr>
        <w:t>ensemble. À l</w:t>
      </w:r>
      <w:r w:rsidR="001B21CA" w:rsidRPr="0095269E">
        <w:rPr>
          <w:szCs w:val="24"/>
          <w:lang w:val="fr-CA"/>
        </w:rPr>
        <w:t>’</w:t>
      </w:r>
      <w:r w:rsidR="00655719" w:rsidRPr="0095269E">
        <w:rPr>
          <w:szCs w:val="24"/>
          <w:lang w:val="fr-CA"/>
        </w:rPr>
        <w:t>aide de techniques s</w:t>
      </w:r>
      <w:r w:rsidR="001B21CA" w:rsidRPr="0095269E">
        <w:rPr>
          <w:szCs w:val="24"/>
          <w:lang w:val="fr-CA"/>
        </w:rPr>
        <w:t>’</w:t>
      </w:r>
      <w:r w:rsidR="00655719" w:rsidRPr="0095269E">
        <w:rPr>
          <w:szCs w:val="24"/>
          <w:lang w:val="fr-CA"/>
        </w:rPr>
        <w:t>apparentant aux techniques d</w:t>
      </w:r>
      <w:r w:rsidR="001B21CA" w:rsidRPr="0095269E">
        <w:rPr>
          <w:szCs w:val="24"/>
          <w:lang w:val="fr-CA"/>
        </w:rPr>
        <w:t>’</w:t>
      </w:r>
      <w:r w:rsidR="00655719" w:rsidRPr="0095269E">
        <w:rPr>
          <w:szCs w:val="24"/>
          <w:lang w:val="fr-CA"/>
        </w:rPr>
        <w:t>échantillonnage, la portion représentative des documents est sélectionnée</w:t>
      </w:r>
      <w:r w:rsidR="00922A8A" w:rsidRPr="0095269E">
        <w:rPr>
          <w:szCs w:val="24"/>
          <w:lang w:val="fr-CA"/>
        </w:rPr>
        <w:t xml:space="preserve"> pour fin</w:t>
      </w:r>
      <w:r w:rsidR="00655719" w:rsidRPr="0095269E">
        <w:rPr>
          <w:szCs w:val="24"/>
          <w:lang w:val="fr-CA"/>
        </w:rPr>
        <w:t xml:space="preserve"> d</w:t>
      </w:r>
      <w:r w:rsidR="001B21CA" w:rsidRPr="0095269E">
        <w:rPr>
          <w:szCs w:val="24"/>
          <w:lang w:val="fr-CA"/>
        </w:rPr>
        <w:t>’</w:t>
      </w:r>
      <w:r w:rsidR="00655719" w:rsidRPr="0095269E">
        <w:rPr>
          <w:szCs w:val="24"/>
          <w:lang w:val="fr-CA"/>
        </w:rPr>
        <w:t>archivage; on n</w:t>
      </w:r>
      <w:r w:rsidR="001B21CA" w:rsidRPr="0095269E">
        <w:rPr>
          <w:szCs w:val="24"/>
          <w:lang w:val="fr-CA"/>
        </w:rPr>
        <w:t>’</w:t>
      </w:r>
      <w:r w:rsidR="00655719" w:rsidRPr="0095269E">
        <w:rPr>
          <w:szCs w:val="24"/>
          <w:lang w:val="fr-CA"/>
        </w:rPr>
        <w:t>a pas ain</w:t>
      </w:r>
      <w:r w:rsidR="00437771" w:rsidRPr="0095269E">
        <w:rPr>
          <w:szCs w:val="24"/>
          <w:lang w:val="fr-CA"/>
        </w:rPr>
        <w:t>si à conserver la totalité d</w:t>
      </w:r>
      <w:r w:rsidR="001B21CA" w:rsidRPr="0095269E">
        <w:rPr>
          <w:szCs w:val="24"/>
          <w:lang w:val="fr-CA"/>
        </w:rPr>
        <w:t>’</w:t>
      </w:r>
      <w:r w:rsidR="00437771" w:rsidRPr="0095269E">
        <w:rPr>
          <w:szCs w:val="24"/>
          <w:lang w:val="fr-CA"/>
        </w:rPr>
        <w:t>une</w:t>
      </w:r>
      <w:r w:rsidR="00655719" w:rsidRPr="0095269E">
        <w:rPr>
          <w:szCs w:val="24"/>
          <w:lang w:val="fr-CA"/>
        </w:rPr>
        <w:t xml:space="preserve"> série</w:t>
      </w:r>
      <w:r w:rsidR="00437771" w:rsidRPr="0095269E">
        <w:rPr>
          <w:szCs w:val="24"/>
          <w:lang w:val="fr-CA"/>
        </w:rPr>
        <w:t xml:space="preserve"> volumineuse</w:t>
      </w:r>
      <w:r w:rsidR="00841351" w:rsidRPr="0095269E">
        <w:rPr>
          <w:szCs w:val="24"/>
          <w:lang w:val="fr-CA"/>
        </w:rPr>
        <w:t>. Les</w:t>
      </w:r>
      <w:r w:rsidR="005A71AE" w:rsidRPr="0095269E">
        <w:rPr>
          <w:szCs w:val="24"/>
          <w:lang w:val="fr-CA"/>
        </w:rPr>
        <w:t xml:space="preserve"> A</w:t>
      </w:r>
      <w:r w:rsidR="00841351" w:rsidRPr="0095269E">
        <w:rPr>
          <w:szCs w:val="24"/>
          <w:lang w:val="fr-CA"/>
        </w:rPr>
        <w:t xml:space="preserve">rchives </w:t>
      </w:r>
      <w:r w:rsidR="00872CAE" w:rsidRPr="0095269E">
        <w:rPr>
          <w:szCs w:val="24"/>
          <w:lang w:val="fr-CA"/>
        </w:rPr>
        <w:t xml:space="preserve">procèdent à la sélection </w:t>
      </w:r>
      <w:r w:rsidR="00675263" w:rsidRPr="0095269E">
        <w:rPr>
          <w:szCs w:val="24"/>
          <w:lang w:val="fr-CA"/>
        </w:rPr>
        <w:t xml:space="preserve">de ces documents </w:t>
      </w:r>
      <w:r w:rsidR="00872CAE" w:rsidRPr="0095269E">
        <w:rPr>
          <w:szCs w:val="24"/>
          <w:lang w:val="fr-CA"/>
        </w:rPr>
        <w:t>conformément à une procédure formelle de sélection approuvée par l’archiviste</w:t>
      </w:r>
      <w:r w:rsidR="00692C64" w:rsidRPr="0095269E">
        <w:rPr>
          <w:szCs w:val="24"/>
          <w:lang w:val="fr-CA"/>
        </w:rPr>
        <w:t>.</w:t>
      </w:r>
    </w:p>
    <w:p w:rsidR="00482BCF" w:rsidRPr="000E4CB8" w:rsidRDefault="000E4CB8">
      <w:pPr>
        <w:pStyle w:val="Heading3"/>
        <w:rPr>
          <w:lang w:val="fr-CA"/>
        </w:rPr>
      </w:pPr>
      <w:bookmarkStart w:id="86" w:name="_Toc234862605"/>
      <w:bookmarkStart w:id="87" w:name="_Toc438553248"/>
      <w:r w:rsidRPr="000E4CB8">
        <w:rPr>
          <w:lang w:val="fr-CA"/>
        </w:rPr>
        <w:t>G</w:t>
      </w:r>
      <w:r>
        <w:rPr>
          <w:lang w:val="fr-CA"/>
        </w:rPr>
        <w:t>arde des documents ayant</w:t>
      </w:r>
      <w:r w:rsidRPr="000E4CB8">
        <w:rPr>
          <w:lang w:val="fr-CA"/>
        </w:rPr>
        <w:t xml:space="preserve"> un intér</w:t>
      </w:r>
      <w:r>
        <w:rPr>
          <w:lang w:val="fr-CA"/>
        </w:rPr>
        <w:t>êt archivistique</w:t>
      </w:r>
      <w:bookmarkEnd w:id="86"/>
      <w:bookmarkEnd w:id="87"/>
    </w:p>
    <w:p w:rsidR="000E4CB8" w:rsidRPr="0095269E" w:rsidRDefault="000E4CB8">
      <w:pPr>
        <w:pStyle w:val="BodyText"/>
        <w:rPr>
          <w:szCs w:val="24"/>
          <w:lang w:val="fr-CA"/>
        </w:rPr>
      </w:pPr>
      <w:r w:rsidRPr="0095269E">
        <w:rPr>
          <w:szCs w:val="24"/>
          <w:lang w:val="fr-CA"/>
        </w:rPr>
        <w:t>À la fin du délai de conservation, les documents ayant un intérêt archivistique sont sous la responsab</w:t>
      </w:r>
      <w:r w:rsidR="005A71AE" w:rsidRPr="0095269E">
        <w:rPr>
          <w:szCs w:val="24"/>
          <w:lang w:val="fr-CA"/>
        </w:rPr>
        <w:t>ilité des A</w:t>
      </w:r>
      <w:r w:rsidRPr="0095269E">
        <w:rPr>
          <w:szCs w:val="24"/>
          <w:lang w:val="fr-CA"/>
        </w:rPr>
        <w:t xml:space="preserve">rchives </w:t>
      </w:r>
      <w:r w:rsidR="005A71AE" w:rsidRPr="0095269E">
        <w:rPr>
          <w:szCs w:val="24"/>
          <w:lang w:val="fr-CA"/>
        </w:rPr>
        <w:t xml:space="preserve">publiques </w:t>
      </w:r>
      <w:r w:rsidRPr="0095269E">
        <w:rPr>
          <w:szCs w:val="24"/>
          <w:lang w:val="fr-CA"/>
        </w:rPr>
        <w:t>de l</w:t>
      </w:r>
      <w:r w:rsidR="001B21CA" w:rsidRPr="0095269E">
        <w:rPr>
          <w:szCs w:val="24"/>
          <w:lang w:val="fr-CA"/>
        </w:rPr>
        <w:t>’</w:t>
      </w:r>
      <w:r w:rsidRPr="0095269E">
        <w:rPr>
          <w:szCs w:val="24"/>
          <w:lang w:val="fr-CA"/>
        </w:rPr>
        <w:t xml:space="preserve">Ontario et non plus sous </w:t>
      </w:r>
      <w:r w:rsidR="00D15C3C" w:rsidRPr="0095269E">
        <w:rPr>
          <w:szCs w:val="24"/>
          <w:lang w:val="fr-CA"/>
        </w:rPr>
        <w:t>celle</w:t>
      </w:r>
      <w:r w:rsidRPr="0095269E">
        <w:rPr>
          <w:szCs w:val="24"/>
          <w:lang w:val="fr-CA"/>
        </w:rPr>
        <w:t xml:space="preserve"> de l</w:t>
      </w:r>
      <w:r w:rsidR="001B21CA" w:rsidRPr="0095269E">
        <w:rPr>
          <w:szCs w:val="24"/>
          <w:lang w:val="fr-CA"/>
        </w:rPr>
        <w:t>’</w:t>
      </w:r>
      <w:r w:rsidRPr="0095269E">
        <w:rPr>
          <w:szCs w:val="24"/>
          <w:lang w:val="fr-CA"/>
        </w:rPr>
        <w:t>organisme public. Dans la plupart de</w:t>
      </w:r>
      <w:r w:rsidR="005A71AE" w:rsidRPr="0095269E">
        <w:rPr>
          <w:szCs w:val="24"/>
          <w:lang w:val="fr-CA"/>
        </w:rPr>
        <w:t>s cas, les A</w:t>
      </w:r>
      <w:r w:rsidRPr="0095269E">
        <w:rPr>
          <w:szCs w:val="24"/>
          <w:lang w:val="fr-CA"/>
        </w:rPr>
        <w:t xml:space="preserve">rchives </w:t>
      </w:r>
      <w:r w:rsidR="00644B19" w:rsidRPr="0095269E">
        <w:rPr>
          <w:szCs w:val="24"/>
          <w:lang w:val="fr-CA"/>
        </w:rPr>
        <w:t>en prennent possession effective d</w:t>
      </w:r>
      <w:r w:rsidR="00D15C3C" w:rsidRPr="0095269E">
        <w:rPr>
          <w:szCs w:val="24"/>
          <w:lang w:val="fr-CA"/>
        </w:rPr>
        <w:t>ès</w:t>
      </w:r>
      <w:r w:rsidRPr="0095269E">
        <w:rPr>
          <w:szCs w:val="24"/>
          <w:lang w:val="fr-CA"/>
        </w:rPr>
        <w:t xml:space="preserve"> la fin du délai de </w:t>
      </w:r>
      <w:r w:rsidRPr="0095269E">
        <w:rPr>
          <w:szCs w:val="24"/>
          <w:lang w:val="fr-CA"/>
        </w:rPr>
        <w:lastRenderedPageBreak/>
        <w:t xml:space="preserve">conservation. </w:t>
      </w:r>
      <w:r w:rsidR="00CD359D" w:rsidRPr="0095269E">
        <w:rPr>
          <w:szCs w:val="24"/>
          <w:lang w:val="fr-CA"/>
        </w:rPr>
        <w:t xml:space="preserve">À partir de ce moment-là, pour les documents assujettis à </w:t>
      </w:r>
      <w:r w:rsidR="005A71AE" w:rsidRPr="0095269E">
        <w:rPr>
          <w:szCs w:val="24"/>
          <w:lang w:val="fr-CA"/>
        </w:rPr>
        <w:t xml:space="preserve">la </w:t>
      </w:r>
      <w:proofErr w:type="spellStart"/>
      <w:r w:rsidR="005A71AE" w:rsidRPr="0095269E">
        <w:rPr>
          <w:rStyle w:val="Emphasis"/>
        </w:rPr>
        <w:t>Loi</w:t>
      </w:r>
      <w:proofErr w:type="spellEnd"/>
      <w:r w:rsidR="005A71AE" w:rsidRPr="0095269E">
        <w:rPr>
          <w:rStyle w:val="Emphasis"/>
        </w:rPr>
        <w:t xml:space="preserve"> </w:t>
      </w:r>
      <w:proofErr w:type="spellStart"/>
      <w:r w:rsidR="005A71AE" w:rsidRPr="0095269E">
        <w:rPr>
          <w:rStyle w:val="Emphasis"/>
        </w:rPr>
        <w:t>sur</w:t>
      </w:r>
      <w:proofErr w:type="spellEnd"/>
      <w:r w:rsidR="005A71AE" w:rsidRPr="0095269E">
        <w:rPr>
          <w:rStyle w:val="Emphasis"/>
        </w:rPr>
        <w:t xml:space="preserve"> </w:t>
      </w:r>
      <w:proofErr w:type="spellStart"/>
      <w:r w:rsidR="005A71AE" w:rsidRPr="0095269E">
        <w:rPr>
          <w:rStyle w:val="Emphasis"/>
        </w:rPr>
        <w:t>l</w:t>
      </w:r>
      <w:r w:rsidR="001B21CA" w:rsidRPr="0095269E">
        <w:rPr>
          <w:rStyle w:val="Emphasis"/>
        </w:rPr>
        <w:t>’</w:t>
      </w:r>
      <w:r w:rsidR="005A71AE" w:rsidRPr="0095269E">
        <w:rPr>
          <w:rStyle w:val="Emphasis"/>
        </w:rPr>
        <w:t>accès</w:t>
      </w:r>
      <w:proofErr w:type="spellEnd"/>
      <w:r w:rsidR="005A71AE" w:rsidRPr="0095269E">
        <w:rPr>
          <w:rStyle w:val="Emphasis"/>
        </w:rPr>
        <w:t xml:space="preserve"> à </w:t>
      </w:r>
      <w:proofErr w:type="spellStart"/>
      <w:r w:rsidR="005A71AE" w:rsidRPr="0095269E">
        <w:rPr>
          <w:rStyle w:val="Emphasis"/>
        </w:rPr>
        <w:t>l</w:t>
      </w:r>
      <w:r w:rsidR="001B21CA" w:rsidRPr="0095269E">
        <w:rPr>
          <w:rStyle w:val="Emphasis"/>
        </w:rPr>
        <w:t>’</w:t>
      </w:r>
      <w:r w:rsidR="00675263" w:rsidRPr="0095269E">
        <w:rPr>
          <w:rStyle w:val="Emphasis"/>
        </w:rPr>
        <w:t>Information</w:t>
      </w:r>
      <w:proofErr w:type="spellEnd"/>
      <w:r w:rsidR="00675263" w:rsidRPr="0095269E">
        <w:rPr>
          <w:rStyle w:val="Emphasis"/>
        </w:rPr>
        <w:t xml:space="preserve"> et</w:t>
      </w:r>
      <w:r w:rsidR="005A71AE" w:rsidRPr="0095269E">
        <w:rPr>
          <w:rStyle w:val="Emphasis"/>
        </w:rPr>
        <w:t xml:space="preserve"> la protection de la vie </w:t>
      </w:r>
      <w:proofErr w:type="spellStart"/>
      <w:r w:rsidR="005A71AE" w:rsidRPr="0095269E">
        <w:rPr>
          <w:rStyle w:val="Emphasis"/>
        </w:rPr>
        <w:t>privée</w:t>
      </w:r>
      <w:proofErr w:type="spellEnd"/>
      <w:r w:rsidR="00CD359D" w:rsidRPr="0095269E">
        <w:rPr>
          <w:rStyle w:val="Emphasis"/>
        </w:rPr>
        <w:t xml:space="preserve"> (LAIPVP)</w:t>
      </w:r>
      <w:r w:rsidR="00CD359D" w:rsidRPr="0095269E">
        <w:rPr>
          <w:szCs w:val="24"/>
          <w:lang w:val="fr-CA"/>
        </w:rPr>
        <w:t xml:space="preserve">, ce sont les Archives qui gèrent toutes les demandes d’accès à ces documents présentées aux termes de </w:t>
      </w:r>
      <w:r w:rsidR="00572D84" w:rsidRPr="0095269E">
        <w:rPr>
          <w:szCs w:val="24"/>
          <w:lang w:val="fr-CA"/>
        </w:rPr>
        <w:t xml:space="preserve">la </w:t>
      </w:r>
      <w:r w:rsidR="00CD359D" w:rsidRPr="0095269E">
        <w:rPr>
          <w:rStyle w:val="Emphasis"/>
        </w:rPr>
        <w:t>LAIPVP</w:t>
      </w:r>
      <w:r w:rsidR="00CD359D" w:rsidRPr="0095269E">
        <w:rPr>
          <w:szCs w:val="24"/>
          <w:lang w:val="fr-CA"/>
        </w:rPr>
        <w:t xml:space="preserve">. </w:t>
      </w:r>
    </w:p>
    <w:p w:rsidR="005A71AE" w:rsidRPr="0095269E" w:rsidRDefault="005A71AE">
      <w:pPr>
        <w:pStyle w:val="BodyText"/>
        <w:rPr>
          <w:szCs w:val="24"/>
          <w:lang w:val="fr-CA"/>
        </w:rPr>
      </w:pPr>
      <w:r w:rsidRPr="0095269E">
        <w:rPr>
          <w:szCs w:val="24"/>
          <w:lang w:val="fr-CA"/>
        </w:rPr>
        <w:t xml:space="preserve">La </w:t>
      </w:r>
      <w:r w:rsidRPr="0095269E">
        <w:rPr>
          <w:i/>
          <w:szCs w:val="24"/>
          <w:lang w:val="fr-CA"/>
        </w:rPr>
        <w:t>Loi</w:t>
      </w:r>
      <w:r w:rsidR="00DE251D" w:rsidRPr="0095269E">
        <w:rPr>
          <w:i/>
          <w:szCs w:val="24"/>
          <w:lang w:val="fr-CA"/>
        </w:rPr>
        <w:t xml:space="preserve"> </w:t>
      </w:r>
      <w:r w:rsidR="00572D84" w:rsidRPr="0095269E">
        <w:rPr>
          <w:i/>
          <w:szCs w:val="24"/>
          <w:lang w:val="fr-CA"/>
        </w:rPr>
        <w:t>de 2006 sur les Archives publiques et la conservation des documents</w:t>
      </w:r>
      <w:r w:rsidR="00572D84" w:rsidRPr="0095269E">
        <w:rPr>
          <w:szCs w:val="24"/>
          <w:lang w:val="fr-CA"/>
        </w:rPr>
        <w:t xml:space="preserve"> </w:t>
      </w:r>
      <w:r w:rsidR="00DE251D" w:rsidRPr="0095269E">
        <w:rPr>
          <w:szCs w:val="24"/>
          <w:lang w:val="fr-CA"/>
        </w:rPr>
        <w:t xml:space="preserve">permet </w:t>
      </w:r>
      <w:r w:rsidR="006B759C" w:rsidRPr="0095269E">
        <w:rPr>
          <w:szCs w:val="24"/>
          <w:lang w:val="fr-CA"/>
        </w:rPr>
        <w:t xml:space="preserve">aux Archives </w:t>
      </w:r>
      <w:r w:rsidRPr="0095269E">
        <w:rPr>
          <w:szCs w:val="24"/>
          <w:lang w:val="fr-CA"/>
        </w:rPr>
        <w:t xml:space="preserve">de conclure une entente avec une autre partie </w:t>
      </w:r>
      <w:r w:rsidR="001A380A" w:rsidRPr="0095269E">
        <w:rPr>
          <w:szCs w:val="24"/>
          <w:lang w:val="fr-CA"/>
        </w:rPr>
        <w:t>visant à l</w:t>
      </w:r>
      <w:r w:rsidR="00741E72" w:rsidRPr="0095269E">
        <w:rPr>
          <w:szCs w:val="24"/>
          <w:lang w:val="fr-CA"/>
        </w:rPr>
        <w:t>ui</w:t>
      </w:r>
      <w:r w:rsidR="001A380A" w:rsidRPr="0095269E">
        <w:rPr>
          <w:szCs w:val="24"/>
          <w:lang w:val="fr-CA"/>
        </w:rPr>
        <w:t xml:space="preserve"> confier la garde </w:t>
      </w:r>
      <w:r w:rsidRPr="0095269E">
        <w:rPr>
          <w:szCs w:val="24"/>
          <w:lang w:val="fr-CA"/>
        </w:rPr>
        <w:t>des documents ayant un intérêt archivistique à la fin de leur délai de conservation. Ce peut être l</w:t>
      </w:r>
      <w:r w:rsidR="001B21CA" w:rsidRPr="0095269E">
        <w:rPr>
          <w:szCs w:val="24"/>
          <w:lang w:val="fr-CA"/>
        </w:rPr>
        <w:t>’</w:t>
      </w:r>
      <w:r w:rsidRPr="0095269E">
        <w:rPr>
          <w:szCs w:val="24"/>
          <w:lang w:val="fr-CA"/>
        </w:rPr>
        <w:t xml:space="preserve">organisme public qui a créé les documents ou une autre personne </w:t>
      </w:r>
      <w:r w:rsidR="00D15C3C" w:rsidRPr="0095269E">
        <w:rPr>
          <w:szCs w:val="24"/>
          <w:lang w:val="fr-CA"/>
        </w:rPr>
        <w:t>ou entité</w:t>
      </w:r>
      <w:r w:rsidRPr="0095269E">
        <w:rPr>
          <w:szCs w:val="24"/>
          <w:lang w:val="fr-CA"/>
        </w:rPr>
        <w:t>.</w:t>
      </w:r>
    </w:p>
    <w:p w:rsidR="00482BCF" w:rsidRPr="0095269E" w:rsidRDefault="005A71AE">
      <w:pPr>
        <w:pStyle w:val="headnote-e"/>
        <w:rPr>
          <w:rFonts w:ascii="Arial" w:hAnsi="Arial" w:cs="Arial"/>
          <w:szCs w:val="24"/>
          <w:lang w:val="fr-CA"/>
        </w:rPr>
      </w:pPr>
      <w:r w:rsidRPr="0095269E">
        <w:rPr>
          <w:rFonts w:ascii="Arial" w:hAnsi="Arial" w:cs="Arial"/>
          <w:szCs w:val="24"/>
          <w:lang w:val="fr-CA"/>
        </w:rPr>
        <w:t>Documents publics ayant un intérêt archivistique</w:t>
      </w:r>
    </w:p>
    <w:p w:rsidR="00482BCF" w:rsidRPr="0095269E" w:rsidRDefault="00482BCF">
      <w:pPr>
        <w:pStyle w:val="section-e"/>
        <w:rPr>
          <w:rFonts w:ascii="Arial" w:hAnsi="Arial" w:cs="Arial"/>
          <w:szCs w:val="24"/>
          <w:lang w:val="fr-CA"/>
        </w:rPr>
      </w:pPr>
      <w:bookmarkStart w:id="88" w:name="s18s1"/>
      <w:bookmarkEnd w:id="88"/>
      <w:r w:rsidRPr="0095269E">
        <w:rPr>
          <w:rFonts w:ascii="Arial" w:hAnsi="Arial" w:cs="Arial"/>
          <w:szCs w:val="24"/>
          <w:lang w:val="fr-CA"/>
        </w:rPr>
        <w:tab/>
      </w:r>
      <w:bookmarkStart w:id="89" w:name="BK25"/>
      <w:bookmarkEnd w:id="89"/>
      <w:r w:rsidRPr="0095269E">
        <w:rPr>
          <w:rFonts w:ascii="Arial" w:hAnsi="Arial" w:cs="Arial"/>
          <w:szCs w:val="24"/>
          <w:lang w:val="fr-CA"/>
        </w:rPr>
        <w:t>18.  (1)</w:t>
      </w:r>
      <w:r w:rsidR="005A71AE" w:rsidRPr="0095269E">
        <w:rPr>
          <w:rFonts w:ascii="Arial" w:hAnsi="Arial" w:cs="Arial"/>
          <w:szCs w:val="24"/>
          <w:lang w:val="fr-CA"/>
        </w:rPr>
        <w:t>  L</w:t>
      </w:r>
      <w:r w:rsidR="001B21CA" w:rsidRPr="0095269E">
        <w:rPr>
          <w:rFonts w:ascii="Arial" w:hAnsi="Arial" w:cs="Arial"/>
          <w:szCs w:val="24"/>
          <w:lang w:val="fr-CA"/>
        </w:rPr>
        <w:t>’</w:t>
      </w:r>
      <w:r w:rsidR="005A71AE" w:rsidRPr="0095269E">
        <w:rPr>
          <w:rFonts w:ascii="Arial" w:hAnsi="Arial" w:cs="Arial"/>
          <w:szCs w:val="24"/>
          <w:lang w:val="fr-CA"/>
        </w:rPr>
        <w:t>archiviste de l</w:t>
      </w:r>
      <w:r w:rsidR="001B21CA" w:rsidRPr="0095269E">
        <w:rPr>
          <w:rFonts w:ascii="Arial" w:hAnsi="Arial" w:cs="Arial"/>
          <w:szCs w:val="24"/>
          <w:lang w:val="fr-CA"/>
        </w:rPr>
        <w:t>’</w:t>
      </w:r>
      <w:r w:rsidR="005A71AE" w:rsidRPr="0095269E">
        <w:rPr>
          <w:rFonts w:ascii="Arial" w:hAnsi="Arial" w:cs="Arial"/>
          <w:szCs w:val="24"/>
          <w:lang w:val="fr-CA"/>
        </w:rPr>
        <w:t>Ontario</w:t>
      </w:r>
      <w:r w:rsidR="00D20DFD" w:rsidRPr="0095269E">
        <w:rPr>
          <w:rFonts w:ascii="Arial" w:hAnsi="Arial" w:cs="Arial"/>
          <w:szCs w:val="24"/>
          <w:lang w:val="fr-CA"/>
        </w:rPr>
        <w:t xml:space="preserve"> peut conclure une convention</w:t>
      </w:r>
      <w:r w:rsidR="00C171D5" w:rsidRPr="0095269E">
        <w:rPr>
          <w:rFonts w:ascii="Arial" w:hAnsi="Arial" w:cs="Arial"/>
          <w:szCs w:val="24"/>
          <w:lang w:val="fr-CA"/>
        </w:rPr>
        <w:t> :</w:t>
      </w:r>
    </w:p>
    <w:p w:rsidR="00C171D5" w:rsidRPr="0095269E" w:rsidRDefault="00482BCF">
      <w:pPr>
        <w:pStyle w:val="clause-e"/>
        <w:rPr>
          <w:rFonts w:ascii="Arial" w:hAnsi="Arial" w:cs="Arial"/>
          <w:szCs w:val="24"/>
          <w:lang w:val="fr-CA"/>
        </w:rPr>
      </w:pPr>
      <w:r w:rsidRPr="0095269E">
        <w:rPr>
          <w:rFonts w:ascii="Arial" w:hAnsi="Arial" w:cs="Arial"/>
          <w:szCs w:val="24"/>
          <w:lang w:val="fr-CA"/>
        </w:rPr>
        <w:t>(a)</w:t>
      </w:r>
      <w:r w:rsidRPr="0095269E">
        <w:rPr>
          <w:rFonts w:ascii="Arial" w:hAnsi="Arial" w:cs="Arial"/>
          <w:szCs w:val="24"/>
          <w:lang w:val="fr-CA"/>
        </w:rPr>
        <w:tab/>
      </w:r>
      <w:r w:rsidR="00D20DFD" w:rsidRPr="0095269E">
        <w:rPr>
          <w:rFonts w:ascii="Arial" w:hAnsi="Arial" w:cs="Arial"/>
          <w:color w:val="000000"/>
          <w:szCs w:val="24"/>
          <w:lang w:val="fr-CA"/>
        </w:rPr>
        <w:t>soit avec un organisme public prévoyant que celui-ci conserve la garde de tout ou partie de ses documents ayant un intérêt archivistique à la fin de leur délai de conservation, qu</w:t>
      </w:r>
      <w:r w:rsidR="001B21CA" w:rsidRPr="0095269E">
        <w:rPr>
          <w:rFonts w:ascii="Arial" w:hAnsi="Arial" w:cs="Arial"/>
          <w:color w:val="000000"/>
          <w:szCs w:val="24"/>
          <w:lang w:val="fr-CA"/>
        </w:rPr>
        <w:t>’</w:t>
      </w:r>
      <w:r w:rsidR="00D20DFD" w:rsidRPr="0095269E">
        <w:rPr>
          <w:rFonts w:ascii="Arial" w:hAnsi="Arial" w:cs="Arial"/>
          <w:color w:val="000000"/>
          <w:szCs w:val="24"/>
          <w:lang w:val="fr-CA"/>
        </w:rPr>
        <w:t>il les conserve et les préserve et qu</w:t>
      </w:r>
      <w:r w:rsidR="001B21CA" w:rsidRPr="0095269E">
        <w:rPr>
          <w:rFonts w:ascii="Arial" w:hAnsi="Arial" w:cs="Arial"/>
          <w:color w:val="000000"/>
          <w:szCs w:val="24"/>
          <w:lang w:val="fr-CA"/>
        </w:rPr>
        <w:t>’</w:t>
      </w:r>
      <w:r w:rsidR="00D20DFD" w:rsidRPr="0095269E">
        <w:rPr>
          <w:rFonts w:ascii="Arial" w:hAnsi="Arial" w:cs="Arial"/>
          <w:color w:val="000000"/>
          <w:szCs w:val="24"/>
          <w:lang w:val="fr-CA"/>
        </w:rPr>
        <w:t>il les rend accessibles au public conformément aux directives de l</w:t>
      </w:r>
      <w:r w:rsidR="001B21CA" w:rsidRPr="0095269E">
        <w:rPr>
          <w:rFonts w:ascii="Arial" w:hAnsi="Arial" w:cs="Arial"/>
          <w:color w:val="000000"/>
          <w:szCs w:val="24"/>
          <w:lang w:val="fr-CA"/>
        </w:rPr>
        <w:t>’</w:t>
      </w:r>
      <w:r w:rsidR="00D20DFD" w:rsidRPr="0095269E">
        <w:rPr>
          <w:rFonts w:ascii="Arial" w:hAnsi="Arial" w:cs="Arial"/>
          <w:color w:val="000000"/>
          <w:szCs w:val="24"/>
          <w:lang w:val="fr-CA"/>
        </w:rPr>
        <w:t>archiviste;</w:t>
      </w:r>
    </w:p>
    <w:p w:rsidR="00482BCF" w:rsidRPr="0095269E" w:rsidRDefault="00C171D5">
      <w:pPr>
        <w:pStyle w:val="clause-e"/>
        <w:rPr>
          <w:rFonts w:ascii="Arial" w:hAnsi="Arial" w:cs="Arial"/>
          <w:szCs w:val="24"/>
          <w:lang w:val="fr-CA"/>
        </w:rPr>
      </w:pPr>
      <w:r w:rsidRPr="0095269E">
        <w:rPr>
          <w:rFonts w:ascii="Arial" w:hAnsi="Arial" w:cs="Arial"/>
          <w:szCs w:val="24"/>
          <w:lang w:val="fr-CA"/>
        </w:rPr>
        <w:t xml:space="preserve"> </w:t>
      </w:r>
      <w:r w:rsidR="00482BCF" w:rsidRPr="0095269E">
        <w:rPr>
          <w:rFonts w:ascii="Arial" w:hAnsi="Arial" w:cs="Arial"/>
          <w:szCs w:val="24"/>
          <w:lang w:val="fr-CA"/>
        </w:rPr>
        <w:t>(b)</w:t>
      </w:r>
      <w:r w:rsidR="00482BCF" w:rsidRPr="0095269E">
        <w:rPr>
          <w:rFonts w:ascii="Arial" w:hAnsi="Arial" w:cs="Arial"/>
          <w:szCs w:val="24"/>
          <w:lang w:val="fr-CA"/>
        </w:rPr>
        <w:tab/>
      </w:r>
      <w:r w:rsidR="00D20DFD" w:rsidRPr="0095269E">
        <w:rPr>
          <w:rFonts w:ascii="Arial" w:hAnsi="Arial" w:cs="Arial"/>
          <w:color w:val="000000"/>
          <w:szCs w:val="24"/>
          <w:lang w:val="fr-CA"/>
        </w:rPr>
        <w:t>soit avec une autre personne ou entité prévoyant qu</w:t>
      </w:r>
      <w:r w:rsidR="001B21CA" w:rsidRPr="0095269E">
        <w:rPr>
          <w:rFonts w:ascii="Arial" w:hAnsi="Arial" w:cs="Arial"/>
          <w:color w:val="000000"/>
          <w:szCs w:val="24"/>
          <w:lang w:val="fr-CA"/>
        </w:rPr>
        <w:t>’</w:t>
      </w:r>
      <w:r w:rsidR="00D20DFD" w:rsidRPr="0095269E">
        <w:rPr>
          <w:rFonts w:ascii="Arial" w:hAnsi="Arial" w:cs="Arial"/>
          <w:color w:val="000000"/>
          <w:szCs w:val="24"/>
          <w:lang w:val="fr-CA"/>
        </w:rPr>
        <w:t>elle assume la garde de tout ou partie des documents ayant un intérêt archivistique d</w:t>
      </w:r>
      <w:r w:rsidR="001B21CA" w:rsidRPr="0095269E">
        <w:rPr>
          <w:rFonts w:ascii="Arial" w:hAnsi="Arial" w:cs="Arial"/>
          <w:color w:val="000000"/>
          <w:szCs w:val="24"/>
          <w:lang w:val="fr-CA"/>
        </w:rPr>
        <w:t>’</w:t>
      </w:r>
      <w:r w:rsidR="00D20DFD" w:rsidRPr="0095269E">
        <w:rPr>
          <w:rFonts w:ascii="Arial" w:hAnsi="Arial" w:cs="Arial"/>
          <w:color w:val="000000"/>
          <w:szCs w:val="24"/>
          <w:lang w:val="fr-CA"/>
        </w:rPr>
        <w:t>un organisme public à la fin de leur délai de conservation, qu</w:t>
      </w:r>
      <w:r w:rsidR="001B21CA" w:rsidRPr="0095269E">
        <w:rPr>
          <w:rFonts w:ascii="Arial" w:hAnsi="Arial" w:cs="Arial"/>
          <w:color w:val="000000"/>
          <w:szCs w:val="24"/>
          <w:lang w:val="fr-CA"/>
        </w:rPr>
        <w:t>’</w:t>
      </w:r>
      <w:r w:rsidR="00D20DFD" w:rsidRPr="0095269E">
        <w:rPr>
          <w:rFonts w:ascii="Arial" w:hAnsi="Arial" w:cs="Arial"/>
          <w:color w:val="000000"/>
          <w:szCs w:val="24"/>
          <w:lang w:val="fr-CA"/>
        </w:rPr>
        <w:t>elle les conserve et les préserve et qu</w:t>
      </w:r>
      <w:r w:rsidR="001B21CA" w:rsidRPr="0095269E">
        <w:rPr>
          <w:rFonts w:ascii="Arial" w:hAnsi="Arial" w:cs="Arial"/>
          <w:color w:val="000000"/>
          <w:szCs w:val="24"/>
          <w:lang w:val="fr-CA"/>
        </w:rPr>
        <w:t>’</w:t>
      </w:r>
      <w:r w:rsidR="00D20DFD" w:rsidRPr="0095269E">
        <w:rPr>
          <w:rFonts w:ascii="Arial" w:hAnsi="Arial" w:cs="Arial"/>
          <w:color w:val="000000"/>
          <w:szCs w:val="24"/>
          <w:lang w:val="fr-CA"/>
        </w:rPr>
        <w:t>elle les rend accessibles au public conformément aux directives de l</w:t>
      </w:r>
      <w:r w:rsidR="001B21CA" w:rsidRPr="0095269E">
        <w:rPr>
          <w:rFonts w:ascii="Arial" w:hAnsi="Arial" w:cs="Arial"/>
          <w:color w:val="000000"/>
          <w:szCs w:val="24"/>
          <w:lang w:val="fr-CA"/>
        </w:rPr>
        <w:t>’</w:t>
      </w:r>
      <w:r w:rsidR="00D20DFD" w:rsidRPr="0095269E">
        <w:rPr>
          <w:rFonts w:ascii="Arial" w:hAnsi="Arial" w:cs="Arial"/>
          <w:color w:val="000000"/>
          <w:szCs w:val="24"/>
          <w:lang w:val="fr-CA"/>
        </w:rPr>
        <w:t>archiviste. 2006, chap. 34, annexe A, par. 18 (1).</w:t>
      </w:r>
    </w:p>
    <w:p w:rsidR="00A70E37" w:rsidRPr="0095269E" w:rsidRDefault="00166F45">
      <w:pPr>
        <w:pStyle w:val="BodyText"/>
        <w:spacing w:after="240"/>
        <w:rPr>
          <w:szCs w:val="24"/>
          <w:lang w:val="fr-CA"/>
        </w:rPr>
      </w:pPr>
      <w:r w:rsidRPr="0095269E">
        <w:rPr>
          <w:szCs w:val="24"/>
          <w:lang w:val="fr-CA"/>
        </w:rPr>
        <w:t>Les demandes d</w:t>
      </w:r>
      <w:r w:rsidR="00644B19" w:rsidRPr="0095269E">
        <w:rPr>
          <w:szCs w:val="24"/>
          <w:lang w:val="fr-CA"/>
        </w:rPr>
        <w:t xml:space="preserve">’’une convention </w:t>
      </w:r>
      <w:r w:rsidR="00D20DFD" w:rsidRPr="0095269E">
        <w:rPr>
          <w:szCs w:val="24"/>
          <w:lang w:val="fr-CA"/>
        </w:rPr>
        <w:t xml:space="preserve">en vertu de cet article de la </w:t>
      </w:r>
      <w:r w:rsidR="00D20DFD" w:rsidRPr="0095269E">
        <w:rPr>
          <w:i/>
          <w:szCs w:val="24"/>
          <w:lang w:val="fr-CA"/>
        </w:rPr>
        <w:t>Loi</w:t>
      </w:r>
      <w:r w:rsidR="00D20DFD" w:rsidRPr="0095269E">
        <w:rPr>
          <w:szCs w:val="24"/>
          <w:lang w:val="fr-CA"/>
        </w:rPr>
        <w:t xml:space="preserve"> seront évaluées en fonction de critères établis par </w:t>
      </w:r>
      <w:r w:rsidR="00675263" w:rsidRPr="0095269E">
        <w:rPr>
          <w:szCs w:val="24"/>
          <w:lang w:val="fr-CA"/>
        </w:rPr>
        <w:t xml:space="preserve">les Archives, </w:t>
      </w:r>
      <w:r w:rsidR="006D2EF3" w:rsidRPr="0095269E">
        <w:rPr>
          <w:szCs w:val="24"/>
          <w:lang w:val="fr-CA"/>
        </w:rPr>
        <w:t>tenant compte de</w:t>
      </w:r>
      <w:r w:rsidR="00D20DFD" w:rsidRPr="0095269E">
        <w:rPr>
          <w:szCs w:val="24"/>
          <w:lang w:val="fr-CA"/>
        </w:rPr>
        <w:t xml:space="preserve"> considérations comme </w:t>
      </w:r>
      <w:r w:rsidR="00417829" w:rsidRPr="0095269E">
        <w:rPr>
          <w:szCs w:val="24"/>
          <w:lang w:val="fr-CA"/>
        </w:rPr>
        <w:t>les conditions d</w:t>
      </w:r>
      <w:r w:rsidR="001B21CA" w:rsidRPr="0095269E">
        <w:rPr>
          <w:szCs w:val="24"/>
          <w:lang w:val="fr-CA"/>
        </w:rPr>
        <w:t>’</w:t>
      </w:r>
      <w:r w:rsidR="00417829" w:rsidRPr="0095269E">
        <w:rPr>
          <w:szCs w:val="24"/>
          <w:lang w:val="fr-CA"/>
        </w:rPr>
        <w:t>entreposage des documents, l</w:t>
      </w:r>
      <w:r w:rsidR="001B21CA" w:rsidRPr="0095269E">
        <w:rPr>
          <w:szCs w:val="24"/>
          <w:lang w:val="fr-CA"/>
        </w:rPr>
        <w:t>’</w:t>
      </w:r>
      <w:r w:rsidR="00417829" w:rsidRPr="0095269E">
        <w:rPr>
          <w:szCs w:val="24"/>
          <w:lang w:val="fr-CA"/>
        </w:rPr>
        <w:t>accès du public, l</w:t>
      </w:r>
      <w:r w:rsidR="001B21CA" w:rsidRPr="0095269E">
        <w:rPr>
          <w:szCs w:val="24"/>
          <w:lang w:val="fr-CA"/>
        </w:rPr>
        <w:t>’</w:t>
      </w:r>
      <w:r w:rsidR="00417829" w:rsidRPr="0095269E">
        <w:rPr>
          <w:szCs w:val="24"/>
          <w:lang w:val="fr-CA"/>
        </w:rPr>
        <w:t xml:space="preserve">administration de la </w:t>
      </w:r>
      <w:r w:rsidR="00417829" w:rsidRPr="0095269E">
        <w:rPr>
          <w:i/>
          <w:szCs w:val="24"/>
          <w:lang w:val="fr-CA"/>
        </w:rPr>
        <w:t>Loi sur l</w:t>
      </w:r>
      <w:r w:rsidR="001B21CA" w:rsidRPr="0095269E">
        <w:rPr>
          <w:i/>
          <w:szCs w:val="24"/>
          <w:lang w:val="fr-CA"/>
        </w:rPr>
        <w:t>’</w:t>
      </w:r>
      <w:r w:rsidR="00417829" w:rsidRPr="0095269E">
        <w:rPr>
          <w:i/>
          <w:szCs w:val="24"/>
          <w:lang w:val="fr-CA"/>
        </w:rPr>
        <w:t>accès à l</w:t>
      </w:r>
      <w:r w:rsidR="001B21CA" w:rsidRPr="0095269E">
        <w:rPr>
          <w:i/>
          <w:szCs w:val="24"/>
          <w:lang w:val="fr-CA"/>
        </w:rPr>
        <w:t>’</w:t>
      </w:r>
      <w:r w:rsidR="00417829" w:rsidRPr="0095269E">
        <w:rPr>
          <w:i/>
          <w:szCs w:val="24"/>
          <w:lang w:val="fr-CA"/>
        </w:rPr>
        <w:t>Information et la protection de la vie privée</w:t>
      </w:r>
      <w:r w:rsidR="00567572" w:rsidRPr="0095269E">
        <w:rPr>
          <w:szCs w:val="24"/>
          <w:lang w:val="fr-CA"/>
        </w:rPr>
        <w:t xml:space="preserve">, </w:t>
      </w:r>
      <w:r w:rsidR="00417829" w:rsidRPr="0095269E">
        <w:rPr>
          <w:szCs w:val="24"/>
          <w:lang w:val="fr-CA"/>
        </w:rPr>
        <w:t>la façon dont seront traités et décrit</w:t>
      </w:r>
      <w:r w:rsidR="00567572" w:rsidRPr="0095269E">
        <w:rPr>
          <w:szCs w:val="24"/>
          <w:lang w:val="fr-CA"/>
        </w:rPr>
        <w:t>s</w:t>
      </w:r>
      <w:r w:rsidR="00417829" w:rsidRPr="0095269E">
        <w:rPr>
          <w:szCs w:val="24"/>
          <w:lang w:val="fr-CA"/>
        </w:rPr>
        <w:t xml:space="preserve"> les documents ayant un intérêt archivistique, les compétences en matière de gouvernance et d</w:t>
      </w:r>
      <w:r w:rsidR="001B21CA" w:rsidRPr="0095269E">
        <w:rPr>
          <w:szCs w:val="24"/>
          <w:lang w:val="fr-CA"/>
        </w:rPr>
        <w:t>’</w:t>
      </w:r>
      <w:r w:rsidR="00417829" w:rsidRPr="0095269E">
        <w:rPr>
          <w:szCs w:val="24"/>
          <w:lang w:val="fr-CA"/>
        </w:rPr>
        <w:t>organisation. Les documents demeurent sous l</w:t>
      </w:r>
      <w:r w:rsidR="00675263" w:rsidRPr="0095269E">
        <w:rPr>
          <w:szCs w:val="24"/>
          <w:lang w:val="fr-CA"/>
        </w:rPr>
        <w:t xml:space="preserve">a responsabilité </w:t>
      </w:r>
      <w:r w:rsidR="00417829" w:rsidRPr="0095269E">
        <w:rPr>
          <w:szCs w:val="24"/>
          <w:lang w:val="fr-CA"/>
        </w:rPr>
        <w:t>des Archives malgré la convention régissant la garde des document</w:t>
      </w:r>
      <w:r w:rsidR="00E6383C" w:rsidRPr="0095269E">
        <w:rPr>
          <w:szCs w:val="24"/>
          <w:lang w:val="fr-CA"/>
        </w:rPr>
        <w:t>s</w:t>
      </w:r>
      <w:r w:rsidR="00417829" w:rsidRPr="0095269E">
        <w:rPr>
          <w:szCs w:val="24"/>
          <w:lang w:val="fr-CA"/>
        </w:rPr>
        <w:t xml:space="preserve"> par une autre organisation.</w:t>
      </w:r>
      <w:r w:rsidR="00D20DFD" w:rsidRPr="0095269E">
        <w:rPr>
          <w:szCs w:val="24"/>
          <w:lang w:val="fr-CA"/>
        </w:rPr>
        <w:br/>
      </w:r>
    </w:p>
    <w:p w:rsidR="00482BCF" w:rsidRPr="0095269E" w:rsidRDefault="00A70E37">
      <w:pPr>
        <w:pStyle w:val="headnote-e"/>
        <w:rPr>
          <w:rFonts w:ascii="Arial" w:hAnsi="Arial" w:cs="Arial"/>
          <w:b w:val="0"/>
          <w:szCs w:val="24"/>
          <w:lang w:val="fr-CA"/>
        </w:rPr>
      </w:pPr>
      <w:r w:rsidRPr="0095269E">
        <w:rPr>
          <w:rStyle w:val="Strong"/>
          <w:rFonts w:ascii="Arial" w:hAnsi="Arial" w:cs="Arial"/>
          <w:b/>
          <w:color w:val="000000"/>
          <w:szCs w:val="24"/>
          <w:lang w:val="fr-CA"/>
        </w:rPr>
        <w:t>Convention incorporée dans le calendrier de conservation</w:t>
      </w:r>
    </w:p>
    <w:p w:rsidR="00482BCF" w:rsidRPr="0095269E" w:rsidRDefault="00482BCF">
      <w:pPr>
        <w:pStyle w:val="subsection-e"/>
        <w:rPr>
          <w:rFonts w:ascii="Arial" w:hAnsi="Arial" w:cs="Arial"/>
          <w:szCs w:val="24"/>
          <w:lang w:val="fr-CA"/>
        </w:rPr>
      </w:pPr>
      <w:bookmarkStart w:id="90" w:name="s18s2"/>
      <w:bookmarkEnd w:id="90"/>
      <w:r w:rsidRPr="0095269E">
        <w:rPr>
          <w:rFonts w:ascii="Arial" w:hAnsi="Arial" w:cs="Arial"/>
          <w:szCs w:val="24"/>
          <w:lang w:val="fr-CA"/>
        </w:rPr>
        <w:tab/>
        <w:t>(2)  </w:t>
      </w:r>
      <w:r w:rsidR="00A70E37" w:rsidRPr="0095269E">
        <w:rPr>
          <w:rFonts w:ascii="Arial" w:hAnsi="Arial" w:cs="Arial"/>
          <w:color w:val="000000"/>
          <w:szCs w:val="24"/>
          <w:lang w:val="fr-CA"/>
        </w:rPr>
        <w:t>Un organisme public incorpore les stipulations de la convention conclue en vertu de l</w:t>
      </w:r>
      <w:r w:rsidR="001B21CA" w:rsidRPr="0095269E">
        <w:rPr>
          <w:rFonts w:ascii="Arial" w:hAnsi="Arial" w:cs="Arial"/>
          <w:color w:val="000000"/>
          <w:szCs w:val="24"/>
          <w:lang w:val="fr-CA"/>
        </w:rPr>
        <w:t>’</w:t>
      </w:r>
      <w:r w:rsidR="00A70E37" w:rsidRPr="0095269E">
        <w:rPr>
          <w:rFonts w:ascii="Arial" w:hAnsi="Arial" w:cs="Arial"/>
          <w:color w:val="000000"/>
          <w:szCs w:val="24"/>
          <w:lang w:val="fr-CA"/>
        </w:rPr>
        <w:t xml:space="preserve">alinéa (1) a) à son calendrier de conservation. </w:t>
      </w:r>
      <w:r w:rsidR="005048FC" w:rsidRPr="0095269E">
        <w:rPr>
          <w:rFonts w:ascii="Arial" w:hAnsi="Arial" w:cs="Arial"/>
          <w:color w:val="000000"/>
          <w:szCs w:val="24"/>
          <w:lang w:val="fr-CA"/>
        </w:rPr>
        <w:t>2006, chap. </w:t>
      </w:r>
      <w:r w:rsidR="00567572" w:rsidRPr="0095269E">
        <w:rPr>
          <w:rFonts w:ascii="Arial" w:hAnsi="Arial" w:cs="Arial"/>
          <w:color w:val="000000"/>
          <w:szCs w:val="24"/>
          <w:lang w:val="fr-CA"/>
        </w:rPr>
        <w:t>34, annexe A, par. 18 </w:t>
      </w:r>
      <w:r w:rsidR="00A70E37" w:rsidRPr="0095269E">
        <w:rPr>
          <w:rFonts w:ascii="Arial" w:hAnsi="Arial" w:cs="Arial"/>
          <w:color w:val="000000"/>
          <w:szCs w:val="24"/>
          <w:lang w:val="fr-CA"/>
        </w:rPr>
        <w:t>(2).</w:t>
      </w:r>
    </w:p>
    <w:p w:rsidR="00A70E37" w:rsidRPr="0095269E" w:rsidRDefault="00E6383C">
      <w:pPr>
        <w:pStyle w:val="BodyText"/>
        <w:rPr>
          <w:szCs w:val="24"/>
          <w:lang w:val="fr-CA"/>
        </w:rPr>
      </w:pPr>
      <w:r w:rsidRPr="0095269E">
        <w:rPr>
          <w:szCs w:val="24"/>
          <w:lang w:val="fr-CA"/>
        </w:rPr>
        <w:t>Lorsqu</w:t>
      </w:r>
      <w:r w:rsidR="001B21CA" w:rsidRPr="0095269E">
        <w:rPr>
          <w:szCs w:val="24"/>
          <w:lang w:val="fr-CA"/>
        </w:rPr>
        <w:t>’</w:t>
      </w:r>
      <w:r w:rsidRPr="0095269E">
        <w:rPr>
          <w:szCs w:val="24"/>
          <w:lang w:val="fr-CA"/>
        </w:rPr>
        <w:t>une convention est conclue avec un organisme public en vertu de l</w:t>
      </w:r>
      <w:r w:rsidR="001B21CA" w:rsidRPr="0095269E">
        <w:rPr>
          <w:szCs w:val="24"/>
          <w:lang w:val="fr-CA"/>
        </w:rPr>
        <w:t>’</w:t>
      </w:r>
      <w:r w:rsidRPr="0095269E">
        <w:rPr>
          <w:szCs w:val="24"/>
          <w:lang w:val="fr-CA"/>
        </w:rPr>
        <w:t xml:space="preserve">alinéa </w:t>
      </w:r>
      <w:r w:rsidR="005D00E6" w:rsidRPr="0095269E">
        <w:rPr>
          <w:szCs w:val="24"/>
          <w:lang w:val="fr-CA"/>
        </w:rPr>
        <w:t xml:space="preserve">18 (1) </w:t>
      </w:r>
      <w:r w:rsidRPr="0095269E">
        <w:rPr>
          <w:szCs w:val="24"/>
          <w:lang w:val="fr-CA"/>
        </w:rPr>
        <w:t>(a)</w:t>
      </w:r>
      <w:r w:rsidR="005D00E6" w:rsidRPr="0095269E">
        <w:rPr>
          <w:szCs w:val="24"/>
          <w:lang w:val="fr-CA"/>
        </w:rPr>
        <w:t xml:space="preserve"> de la </w:t>
      </w:r>
      <w:proofErr w:type="spellStart"/>
      <w:r w:rsidR="005D00E6" w:rsidRPr="0095269E">
        <w:rPr>
          <w:rStyle w:val="Emphasis"/>
        </w:rPr>
        <w:t>Loi</w:t>
      </w:r>
      <w:proofErr w:type="spellEnd"/>
      <w:r w:rsidR="005D00E6" w:rsidRPr="0095269E">
        <w:rPr>
          <w:szCs w:val="24"/>
          <w:lang w:val="fr-CA"/>
        </w:rPr>
        <w:t>,</w:t>
      </w:r>
      <w:r w:rsidRPr="0095269E">
        <w:rPr>
          <w:szCs w:val="24"/>
          <w:lang w:val="fr-CA"/>
        </w:rPr>
        <w:t xml:space="preserve"> l</w:t>
      </w:r>
      <w:r w:rsidR="005D00E6" w:rsidRPr="0095269E">
        <w:rPr>
          <w:szCs w:val="24"/>
          <w:lang w:val="fr-CA"/>
        </w:rPr>
        <w:t xml:space="preserve">a convention est intégrée au </w:t>
      </w:r>
      <w:r w:rsidRPr="0095269E">
        <w:rPr>
          <w:szCs w:val="24"/>
          <w:lang w:val="fr-CA"/>
        </w:rPr>
        <w:t>calendrier de conservation de</w:t>
      </w:r>
      <w:r w:rsidR="003276AC" w:rsidRPr="0095269E">
        <w:rPr>
          <w:szCs w:val="24"/>
          <w:lang w:val="fr-CA"/>
        </w:rPr>
        <w:t>s</w:t>
      </w:r>
      <w:r w:rsidRPr="0095269E">
        <w:rPr>
          <w:szCs w:val="24"/>
          <w:lang w:val="fr-CA"/>
        </w:rPr>
        <w:t xml:space="preserve"> documents de l</w:t>
      </w:r>
      <w:r w:rsidR="001B21CA" w:rsidRPr="0095269E">
        <w:rPr>
          <w:szCs w:val="24"/>
          <w:lang w:val="fr-CA"/>
        </w:rPr>
        <w:t>’</w:t>
      </w:r>
      <w:r w:rsidRPr="0095269E">
        <w:rPr>
          <w:szCs w:val="24"/>
          <w:lang w:val="fr-CA"/>
        </w:rPr>
        <w:t xml:space="preserve">organisme public concerné. </w:t>
      </w:r>
      <w:r w:rsidR="005D00E6" w:rsidRPr="0095269E">
        <w:rPr>
          <w:szCs w:val="24"/>
          <w:lang w:val="fr-CA"/>
        </w:rPr>
        <w:t xml:space="preserve">On mentionne </w:t>
      </w:r>
      <w:r w:rsidRPr="0095269E">
        <w:rPr>
          <w:szCs w:val="24"/>
          <w:lang w:val="fr-CA"/>
        </w:rPr>
        <w:t>l</w:t>
      </w:r>
      <w:r w:rsidR="005D00E6" w:rsidRPr="0095269E">
        <w:rPr>
          <w:szCs w:val="24"/>
          <w:lang w:val="fr-CA"/>
        </w:rPr>
        <w:t xml:space="preserve">e traitement final de la série visée ainsi : </w:t>
      </w:r>
      <w:r w:rsidRPr="0095269E">
        <w:rPr>
          <w:szCs w:val="24"/>
          <w:lang w:val="fr-CA"/>
        </w:rPr>
        <w:t>«</w:t>
      </w:r>
      <w:r w:rsidR="005D00E6" w:rsidRPr="0095269E">
        <w:rPr>
          <w:szCs w:val="24"/>
          <w:lang w:val="fr-CA"/>
        </w:rPr>
        <w:t> </w:t>
      </w:r>
      <w:r w:rsidR="00644B19" w:rsidRPr="0095269E">
        <w:rPr>
          <w:szCs w:val="24"/>
          <w:lang w:val="fr-CA"/>
        </w:rPr>
        <w:t>Transférer aux Archives, avec convention de garde</w:t>
      </w:r>
      <w:r w:rsidR="007244D6" w:rsidRPr="0095269E">
        <w:rPr>
          <w:szCs w:val="24"/>
          <w:lang w:val="fr-CA"/>
        </w:rPr>
        <w:t xml:space="preserve"> » </w:t>
      </w:r>
      <w:r w:rsidR="005B6627" w:rsidRPr="0095269E">
        <w:rPr>
          <w:szCs w:val="24"/>
          <w:lang w:val="fr-CA"/>
        </w:rPr>
        <w:t>et</w:t>
      </w:r>
      <w:r w:rsidRPr="0095269E">
        <w:rPr>
          <w:szCs w:val="24"/>
          <w:lang w:val="fr-CA"/>
        </w:rPr>
        <w:t xml:space="preserve"> </w:t>
      </w:r>
      <w:r w:rsidR="005D00E6" w:rsidRPr="0095269E">
        <w:rPr>
          <w:szCs w:val="24"/>
          <w:lang w:val="fr-CA"/>
        </w:rPr>
        <w:t xml:space="preserve">la convention est jointe au calendrier de conservation </w:t>
      </w:r>
      <w:r w:rsidR="007244D6" w:rsidRPr="0095269E">
        <w:rPr>
          <w:szCs w:val="24"/>
          <w:lang w:val="fr-CA"/>
        </w:rPr>
        <w:t xml:space="preserve">de l’organisme. </w:t>
      </w:r>
      <w:r w:rsidR="005B6627" w:rsidRPr="0095269E">
        <w:rPr>
          <w:szCs w:val="24"/>
          <w:lang w:val="fr-CA"/>
        </w:rPr>
        <w:t xml:space="preserve">Il en </w:t>
      </w:r>
      <w:r w:rsidR="005048FC" w:rsidRPr="0095269E">
        <w:rPr>
          <w:szCs w:val="24"/>
          <w:lang w:val="fr-CA"/>
        </w:rPr>
        <w:t xml:space="preserve">sera autrement pour ce qui est </w:t>
      </w:r>
      <w:r w:rsidR="005B6627" w:rsidRPr="0095269E">
        <w:rPr>
          <w:szCs w:val="24"/>
          <w:lang w:val="fr-CA"/>
        </w:rPr>
        <w:t>des conventions conclues avec une autre personne ou entité en vertu de l</w:t>
      </w:r>
      <w:r w:rsidR="001B21CA" w:rsidRPr="0095269E">
        <w:rPr>
          <w:szCs w:val="24"/>
          <w:lang w:val="fr-CA"/>
        </w:rPr>
        <w:t>’</w:t>
      </w:r>
      <w:r w:rsidR="005B6627" w:rsidRPr="0095269E">
        <w:rPr>
          <w:szCs w:val="24"/>
          <w:lang w:val="fr-CA"/>
        </w:rPr>
        <w:t xml:space="preserve">alinéa </w:t>
      </w:r>
      <w:r w:rsidR="007244D6" w:rsidRPr="0095269E">
        <w:rPr>
          <w:szCs w:val="24"/>
          <w:lang w:val="fr-CA"/>
        </w:rPr>
        <w:t xml:space="preserve">18 (1) </w:t>
      </w:r>
      <w:r w:rsidR="005B6627" w:rsidRPr="0095269E">
        <w:rPr>
          <w:szCs w:val="24"/>
          <w:lang w:val="fr-CA"/>
        </w:rPr>
        <w:t xml:space="preserve">(b) – dans ce cas, les Archives </w:t>
      </w:r>
      <w:r w:rsidR="00FB740A" w:rsidRPr="0095269E">
        <w:rPr>
          <w:szCs w:val="24"/>
          <w:lang w:val="fr-CA"/>
        </w:rPr>
        <w:t xml:space="preserve">garderont </w:t>
      </w:r>
      <w:r w:rsidR="007244D6" w:rsidRPr="0095269E">
        <w:rPr>
          <w:szCs w:val="24"/>
          <w:lang w:val="fr-CA"/>
        </w:rPr>
        <w:t xml:space="preserve">la convention dans un dossier séparé.  </w:t>
      </w:r>
    </w:p>
    <w:p w:rsidR="004C6B5F" w:rsidRPr="004C6B5F" w:rsidRDefault="004C6B5F">
      <w:pPr>
        <w:pStyle w:val="BodyText"/>
        <w:rPr>
          <w:sz w:val="22"/>
          <w:szCs w:val="22"/>
          <w:lang w:val="fr-CA"/>
        </w:rPr>
      </w:pPr>
      <w:r w:rsidRPr="0095269E">
        <w:rPr>
          <w:szCs w:val="24"/>
          <w:lang w:val="fr-CA"/>
        </w:rPr>
        <w:lastRenderedPageBreak/>
        <w:t>Les conventions relatives à la garde de documents ne visent pas à fournir un accès opérationnel permanent aux dossiers. Les organismes publics doivent établir des délais de conservation assez longs pour répondre aux besoins prévisibles d</w:t>
      </w:r>
      <w:r w:rsidR="001B21CA" w:rsidRPr="0095269E">
        <w:rPr>
          <w:szCs w:val="24"/>
          <w:lang w:val="fr-CA"/>
        </w:rPr>
        <w:t>’</w:t>
      </w:r>
      <w:r w:rsidRPr="0095269E">
        <w:rPr>
          <w:szCs w:val="24"/>
          <w:lang w:val="fr-CA"/>
        </w:rPr>
        <w:t>accès à leurs dossiers à des fins juridiques ou opérationnelles. La garde de documents ayant un intérêt archivistique en vertu d</w:t>
      </w:r>
      <w:r w:rsidR="001B21CA" w:rsidRPr="0095269E">
        <w:rPr>
          <w:szCs w:val="24"/>
          <w:lang w:val="fr-CA"/>
        </w:rPr>
        <w:t>’</w:t>
      </w:r>
      <w:r w:rsidRPr="0095269E">
        <w:rPr>
          <w:szCs w:val="24"/>
          <w:lang w:val="fr-CA"/>
        </w:rPr>
        <w:t>une convention conclue avec l</w:t>
      </w:r>
      <w:r w:rsidR="001B21CA" w:rsidRPr="0095269E">
        <w:rPr>
          <w:szCs w:val="24"/>
          <w:lang w:val="fr-CA"/>
        </w:rPr>
        <w:t>’</w:t>
      </w:r>
      <w:r w:rsidRPr="0095269E">
        <w:rPr>
          <w:szCs w:val="24"/>
          <w:lang w:val="fr-CA"/>
        </w:rPr>
        <w:t>archiviste devrait être proposée seulement lorsque l</w:t>
      </w:r>
      <w:r w:rsidR="001B21CA" w:rsidRPr="0095269E">
        <w:rPr>
          <w:szCs w:val="24"/>
          <w:lang w:val="fr-CA"/>
        </w:rPr>
        <w:t>’</w:t>
      </w:r>
      <w:r w:rsidRPr="0095269E">
        <w:rPr>
          <w:szCs w:val="24"/>
          <w:lang w:val="fr-CA"/>
        </w:rPr>
        <w:t xml:space="preserve">organisme public, ou </w:t>
      </w:r>
      <w:r w:rsidR="00F10B2E" w:rsidRPr="0095269E">
        <w:rPr>
          <w:szCs w:val="24"/>
          <w:lang w:val="fr-CA"/>
        </w:rPr>
        <w:t xml:space="preserve">une </w:t>
      </w:r>
      <w:r w:rsidRPr="0095269E">
        <w:rPr>
          <w:szCs w:val="24"/>
          <w:lang w:val="fr-CA"/>
        </w:rPr>
        <w:t>autre organisation, s</w:t>
      </w:r>
      <w:r w:rsidR="001B21CA" w:rsidRPr="0095269E">
        <w:rPr>
          <w:szCs w:val="24"/>
          <w:lang w:val="fr-CA"/>
        </w:rPr>
        <w:t>’</w:t>
      </w:r>
      <w:r w:rsidRPr="0095269E">
        <w:rPr>
          <w:szCs w:val="24"/>
          <w:lang w:val="fr-CA"/>
        </w:rPr>
        <w:t>engage à préserver les document</w:t>
      </w:r>
      <w:r w:rsidR="006E2FA1" w:rsidRPr="0095269E">
        <w:rPr>
          <w:szCs w:val="24"/>
          <w:lang w:val="fr-CA"/>
        </w:rPr>
        <w:t>s</w:t>
      </w:r>
      <w:r w:rsidRPr="0095269E">
        <w:rPr>
          <w:szCs w:val="24"/>
          <w:lang w:val="fr-CA"/>
        </w:rPr>
        <w:t xml:space="preserve"> et à leur donner un accès public </w:t>
      </w:r>
      <w:r w:rsidR="00A9650C" w:rsidRPr="0095269E">
        <w:rPr>
          <w:szCs w:val="24"/>
          <w:lang w:val="fr-CA"/>
        </w:rPr>
        <w:t>de longue durée.</w:t>
      </w:r>
      <w:r w:rsidR="00A9650C">
        <w:rPr>
          <w:sz w:val="22"/>
          <w:szCs w:val="22"/>
          <w:lang w:val="fr-CA"/>
        </w:rPr>
        <w:t xml:space="preserve"> </w:t>
      </w:r>
    </w:p>
    <w:p w:rsidR="00482BCF" w:rsidRPr="006E2FA1" w:rsidRDefault="00482BCF">
      <w:pPr>
        <w:pStyle w:val="Heading2"/>
        <w:rPr>
          <w:lang w:val="fr-CA"/>
        </w:rPr>
      </w:pPr>
      <w:bookmarkStart w:id="91" w:name="_Toc234862606"/>
      <w:bookmarkStart w:id="92" w:name="_Toc438553249"/>
      <w:r w:rsidRPr="006E2FA1">
        <w:rPr>
          <w:lang w:val="fr-CA"/>
        </w:rPr>
        <w:t>Appro</w:t>
      </w:r>
      <w:r w:rsidR="006E2FA1" w:rsidRPr="006E2FA1">
        <w:rPr>
          <w:lang w:val="fr-CA"/>
        </w:rPr>
        <w:t>bation des calendriers de conservation</w:t>
      </w:r>
      <w:bookmarkEnd w:id="91"/>
      <w:bookmarkEnd w:id="92"/>
    </w:p>
    <w:p w:rsidR="00482BCF" w:rsidRPr="006E2FA1" w:rsidRDefault="006E2FA1">
      <w:pPr>
        <w:pStyle w:val="Heading3"/>
        <w:rPr>
          <w:lang w:val="fr-CA"/>
        </w:rPr>
      </w:pPr>
      <w:bookmarkStart w:id="93" w:name="_Toc234862607"/>
      <w:bookmarkStart w:id="94" w:name="_Toc438553250"/>
      <w:r w:rsidRPr="006E2FA1">
        <w:rPr>
          <w:lang w:val="fr-CA"/>
        </w:rPr>
        <w:t>E</w:t>
      </w:r>
      <w:r>
        <w:rPr>
          <w:lang w:val="fr-CA"/>
        </w:rPr>
        <w:t xml:space="preserve">xigences </w:t>
      </w:r>
      <w:r w:rsidR="00582B5B">
        <w:rPr>
          <w:lang w:val="fr-CA"/>
        </w:rPr>
        <w:t xml:space="preserve">prévues par la </w:t>
      </w:r>
      <w:r w:rsidRPr="00F10B2E">
        <w:rPr>
          <w:lang w:val="fr-CA"/>
        </w:rPr>
        <w:t>Loi</w:t>
      </w:r>
      <w:bookmarkEnd w:id="93"/>
      <w:bookmarkEnd w:id="94"/>
    </w:p>
    <w:p w:rsidR="006E2FA1" w:rsidRPr="0095269E" w:rsidRDefault="006E2FA1">
      <w:pPr>
        <w:pStyle w:val="BodyText"/>
        <w:rPr>
          <w:szCs w:val="24"/>
          <w:lang w:val="fr-CA"/>
        </w:rPr>
      </w:pPr>
      <w:r w:rsidRPr="0095269E">
        <w:rPr>
          <w:szCs w:val="24"/>
          <w:lang w:val="fr-CA"/>
        </w:rPr>
        <w:t>Les exigences quant à l</w:t>
      </w:r>
      <w:r w:rsidR="001B21CA" w:rsidRPr="0095269E">
        <w:rPr>
          <w:szCs w:val="24"/>
          <w:lang w:val="fr-CA"/>
        </w:rPr>
        <w:t>’</w:t>
      </w:r>
      <w:r w:rsidRPr="0095269E">
        <w:rPr>
          <w:szCs w:val="24"/>
          <w:lang w:val="fr-CA"/>
        </w:rPr>
        <w:t>approbation et à la modification des calendrier</w:t>
      </w:r>
      <w:r w:rsidR="00AC17BF" w:rsidRPr="0095269E">
        <w:rPr>
          <w:szCs w:val="24"/>
          <w:lang w:val="fr-CA"/>
        </w:rPr>
        <w:t>s</w:t>
      </w:r>
      <w:r w:rsidRPr="0095269E">
        <w:rPr>
          <w:szCs w:val="24"/>
          <w:lang w:val="fr-CA"/>
        </w:rPr>
        <w:t xml:space="preserve"> de conservation des documents d</w:t>
      </w:r>
      <w:r w:rsidR="001B21CA" w:rsidRPr="0095269E">
        <w:rPr>
          <w:szCs w:val="24"/>
          <w:lang w:val="fr-CA"/>
        </w:rPr>
        <w:t>’</w:t>
      </w:r>
      <w:r w:rsidRPr="0095269E">
        <w:rPr>
          <w:szCs w:val="24"/>
          <w:lang w:val="fr-CA"/>
        </w:rPr>
        <w:t>un organisme p</w:t>
      </w:r>
      <w:r w:rsidR="00567572" w:rsidRPr="0095269E">
        <w:rPr>
          <w:szCs w:val="24"/>
          <w:lang w:val="fr-CA"/>
        </w:rPr>
        <w:t>ublic sont décrites à l</w:t>
      </w:r>
      <w:r w:rsidR="001B21CA" w:rsidRPr="0095269E">
        <w:rPr>
          <w:szCs w:val="24"/>
          <w:lang w:val="fr-CA"/>
        </w:rPr>
        <w:t>’</w:t>
      </w:r>
      <w:r w:rsidR="00567572" w:rsidRPr="0095269E">
        <w:rPr>
          <w:szCs w:val="24"/>
          <w:lang w:val="fr-CA"/>
        </w:rPr>
        <w:t>article </w:t>
      </w:r>
      <w:r w:rsidRPr="0095269E">
        <w:rPr>
          <w:szCs w:val="24"/>
          <w:lang w:val="fr-CA"/>
        </w:rPr>
        <w:t xml:space="preserve">12 de la </w:t>
      </w:r>
      <w:proofErr w:type="spellStart"/>
      <w:r w:rsidRPr="0095269E">
        <w:rPr>
          <w:rStyle w:val="Emphasis"/>
        </w:rPr>
        <w:t>Loi</w:t>
      </w:r>
      <w:proofErr w:type="spellEnd"/>
      <w:r w:rsidR="00567572" w:rsidRPr="0095269E">
        <w:rPr>
          <w:szCs w:val="24"/>
          <w:lang w:val="fr-CA"/>
        </w:rPr>
        <w:t> :</w:t>
      </w:r>
    </w:p>
    <w:p w:rsidR="00482BCF" w:rsidRPr="0095269E" w:rsidRDefault="006E2FA1">
      <w:pPr>
        <w:pStyle w:val="headnote-e"/>
        <w:rPr>
          <w:rFonts w:ascii="Arial" w:hAnsi="Arial" w:cs="Arial"/>
          <w:b w:val="0"/>
          <w:szCs w:val="24"/>
          <w:lang w:val="fr-CA"/>
        </w:rPr>
      </w:pPr>
      <w:r w:rsidRPr="0095269E">
        <w:rPr>
          <w:rStyle w:val="Strong"/>
          <w:rFonts w:ascii="Arial" w:hAnsi="Arial" w:cs="Arial"/>
          <w:b/>
          <w:color w:val="000000"/>
          <w:szCs w:val="24"/>
          <w:lang w:val="fr-CA"/>
        </w:rPr>
        <w:t>Approbation du calendrier de conservation par l</w:t>
      </w:r>
      <w:r w:rsidR="001B21CA" w:rsidRPr="0095269E">
        <w:rPr>
          <w:rStyle w:val="Strong"/>
          <w:rFonts w:ascii="Arial" w:hAnsi="Arial" w:cs="Arial"/>
          <w:b/>
          <w:color w:val="000000"/>
          <w:szCs w:val="24"/>
          <w:lang w:val="fr-CA"/>
        </w:rPr>
        <w:t>’</w:t>
      </w:r>
      <w:r w:rsidRPr="0095269E">
        <w:rPr>
          <w:rStyle w:val="Strong"/>
          <w:rFonts w:ascii="Arial" w:hAnsi="Arial" w:cs="Arial"/>
          <w:b/>
          <w:color w:val="000000"/>
          <w:szCs w:val="24"/>
          <w:lang w:val="fr-CA"/>
        </w:rPr>
        <w:t>archiviste</w:t>
      </w:r>
    </w:p>
    <w:p w:rsidR="00482BCF" w:rsidRPr="0095269E" w:rsidRDefault="00482BCF">
      <w:pPr>
        <w:pStyle w:val="section-e"/>
        <w:rPr>
          <w:rFonts w:ascii="Arial" w:hAnsi="Arial" w:cs="Arial"/>
          <w:szCs w:val="24"/>
          <w:lang w:val="fr-CA"/>
        </w:rPr>
      </w:pPr>
      <w:bookmarkStart w:id="95" w:name="s12s1"/>
      <w:bookmarkEnd w:id="95"/>
      <w:r w:rsidRPr="0095269E">
        <w:rPr>
          <w:rFonts w:ascii="Arial" w:hAnsi="Arial" w:cs="Arial"/>
          <w:b/>
          <w:bCs/>
          <w:szCs w:val="24"/>
          <w:lang w:val="fr-CA"/>
        </w:rPr>
        <w:tab/>
      </w:r>
      <w:bookmarkStart w:id="96" w:name="BK15"/>
      <w:bookmarkEnd w:id="96"/>
      <w:r w:rsidRPr="0095269E">
        <w:rPr>
          <w:rFonts w:ascii="Arial" w:hAnsi="Arial" w:cs="Arial"/>
          <w:b/>
          <w:bCs/>
          <w:szCs w:val="24"/>
        </w:rPr>
        <w:fldChar w:fldCharType="begin"/>
      </w:r>
      <w:r w:rsidRPr="0095269E">
        <w:rPr>
          <w:rFonts w:ascii="Arial" w:hAnsi="Arial" w:cs="Arial"/>
          <w:b/>
          <w:bCs/>
          <w:szCs w:val="24"/>
          <w:lang w:val="fr-CA"/>
        </w:rPr>
        <w:instrText xml:space="preserve"> HYPERLINK "http://www.e-laws.gov.on.ca/html/statutes/french/elaws_statutes_06a34_f.htm#s12s1" </w:instrText>
      </w:r>
      <w:r w:rsidRPr="0095269E">
        <w:rPr>
          <w:rFonts w:ascii="Arial" w:hAnsi="Arial" w:cs="Arial"/>
          <w:b/>
          <w:bCs/>
          <w:szCs w:val="24"/>
        </w:rPr>
      </w:r>
      <w:r w:rsidRPr="0095269E">
        <w:rPr>
          <w:rFonts w:ascii="Arial" w:hAnsi="Arial" w:cs="Arial"/>
          <w:b/>
          <w:bCs/>
          <w:szCs w:val="24"/>
        </w:rPr>
        <w:fldChar w:fldCharType="separate"/>
      </w:r>
      <w:r w:rsidR="007327F5" w:rsidRPr="0095269E">
        <w:rPr>
          <w:rStyle w:val="Hyperlink"/>
          <w:rFonts w:ascii="Arial" w:hAnsi="Arial" w:cs="Arial"/>
          <w:b/>
          <w:bCs/>
          <w:color w:val="auto"/>
          <w:szCs w:val="24"/>
          <w:u w:val="none"/>
          <w:lang w:val="fr-CA"/>
        </w:rPr>
        <w:t>12. </w:t>
      </w:r>
      <w:r w:rsidRPr="0095269E">
        <w:rPr>
          <w:rStyle w:val="Hyperlink"/>
          <w:rFonts w:ascii="Arial" w:hAnsi="Arial" w:cs="Arial"/>
          <w:color w:val="auto"/>
          <w:szCs w:val="24"/>
          <w:u w:val="none"/>
          <w:lang w:val="fr-CA"/>
        </w:rPr>
        <w:t>(1)</w:t>
      </w:r>
      <w:r w:rsidRPr="0095269E">
        <w:rPr>
          <w:rFonts w:ascii="Arial" w:hAnsi="Arial" w:cs="Arial"/>
          <w:b/>
          <w:bCs/>
          <w:szCs w:val="24"/>
        </w:rPr>
        <w:fldChar w:fldCharType="end"/>
      </w:r>
      <w:r w:rsidRPr="0095269E">
        <w:rPr>
          <w:rFonts w:ascii="Arial" w:hAnsi="Arial" w:cs="Arial"/>
          <w:szCs w:val="24"/>
          <w:lang w:val="fr-CA"/>
        </w:rPr>
        <w:t> </w:t>
      </w:r>
      <w:r w:rsidR="007327F5" w:rsidRPr="0095269E">
        <w:rPr>
          <w:rFonts w:ascii="Arial" w:hAnsi="Arial" w:cs="Arial"/>
          <w:color w:val="000000"/>
          <w:szCs w:val="24"/>
          <w:lang w:val="fr-CA"/>
        </w:rPr>
        <w:t>Chaque organisme public soumet son calendrier de conservation à l</w:t>
      </w:r>
      <w:r w:rsidR="001B21CA" w:rsidRPr="0095269E">
        <w:rPr>
          <w:rFonts w:ascii="Arial" w:hAnsi="Arial" w:cs="Arial"/>
          <w:color w:val="000000"/>
          <w:szCs w:val="24"/>
          <w:lang w:val="fr-CA"/>
        </w:rPr>
        <w:t>’</w:t>
      </w:r>
      <w:r w:rsidR="007327F5" w:rsidRPr="0095269E">
        <w:rPr>
          <w:rFonts w:ascii="Arial" w:hAnsi="Arial" w:cs="Arial"/>
          <w:color w:val="000000"/>
          <w:szCs w:val="24"/>
          <w:lang w:val="fr-CA"/>
        </w:rPr>
        <w:t>approbation de l</w:t>
      </w:r>
      <w:r w:rsidR="001B21CA" w:rsidRPr="0095269E">
        <w:rPr>
          <w:rFonts w:ascii="Arial" w:hAnsi="Arial" w:cs="Arial"/>
          <w:color w:val="000000"/>
          <w:szCs w:val="24"/>
          <w:lang w:val="fr-CA"/>
        </w:rPr>
        <w:t>’</w:t>
      </w:r>
      <w:r w:rsidR="007327F5" w:rsidRPr="0095269E">
        <w:rPr>
          <w:rFonts w:ascii="Arial" w:hAnsi="Arial" w:cs="Arial"/>
          <w:color w:val="000000"/>
          <w:szCs w:val="24"/>
          <w:lang w:val="fr-CA"/>
        </w:rPr>
        <w:t>archiviste. 2006, chap. 34, annexe A, par. 12 (1).</w:t>
      </w:r>
    </w:p>
    <w:p w:rsidR="00482BCF" w:rsidRPr="0095269E" w:rsidRDefault="007327F5">
      <w:pPr>
        <w:pStyle w:val="headnote-e"/>
        <w:rPr>
          <w:rFonts w:ascii="Arial" w:hAnsi="Arial" w:cs="Arial"/>
          <w:szCs w:val="24"/>
          <w:lang w:val="fr-CA"/>
        </w:rPr>
      </w:pPr>
      <w:r w:rsidRPr="0095269E">
        <w:rPr>
          <w:rFonts w:ascii="Arial" w:hAnsi="Arial" w:cs="Arial"/>
          <w:szCs w:val="24"/>
          <w:lang w:val="fr-CA"/>
        </w:rPr>
        <w:t>Idem</w:t>
      </w:r>
    </w:p>
    <w:p w:rsidR="007327F5" w:rsidRPr="0095269E" w:rsidRDefault="00482BCF" w:rsidP="007327F5">
      <w:pPr>
        <w:pStyle w:val="subsection-e"/>
        <w:rPr>
          <w:rFonts w:ascii="Arial" w:hAnsi="Arial" w:cs="Arial"/>
          <w:szCs w:val="24"/>
          <w:lang w:val="fr-CA"/>
        </w:rPr>
      </w:pPr>
      <w:bookmarkStart w:id="97" w:name="s12s2"/>
      <w:bookmarkEnd w:id="97"/>
      <w:r w:rsidRPr="0095269E">
        <w:rPr>
          <w:rFonts w:ascii="Arial" w:hAnsi="Arial" w:cs="Arial"/>
          <w:szCs w:val="24"/>
          <w:lang w:val="fr-CA"/>
        </w:rPr>
        <w:tab/>
      </w:r>
      <w:hyperlink r:id="rId14" w:history="1">
        <w:r w:rsidRPr="0095269E">
          <w:rPr>
            <w:rStyle w:val="Hyperlink"/>
            <w:rFonts w:ascii="Arial" w:hAnsi="Arial" w:cs="Arial"/>
            <w:color w:val="auto"/>
            <w:szCs w:val="24"/>
            <w:u w:val="none"/>
            <w:lang w:val="fr-CA"/>
          </w:rPr>
          <w:t>(2)</w:t>
        </w:r>
      </w:hyperlink>
      <w:r w:rsidRPr="0095269E">
        <w:rPr>
          <w:rFonts w:ascii="Arial" w:hAnsi="Arial" w:cs="Arial"/>
          <w:szCs w:val="24"/>
          <w:lang w:val="fr-CA"/>
        </w:rPr>
        <w:t> </w:t>
      </w:r>
      <w:r w:rsidR="007327F5" w:rsidRPr="0095269E">
        <w:rPr>
          <w:rFonts w:ascii="Arial" w:hAnsi="Arial" w:cs="Arial"/>
          <w:szCs w:val="24"/>
          <w:lang w:val="fr-CA"/>
        </w:rPr>
        <w:t>L</w:t>
      </w:r>
      <w:r w:rsidR="001B21CA" w:rsidRPr="0095269E">
        <w:rPr>
          <w:rFonts w:ascii="Arial" w:hAnsi="Arial" w:cs="Arial"/>
          <w:szCs w:val="24"/>
          <w:lang w:val="fr-CA"/>
        </w:rPr>
        <w:t>’</w:t>
      </w:r>
      <w:r w:rsidR="007327F5" w:rsidRPr="0095269E">
        <w:rPr>
          <w:rFonts w:ascii="Arial" w:hAnsi="Arial" w:cs="Arial"/>
          <w:szCs w:val="24"/>
          <w:lang w:val="fr-CA"/>
        </w:rPr>
        <w:t>archiviste examine le calendrier de conservation soumis à son approbation et peut l</w:t>
      </w:r>
      <w:r w:rsidR="001B21CA" w:rsidRPr="0095269E">
        <w:rPr>
          <w:rFonts w:ascii="Arial" w:hAnsi="Arial" w:cs="Arial"/>
          <w:szCs w:val="24"/>
          <w:lang w:val="fr-CA"/>
        </w:rPr>
        <w:t>’</w:t>
      </w:r>
      <w:r w:rsidR="007327F5" w:rsidRPr="0095269E">
        <w:rPr>
          <w:rFonts w:ascii="Arial" w:hAnsi="Arial" w:cs="Arial"/>
          <w:szCs w:val="24"/>
          <w:lang w:val="fr-CA"/>
        </w:rPr>
        <w:t>approuver ou exiger sa modification. 2006, chap. 34, annexe A, par. 12 (2).</w:t>
      </w:r>
    </w:p>
    <w:p w:rsidR="00482BCF" w:rsidRPr="0095269E" w:rsidRDefault="007327F5">
      <w:pPr>
        <w:pStyle w:val="headnote-e"/>
        <w:rPr>
          <w:rFonts w:ascii="Arial" w:hAnsi="Arial" w:cs="Arial"/>
          <w:szCs w:val="24"/>
          <w:lang w:val="fr-CA"/>
        </w:rPr>
      </w:pPr>
      <w:r w:rsidRPr="0095269E">
        <w:rPr>
          <w:rFonts w:ascii="Arial" w:hAnsi="Arial" w:cs="Arial"/>
          <w:szCs w:val="24"/>
          <w:lang w:val="fr-CA"/>
        </w:rPr>
        <w:t>Modification</w:t>
      </w:r>
    </w:p>
    <w:p w:rsidR="007327F5" w:rsidRPr="0095269E" w:rsidRDefault="00482BCF" w:rsidP="007327F5">
      <w:pPr>
        <w:pStyle w:val="subsection-e"/>
        <w:rPr>
          <w:rFonts w:ascii="Arial" w:hAnsi="Arial" w:cs="Arial"/>
          <w:color w:val="000000"/>
          <w:szCs w:val="24"/>
          <w:lang w:val="fr-CA"/>
        </w:rPr>
      </w:pPr>
      <w:bookmarkStart w:id="98" w:name="s12s3"/>
      <w:bookmarkEnd w:id="98"/>
      <w:r w:rsidRPr="0095269E">
        <w:rPr>
          <w:rFonts w:ascii="Arial" w:hAnsi="Arial" w:cs="Arial"/>
          <w:szCs w:val="24"/>
          <w:lang w:val="fr-CA"/>
        </w:rPr>
        <w:tab/>
      </w:r>
      <w:hyperlink r:id="rId15" w:history="1">
        <w:r w:rsidRPr="0095269E">
          <w:rPr>
            <w:rStyle w:val="Hyperlink"/>
            <w:rFonts w:ascii="Arial" w:hAnsi="Arial" w:cs="Arial"/>
            <w:color w:val="auto"/>
            <w:szCs w:val="24"/>
            <w:u w:val="none"/>
            <w:lang w:val="fr-CA"/>
          </w:rPr>
          <w:t>(3)</w:t>
        </w:r>
      </w:hyperlink>
      <w:r w:rsidR="007327F5" w:rsidRPr="0095269E">
        <w:rPr>
          <w:rFonts w:ascii="Arial" w:hAnsi="Arial" w:cs="Arial"/>
          <w:szCs w:val="24"/>
          <w:lang w:val="fr-CA"/>
        </w:rPr>
        <w:t>  L</w:t>
      </w:r>
      <w:r w:rsidR="001B21CA" w:rsidRPr="0095269E">
        <w:rPr>
          <w:rFonts w:ascii="Arial" w:hAnsi="Arial" w:cs="Arial"/>
          <w:szCs w:val="24"/>
          <w:lang w:val="fr-CA"/>
        </w:rPr>
        <w:t>’</w:t>
      </w:r>
      <w:r w:rsidR="007327F5" w:rsidRPr="0095269E">
        <w:rPr>
          <w:rFonts w:ascii="Arial" w:hAnsi="Arial" w:cs="Arial"/>
          <w:szCs w:val="24"/>
          <w:lang w:val="fr-CA"/>
        </w:rPr>
        <w:t>archiviste peut exiger que l</w:t>
      </w:r>
      <w:r w:rsidR="001B21CA" w:rsidRPr="0095269E">
        <w:rPr>
          <w:rFonts w:ascii="Arial" w:hAnsi="Arial" w:cs="Arial"/>
          <w:szCs w:val="24"/>
          <w:lang w:val="fr-CA"/>
        </w:rPr>
        <w:t>’</w:t>
      </w:r>
      <w:r w:rsidR="007327F5" w:rsidRPr="0095269E">
        <w:rPr>
          <w:rFonts w:ascii="Arial" w:hAnsi="Arial" w:cs="Arial"/>
          <w:szCs w:val="24"/>
          <w:lang w:val="fr-CA"/>
        </w:rPr>
        <w:t>organisme public modifie un calendrier de conservation déjà approuvé. Celui-ci modifie alors son calendrier de conservation en conséquence. 2006, chap. 34, annexe A, par. 12 (3). </w:t>
      </w:r>
    </w:p>
    <w:p w:rsidR="00482BCF" w:rsidRPr="0095269E" w:rsidRDefault="007327F5">
      <w:pPr>
        <w:pStyle w:val="headnote-e"/>
        <w:rPr>
          <w:rFonts w:ascii="Arial" w:hAnsi="Arial" w:cs="Arial"/>
          <w:szCs w:val="24"/>
          <w:lang w:val="fr-CA"/>
        </w:rPr>
      </w:pPr>
      <w:r w:rsidRPr="0095269E">
        <w:rPr>
          <w:rFonts w:ascii="Arial" w:hAnsi="Arial" w:cs="Arial"/>
          <w:szCs w:val="24"/>
          <w:lang w:val="fr-CA"/>
        </w:rPr>
        <w:t>Idem</w:t>
      </w:r>
    </w:p>
    <w:p w:rsidR="007327F5" w:rsidRPr="0095269E" w:rsidRDefault="00482BCF" w:rsidP="00AC17BF">
      <w:pPr>
        <w:pStyle w:val="subsection-e"/>
        <w:keepLines/>
        <w:rPr>
          <w:rFonts w:ascii="Arial" w:hAnsi="Arial" w:cs="Arial"/>
          <w:szCs w:val="24"/>
          <w:lang w:val="fr-CA"/>
        </w:rPr>
      </w:pPr>
      <w:bookmarkStart w:id="99" w:name="s12s4"/>
      <w:bookmarkEnd w:id="99"/>
      <w:r w:rsidRPr="0095269E">
        <w:rPr>
          <w:rFonts w:ascii="Arial" w:hAnsi="Arial" w:cs="Arial"/>
          <w:b/>
          <w:bCs/>
          <w:szCs w:val="24"/>
          <w:lang w:val="fr-CA"/>
        </w:rPr>
        <w:tab/>
      </w:r>
      <w:hyperlink r:id="rId16" w:history="1">
        <w:r w:rsidRPr="0095269E">
          <w:rPr>
            <w:rStyle w:val="Hyperlink"/>
            <w:rFonts w:ascii="Arial" w:hAnsi="Arial" w:cs="Arial"/>
            <w:color w:val="auto"/>
            <w:szCs w:val="24"/>
            <w:u w:val="none"/>
            <w:lang w:val="fr-CA"/>
          </w:rPr>
          <w:t>(4)</w:t>
        </w:r>
      </w:hyperlink>
      <w:r w:rsidRPr="0095269E">
        <w:rPr>
          <w:rFonts w:ascii="Arial" w:hAnsi="Arial" w:cs="Arial"/>
          <w:szCs w:val="24"/>
          <w:lang w:val="fr-CA"/>
        </w:rPr>
        <w:t> </w:t>
      </w:r>
      <w:r w:rsidR="007327F5" w:rsidRPr="0095269E">
        <w:rPr>
          <w:rFonts w:ascii="Arial" w:hAnsi="Arial" w:cs="Arial"/>
          <w:szCs w:val="24"/>
          <w:lang w:val="fr-CA"/>
        </w:rPr>
        <w:t>L</w:t>
      </w:r>
      <w:r w:rsidR="001B21CA" w:rsidRPr="0095269E">
        <w:rPr>
          <w:rFonts w:ascii="Arial" w:hAnsi="Arial" w:cs="Arial"/>
          <w:szCs w:val="24"/>
          <w:lang w:val="fr-CA"/>
        </w:rPr>
        <w:t>’</w:t>
      </w:r>
      <w:r w:rsidR="007327F5" w:rsidRPr="0095269E">
        <w:rPr>
          <w:rFonts w:ascii="Arial" w:hAnsi="Arial" w:cs="Arial"/>
          <w:szCs w:val="24"/>
          <w:lang w:val="fr-CA"/>
        </w:rPr>
        <w:t>organisme public qui modifie un calendrier de conservation après que l</w:t>
      </w:r>
      <w:r w:rsidR="001B21CA" w:rsidRPr="0095269E">
        <w:rPr>
          <w:rFonts w:ascii="Arial" w:hAnsi="Arial" w:cs="Arial"/>
          <w:szCs w:val="24"/>
          <w:lang w:val="fr-CA"/>
        </w:rPr>
        <w:t>’</w:t>
      </w:r>
      <w:r w:rsidR="007327F5" w:rsidRPr="0095269E">
        <w:rPr>
          <w:rFonts w:ascii="Arial" w:hAnsi="Arial" w:cs="Arial"/>
          <w:szCs w:val="24"/>
          <w:lang w:val="fr-CA"/>
        </w:rPr>
        <w:t>archiviste l</w:t>
      </w:r>
      <w:r w:rsidR="001B21CA" w:rsidRPr="0095269E">
        <w:rPr>
          <w:rFonts w:ascii="Arial" w:hAnsi="Arial" w:cs="Arial"/>
          <w:szCs w:val="24"/>
          <w:lang w:val="fr-CA"/>
        </w:rPr>
        <w:t>’</w:t>
      </w:r>
      <w:r w:rsidR="007327F5" w:rsidRPr="0095269E">
        <w:rPr>
          <w:rFonts w:ascii="Arial" w:hAnsi="Arial" w:cs="Arial"/>
          <w:szCs w:val="24"/>
          <w:lang w:val="fr-CA"/>
        </w:rPr>
        <w:t>a approuvé, que ce soit de son propre chef ou à la demande de ce dernier, soumet le calendrier modifié à son approbation. 2006, chap. 34, annexe A, par. 12 (4).</w:t>
      </w:r>
    </w:p>
    <w:p w:rsidR="00482BCF" w:rsidRPr="0095269E" w:rsidRDefault="00AC17BF">
      <w:pPr>
        <w:pStyle w:val="headnote-e"/>
        <w:rPr>
          <w:rFonts w:ascii="Arial" w:hAnsi="Arial" w:cs="Arial"/>
          <w:szCs w:val="24"/>
          <w:lang w:val="fr-CA"/>
        </w:rPr>
      </w:pPr>
      <w:r w:rsidRPr="0095269E">
        <w:rPr>
          <w:rFonts w:ascii="Arial" w:hAnsi="Arial" w:cs="Arial"/>
          <w:szCs w:val="24"/>
          <w:lang w:val="fr-CA"/>
        </w:rPr>
        <w:t>Exemption</w:t>
      </w:r>
    </w:p>
    <w:p w:rsidR="00AC17BF" w:rsidRPr="0095269E" w:rsidRDefault="00482BCF" w:rsidP="00AC17BF">
      <w:pPr>
        <w:pStyle w:val="subsection-e"/>
        <w:rPr>
          <w:rFonts w:ascii="Arial" w:hAnsi="Arial" w:cs="Arial"/>
          <w:szCs w:val="24"/>
          <w:lang w:val="fr-CA"/>
        </w:rPr>
      </w:pPr>
      <w:bookmarkStart w:id="100" w:name="s12s5"/>
      <w:bookmarkEnd w:id="100"/>
      <w:r w:rsidRPr="0095269E">
        <w:rPr>
          <w:rFonts w:ascii="Arial" w:hAnsi="Arial" w:cs="Arial"/>
          <w:szCs w:val="24"/>
          <w:lang w:val="fr-CA"/>
        </w:rPr>
        <w:tab/>
      </w:r>
      <w:hyperlink r:id="rId17" w:history="1">
        <w:r w:rsidRPr="0095269E">
          <w:rPr>
            <w:rStyle w:val="Hyperlink"/>
            <w:rFonts w:ascii="Arial" w:hAnsi="Arial" w:cs="Arial"/>
            <w:color w:val="auto"/>
            <w:szCs w:val="24"/>
            <w:u w:val="none"/>
            <w:lang w:val="fr-CA"/>
          </w:rPr>
          <w:t>(5)</w:t>
        </w:r>
      </w:hyperlink>
      <w:r w:rsidR="00AC17BF" w:rsidRPr="0095269E">
        <w:rPr>
          <w:rFonts w:ascii="Arial" w:hAnsi="Arial" w:cs="Arial"/>
          <w:szCs w:val="24"/>
          <w:lang w:val="fr-CA"/>
        </w:rPr>
        <w:t> </w:t>
      </w:r>
      <w:r w:rsidR="00AC17BF" w:rsidRPr="0095269E">
        <w:rPr>
          <w:rFonts w:ascii="Arial" w:hAnsi="Arial" w:cs="Arial"/>
          <w:color w:val="000000"/>
          <w:szCs w:val="24"/>
          <w:lang w:val="fr-CA"/>
        </w:rPr>
        <w:t>Le calendrier de conservation de l</w:t>
      </w:r>
      <w:r w:rsidR="001B21CA" w:rsidRPr="0095269E">
        <w:rPr>
          <w:rFonts w:ascii="Arial" w:hAnsi="Arial" w:cs="Arial"/>
          <w:color w:val="000000"/>
          <w:szCs w:val="24"/>
          <w:lang w:val="fr-CA"/>
        </w:rPr>
        <w:t>’</w:t>
      </w:r>
      <w:r w:rsidR="00AC17BF" w:rsidRPr="0095269E">
        <w:rPr>
          <w:rFonts w:ascii="Arial" w:hAnsi="Arial" w:cs="Arial"/>
          <w:color w:val="000000"/>
          <w:szCs w:val="24"/>
          <w:lang w:val="fr-CA"/>
        </w:rPr>
        <w:t>organisme public qui est exempté par règlement de l</w:t>
      </w:r>
      <w:r w:rsidR="001B21CA" w:rsidRPr="0095269E">
        <w:rPr>
          <w:rFonts w:ascii="Arial" w:hAnsi="Arial" w:cs="Arial"/>
          <w:color w:val="000000"/>
          <w:szCs w:val="24"/>
          <w:lang w:val="fr-CA"/>
        </w:rPr>
        <w:t>’</w:t>
      </w:r>
      <w:r w:rsidR="00AC17BF" w:rsidRPr="0095269E">
        <w:rPr>
          <w:rFonts w:ascii="Arial" w:hAnsi="Arial" w:cs="Arial"/>
          <w:color w:val="000000"/>
          <w:szCs w:val="24"/>
          <w:lang w:val="fr-CA"/>
        </w:rPr>
        <w:t>application des paragraphes (1), (2) et (4) est réputé approuvé par l</w:t>
      </w:r>
      <w:r w:rsidR="001B21CA" w:rsidRPr="0095269E">
        <w:rPr>
          <w:rFonts w:ascii="Arial" w:hAnsi="Arial" w:cs="Arial"/>
          <w:color w:val="000000"/>
          <w:szCs w:val="24"/>
          <w:lang w:val="fr-CA"/>
        </w:rPr>
        <w:t>’</w:t>
      </w:r>
      <w:r w:rsidR="00AC17BF" w:rsidRPr="0095269E">
        <w:rPr>
          <w:rFonts w:ascii="Arial" w:hAnsi="Arial" w:cs="Arial"/>
          <w:color w:val="000000"/>
          <w:szCs w:val="24"/>
          <w:lang w:val="fr-CA"/>
        </w:rPr>
        <w:t>archiviste. 2006, chap. 34, annexe A, par. 12 (5).</w:t>
      </w:r>
    </w:p>
    <w:p w:rsidR="00AC17BF" w:rsidRPr="0095269E" w:rsidRDefault="001E4CED">
      <w:pPr>
        <w:pStyle w:val="BodyText"/>
        <w:rPr>
          <w:szCs w:val="24"/>
          <w:lang w:val="fr-CA"/>
        </w:rPr>
      </w:pPr>
      <w:r w:rsidRPr="0095269E">
        <w:rPr>
          <w:szCs w:val="24"/>
          <w:lang w:val="fr-CA"/>
        </w:rPr>
        <w:t xml:space="preserve">Le calendrier de conservation </w:t>
      </w:r>
      <w:r w:rsidR="00567572" w:rsidRPr="0095269E">
        <w:rPr>
          <w:szCs w:val="24"/>
          <w:lang w:val="fr-CA"/>
        </w:rPr>
        <w:t xml:space="preserve">des documents </w:t>
      </w:r>
      <w:r w:rsidRPr="0095269E">
        <w:rPr>
          <w:szCs w:val="24"/>
          <w:lang w:val="fr-CA"/>
        </w:rPr>
        <w:t>d</w:t>
      </w:r>
      <w:r w:rsidR="001B21CA" w:rsidRPr="0095269E">
        <w:rPr>
          <w:szCs w:val="24"/>
          <w:lang w:val="fr-CA"/>
        </w:rPr>
        <w:t>’</w:t>
      </w:r>
      <w:r w:rsidRPr="0095269E">
        <w:rPr>
          <w:szCs w:val="24"/>
          <w:lang w:val="fr-CA"/>
        </w:rPr>
        <w:t>un organisme public comprend toutes les séries de documents approuvées par l</w:t>
      </w:r>
      <w:r w:rsidR="001B21CA" w:rsidRPr="0095269E">
        <w:rPr>
          <w:szCs w:val="24"/>
          <w:lang w:val="fr-CA"/>
        </w:rPr>
        <w:t>’</w:t>
      </w:r>
      <w:r w:rsidRPr="0095269E">
        <w:rPr>
          <w:szCs w:val="24"/>
          <w:lang w:val="fr-CA"/>
        </w:rPr>
        <w:t>archiviste et en usage dans cet organisme. Le calendrier de conservation peut comprendre des séries de documents approuvées par l</w:t>
      </w:r>
      <w:r w:rsidR="001B21CA" w:rsidRPr="0095269E">
        <w:rPr>
          <w:szCs w:val="24"/>
          <w:lang w:val="fr-CA"/>
        </w:rPr>
        <w:t>’</w:t>
      </w:r>
      <w:r w:rsidRPr="0095269E">
        <w:rPr>
          <w:szCs w:val="24"/>
          <w:lang w:val="fr-CA"/>
        </w:rPr>
        <w:t>archiviste à différentes périodes, y compris ce</w:t>
      </w:r>
      <w:r w:rsidR="00567572" w:rsidRPr="0095269E">
        <w:rPr>
          <w:szCs w:val="24"/>
          <w:lang w:val="fr-CA"/>
        </w:rPr>
        <w:t>lles</w:t>
      </w:r>
      <w:r w:rsidRPr="0095269E">
        <w:rPr>
          <w:szCs w:val="24"/>
          <w:lang w:val="fr-CA"/>
        </w:rPr>
        <w:t xml:space="preserve"> qui ont été approuvé</w:t>
      </w:r>
      <w:r w:rsidR="00567572" w:rsidRPr="0095269E">
        <w:rPr>
          <w:szCs w:val="24"/>
          <w:lang w:val="fr-CA"/>
        </w:rPr>
        <w:t>e</w:t>
      </w:r>
      <w:r w:rsidRPr="0095269E">
        <w:rPr>
          <w:szCs w:val="24"/>
          <w:lang w:val="fr-CA"/>
        </w:rPr>
        <w:t xml:space="preserve">s préalablement à la </w:t>
      </w:r>
      <w:proofErr w:type="spellStart"/>
      <w:r w:rsidRPr="0095269E">
        <w:rPr>
          <w:rStyle w:val="Emphasis"/>
        </w:rPr>
        <w:t>Loi</w:t>
      </w:r>
      <w:proofErr w:type="spellEnd"/>
      <w:r w:rsidRPr="0095269E">
        <w:rPr>
          <w:rStyle w:val="Emphasis"/>
        </w:rPr>
        <w:t xml:space="preserve"> de 2006 </w:t>
      </w:r>
      <w:proofErr w:type="spellStart"/>
      <w:r w:rsidRPr="0095269E">
        <w:rPr>
          <w:rStyle w:val="Emphasis"/>
        </w:rPr>
        <w:t>sur</w:t>
      </w:r>
      <w:proofErr w:type="spellEnd"/>
      <w:r w:rsidRPr="0095269E">
        <w:rPr>
          <w:rStyle w:val="Emphasis"/>
        </w:rPr>
        <w:t xml:space="preserve"> les Archives </w:t>
      </w:r>
      <w:proofErr w:type="spellStart"/>
      <w:r w:rsidRPr="0095269E">
        <w:rPr>
          <w:rStyle w:val="Emphasis"/>
        </w:rPr>
        <w:t>publiques</w:t>
      </w:r>
      <w:proofErr w:type="spellEnd"/>
      <w:r w:rsidRPr="0095269E">
        <w:rPr>
          <w:rStyle w:val="Emphasis"/>
        </w:rPr>
        <w:t xml:space="preserve"> et la conservation des documents</w:t>
      </w:r>
      <w:r w:rsidR="00567572" w:rsidRPr="0095269E">
        <w:rPr>
          <w:rStyle w:val="Emphasis"/>
        </w:rPr>
        <w:t>,</w:t>
      </w:r>
      <w:r w:rsidR="00567572" w:rsidRPr="0095269E">
        <w:rPr>
          <w:b/>
          <w:szCs w:val="24"/>
          <w:lang w:val="fr-CA"/>
        </w:rPr>
        <w:t xml:space="preserve"> </w:t>
      </w:r>
      <w:r w:rsidRPr="0095269E">
        <w:rPr>
          <w:szCs w:val="24"/>
          <w:lang w:val="fr-CA"/>
        </w:rPr>
        <w:t>qui est entrée en vigueur le 1</w:t>
      </w:r>
      <w:r w:rsidRPr="0095269E">
        <w:rPr>
          <w:szCs w:val="24"/>
          <w:vertAlign w:val="superscript"/>
          <w:lang w:val="fr-CA"/>
        </w:rPr>
        <w:t>er</w:t>
      </w:r>
      <w:r w:rsidRPr="0095269E">
        <w:rPr>
          <w:szCs w:val="24"/>
          <w:lang w:val="fr-CA"/>
        </w:rPr>
        <w:t> septembre 2007. Les séries de documents préalablement approuvées continuent d</w:t>
      </w:r>
      <w:r w:rsidR="001B21CA" w:rsidRPr="0095269E">
        <w:rPr>
          <w:szCs w:val="24"/>
          <w:lang w:val="fr-CA"/>
        </w:rPr>
        <w:t>’</w:t>
      </w:r>
      <w:r w:rsidRPr="0095269E">
        <w:rPr>
          <w:szCs w:val="24"/>
          <w:lang w:val="fr-CA"/>
        </w:rPr>
        <w:t xml:space="preserve">être </w:t>
      </w:r>
      <w:r w:rsidRPr="0095269E">
        <w:rPr>
          <w:szCs w:val="24"/>
          <w:lang w:val="fr-CA"/>
        </w:rPr>
        <w:lastRenderedPageBreak/>
        <w:t>conservées jusqu</w:t>
      </w:r>
      <w:r w:rsidR="001B21CA" w:rsidRPr="0095269E">
        <w:rPr>
          <w:szCs w:val="24"/>
          <w:lang w:val="fr-CA"/>
        </w:rPr>
        <w:t>’</w:t>
      </w:r>
      <w:r w:rsidRPr="0095269E">
        <w:rPr>
          <w:szCs w:val="24"/>
          <w:lang w:val="fr-CA"/>
        </w:rPr>
        <w:t>à ce qu</w:t>
      </w:r>
      <w:r w:rsidR="001B21CA" w:rsidRPr="0095269E">
        <w:rPr>
          <w:szCs w:val="24"/>
          <w:lang w:val="fr-CA"/>
        </w:rPr>
        <w:t>’</w:t>
      </w:r>
      <w:r w:rsidRPr="0095269E">
        <w:rPr>
          <w:szCs w:val="24"/>
          <w:lang w:val="fr-CA"/>
        </w:rPr>
        <w:t>elles soient remplacées ou supprimées sur approbation de l</w:t>
      </w:r>
      <w:r w:rsidR="001B21CA" w:rsidRPr="0095269E">
        <w:rPr>
          <w:szCs w:val="24"/>
          <w:lang w:val="fr-CA"/>
        </w:rPr>
        <w:t>’</w:t>
      </w:r>
      <w:r w:rsidRPr="0095269E">
        <w:rPr>
          <w:szCs w:val="24"/>
          <w:lang w:val="fr-CA"/>
        </w:rPr>
        <w:t xml:space="preserve">archiviste. </w:t>
      </w:r>
    </w:p>
    <w:p w:rsidR="00482BCF" w:rsidRPr="0095269E" w:rsidRDefault="00097650">
      <w:pPr>
        <w:pStyle w:val="BodyText"/>
        <w:rPr>
          <w:szCs w:val="24"/>
          <w:lang w:val="fr-CA"/>
        </w:rPr>
      </w:pPr>
      <w:r w:rsidRPr="0095269E">
        <w:rPr>
          <w:szCs w:val="24"/>
          <w:lang w:val="fr-CA"/>
        </w:rPr>
        <w:t>Lorsqu</w:t>
      </w:r>
      <w:r w:rsidR="001B21CA" w:rsidRPr="0095269E">
        <w:rPr>
          <w:szCs w:val="24"/>
          <w:lang w:val="fr-CA"/>
        </w:rPr>
        <w:t>’</w:t>
      </w:r>
      <w:r w:rsidRPr="0095269E">
        <w:rPr>
          <w:szCs w:val="24"/>
          <w:lang w:val="fr-CA"/>
        </w:rPr>
        <w:t>un nouvel organisme public est créé (p. ex., un nouveau ministère) ou prescrit (p. ex., ajout d</w:t>
      </w:r>
      <w:r w:rsidR="001B21CA" w:rsidRPr="0095269E">
        <w:rPr>
          <w:szCs w:val="24"/>
          <w:lang w:val="fr-CA"/>
        </w:rPr>
        <w:t>’</w:t>
      </w:r>
      <w:r w:rsidRPr="0095269E">
        <w:rPr>
          <w:szCs w:val="24"/>
          <w:lang w:val="fr-CA"/>
        </w:rPr>
        <w:t>un</w:t>
      </w:r>
      <w:r w:rsidR="005F13EC" w:rsidRPr="0095269E">
        <w:rPr>
          <w:szCs w:val="24"/>
          <w:lang w:val="fr-CA"/>
        </w:rPr>
        <w:t xml:space="preserve"> organisme provincial au règlement désignant les organismes publics),</w:t>
      </w:r>
      <w:r w:rsidR="00417F3A" w:rsidRPr="0095269E">
        <w:rPr>
          <w:szCs w:val="24"/>
          <w:lang w:val="fr-CA"/>
        </w:rPr>
        <w:t xml:space="preserve"> l</w:t>
      </w:r>
      <w:r w:rsidR="001B21CA" w:rsidRPr="0095269E">
        <w:rPr>
          <w:szCs w:val="24"/>
          <w:lang w:val="fr-CA"/>
        </w:rPr>
        <w:t>’</w:t>
      </w:r>
      <w:r w:rsidR="00417F3A" w:rsidRPr="0095269E">
        <w:rPr>
          <w:szCs w:val="24"/>
          <w:lang w:val="fr-CA"/>
        </w:rPr>
        <w:t>organisme public doit</w:t>
      </w:r>
      <w:r w:rsidR="005F13EC" w:rsidRPr="0095269E">
        <w:rPr>
          <w:szCs w:val="24"/>
          <w:lang w:val="fr-CA"/>
        </w:rPr>
        <w:t xml:space="preserve">, en vertu de la </w:t>
      </w:r>
      <w:r w:rsidR="005F13EC" w:rsidRPr="0095269E">
        <w:rPr>
          <w:i/>
          <w:szCs w:val="24"/>
          <w:lang w:val="fr-CA"/>
        </w:rPr>
        <w:t>Loi</w:t>
      </w:r>
      <w:r w:rsidR="005F13EC" w:rsidRPr="0095269E">
        <w:rPr>
          <w:szCs w:val="24"/>
          <w:lang w:val="fr-CA"/>
        </w:rPr>
        <w:t>,</w:t>
      </w:r>
      <w:r w:rsidR="00417F3A" w:rsidRPr="0095269E">
        <w:rPr>
          <w:szCs w:val="24"/>
          <w:lang w:val="fr-CA"/>
        </w:rPr>
        <w:t xml:space="preserve"> soumettre à l</w:t>
      </w:r>
      <w:r w:rsidR="001B21CA" w:rsidRPr="0095269E">
        <w:rPr>
          <w:szCs w:val="24"/>
          <w:lang w:val="fr-CA"/>
        </w:rPr>
        <w:t>’</w:t>
      </w:r>
      <w:r w:rsidR="00417F3A" w:rsidRPr="0095269E">
        <w:rPr>
          <w:szCs w:val="24"/>
          <w:lang w:val="fr-CA"/>
        </w:rPr>
        <w:t>archiviste pour fin d</w:t>
      </w:r>
      <w:r w:rsidR="001B21CA" w:rsidRPr="0095269E">
        <w:rPr>
          <w:szCs w:val="24"/>
          <w:lang w:val="fr-CA"/>
        </w:rPr>
        <w:t>’</w:t>
      </w:r>
      <w:r w:rsidR="00417F3A" w:rsidRPr="0095269E">
        <w:rPr>
          <w:szCs w:val="24"/>
          <w:lang w:val="fr-CA"/>
        </w:rPr>
        <w:t xml:space="preserve">approbation, un calendrier de conservation des documents dans un délai de </w:t>
      </w:r>
      <w:r w:rsidR="005F13EC" w:rsidRPr="0095269E">
        <w:rPr>
          <w:szCs w:val="24"/>
          <w:lang w:val="fr-CA"/>
        </w:rPr>
        <w:t>6</w:t>
      </w:r>
      <w:r w:rsidR="00417F3A" w:rsidRPr="0095269E">
        <w:rPr>
          <w:szCs w:val="24"/>
          <w:lang w:val="fr-CA"/>
        </w:rPr>
        <w:t xml:space="preserve"> mois après </w:t>
      </w:r>
      <w:r w:rsidR="00F10B2E" w:rsidRPr="0095269E">
        <w:rPr>
          <w:szCs w:val="24"/>
          <w:lang w:val="fr-CA"/>
        </w:rPr>
        <w:t xml:space="preserve">sa création. </w:t>
      </w:r>
    </w:p>
    <w:p w:rsidR="00482BCF" w:rsidRPr="00417F3A" w:rsidRDefault="00482BCF">
      <w:pPr>
        <w:pStyle w:val="Heading3"/>
        <w:rPr>
          <w:lang w:val="fr-CA"/>
        </w:rPr>
      </w:pPr>
      <w:bookmarkStart w:id="101" w:name="_Toc234862608"/>
      <w:bookmarkStart w:id="102" w:name="_Toc438553251"/>
      <w:r w:rsidRPr="00417F3A">
        <w:rPr>
          <w:lang w:val="fr-CA"/>
        </w:rPr>
        <w:t xml:space="preserve">Format </w:t>
      </w:r>
      <w:r w:rsidR="00417F3A" w:rsidRPr="00417F3A">
        <w:rPr>
          <w:lang w:val="fr-CA"/>
        </w:rPr>
        <w:t>du calendrier de conservation</w:t>
      </w:r>
      <w:bookmarkEnd w:id="101"/>
      <w:bookmarkEnd w:id="102"/>
    </w:p>
    <w:p w:rsidR="00417F3A" w:rsidRPr="0095269E" w:rsidRDefault="00417F3A">
      <w:pPr>
        <w:pStyle w:val="BodyText"/>
        <w:rPr>
          <w:szCs w:val="24"/>
          <w:lang w:val="fr-CA"/>
        </w:rPr>
      </w:pPr>
      <w:r w:rsidRPr="0095269E">
        <w:rPr>
          <w:szCs w:val="24"/>
          <w:lang w:val="fr-CA"/>
        </w:rPr>
        <w:t xml:space="preserve">Le calendrier de conservation </w:t>
      </w:r>
      <w:r w:rsidR="002019E6" w:rsidRPr="0095269E">
        <w:rPr>
          <w:szCs w:val="24"/>
          <w:lang w:val="fr-CA"/>
        </w:rPr>
        <w:t xml:space="preserve">des documents </w:t>
      </w:r>
      <w:r w:rsidRPr="0095269E">
        <w:rPr>
          <w:szCs w:val="24"/>
          <w:lang w:val="fr-CA"/>
        </w:rPr>
        <w:t>d</w:t>
      </w:r>
      <w:r w:rsidR="001B21CA" w:rsidRPr="0095269E">
        <w:rPr>
          <w:szCs w:val="24"/>
          <w:lang w:val="fr-CA"/>
        </w:rPr>
        <w:t>’</w:t>
      </w:r>
      <w:r w:rsidRPr="0095269E">
        <w:rPr>
          <w:szCs w:val="24"/>
          <w:lang w:val="fr-CA"/>
        </w:rPr>
        <w:t>un organisme public</w:t>
      </w:r>
      <w:r w:rsidR="005F13EC" w:rsidRPr="0095269E">
        <w:rPr>
          <w:szCs w:val="24"/>
          <w:lang w:val="fr-CA"/>
        </w:rPr>
        <w:t xml:space="preserve"> porte </w:t>
      </w:r>
      <w:r w:rsidRPr="0095269E">
        <w:rPr>
          <w:szCs w:val="24"/>
          <w:lang w:val="fr-CA"/>
        </w:rPr>
        <w:t xml:space="preserve">des renseignements sur chaque série de documents et </w:t>
      </w:r>
      <w:r w:rsidR="00FB740A" w:rsidRPr="0095269E">
        <w:rPr>
          <w:szCs w:val="24"/>
          <w:lang w:val="fr-CA"/>
        </w:rPr>
        <w:t>indique l</w:t>
      </w:r>
      <w:r w:rsidR="001B21CA" w:rsidRPr="0095269E">
        <w:rPr>
          <w:szCs w:val="24"/>
          <w:lang w:val="fr-CA"/>
        </w:rPr>
        <w:t>’</w:t>
      </w:r>
      <w:r w:rsidRPr="0095269E">
        <w:rPr>
          <w:szCs w:val="24"/>
          <w:lang w:val="fr-CA"/>
        </w:rPr>
        <w:t>approbation de l</w:t>
      </w:r>
      <w:r w:rsidR="001B21CA" w:rsidRPr="0095269E">
        <w:rPr>
          <w:szCs w:val="24"/>
          <w:lang w:val="fr-CA"/>
        </w:rPr>
        <w:t>’</w:t>
      </w:r>
      <w:r w:rsidR="00F10B2E" w:rsidRPr="0095269E">
        <w:rPr>
          <w:szCs w:val="24"/>
          <w:lang w:val="fr-CA"/>
        </w:rPr>
        <w:t>archiviste</w:t>
      </w:r>
      <w:r w:rsidRPr="0095269E">
        <w:rPr>
          <w:szCs w:val="24"/>
          <w:lang w:val="fr-CA"/>
        </w:rPr>
        <w:t xml:space="preserve">. Le calendrier </w:t>
      </w:r>
      <w:r w:rsidR="00FB740A" w:rsidRPr="0095269E">
        <w:rPr>
          <w:szCs w:val="24"/>
          <w:lang w:val="fr-CA"/>
        </w:rPr>
        <w:t xml:space="preserve">se présente </w:t>
      </w:r>
      <w:r w:rsidR="00A33389" w:rsidRPr="0095269E">
        <w:rPr>
          <w:szCs w:val="24"/>
          <w:lang w:val="fr-CA"/>
        </w:rPr>
        <w:t xml:space="preserve">sous forme électronique </w:t>
      </w:r>
      <w:r w:rsidRPr="0095269E">
        <w:rPr>
          <w:szCs w:val="24"/>
          <w:lang w:val="fr-CA"/>
        </w:rPr>
        <w:t xml:space="preserve">dans la base de données </w:t>
      </w:r>
      <w:r w:rsidR="00FB740A" w:rsidRPr="0095269E">
        <w:rPr>
          <w:szCs w:val="24"/>
          <w:lang w:val="fr-CA"/>
        </w:rPr>
        <w:t xml:space="preserve">du </w:t>
      </w:r>
      <w:r w:rsidRPr="0095269E">
        <w:rPr>
          <w:szCs w:val="24"/>
          <w:lang w:val="fr-CA"/>
        </w:rPr>
        <w:t>«</w:t>
      </w:r>
      <w:r w:rsidR="005F13EC" w:rsidRPr="0095269E">
        <w:rPr>
          <w:szCs w:val="24"/>
          <w:lang w:val="fr-CA"/>
        </w:rPr>
        <w:t xml:space="preserve"> </w:t>
      </w:r>
      <w:r w:rsidRPr="0095269E">
        <w:rPr>
          <w:szCs w:val="24"/>
          <w:lang w:val="fr-CA"/>
        </w:rPr>
        <w:t>Système de gestion des séries</w:t>
      </w:r>
      <w:r w:rsidR="005F13EC" w:rsidRPr="0095269E">
        <w:rPr>
          <w:szCs w:val="24"/>
          <w:lang w:val="fr-CA"/>
        </w:rPr>
        <w:t xml:space="preserve"> </w:t>
      </w:r>
      <w:r w:rsidRPr="0095269E">
        <w:rPr>
          <w:szCs w:val="24"/>
          <w:lang w:val="fr-CA"/>
        </w:rPr>
        <w:t>» des Archives</w:t>
      </w:r>
      <w:r w:rsidR="005F13EC" w:rsidRPr="0095269E">
        <w:rPr>
          <w:szCs w:val="24"/>
          <w:lang w:val="fr-CA"/>
        </w:rPr>
        <w:t xml:space="preserve">, toutes </w:t>
      </w:r>
      <w:r w:rsidR="00395D67" w:rsidRPr="0095269E">
        <w:rPr>
          <w:szCs w:val="24"/>
          <w:lang w:val="fr-CA"/>
        </w:rPr>
        <w:t>les séries et sous-séries</w:t>
      </w:r>
      <w:r w:rsidR="005F13EC" w:rsidRPr="0095269E">
        <w:rPr>
          <w:szCs w:val="24"/>
          <w:lang w:val="fr-CA"/>
        </w:rPr>
        <w:t xml:space="preserve"> inscrites au calendrier étant marquées comme étant </w:t>
      </w:r>
      <w:r w:rsidR="00395D67" w:rsidRPr="0095269E">
        <w:rPr>
          <w:szCs w:val="24"/>
          <w:lang w:val="fr-CA"/>
        </w:rPr>
        <w:t xml:space="preserve">approuvées </w:t>
      </w:r>
      <w:r w:rsidR="005F13EC" w:rsidRPr="0095269E">
        <w:rPr>
          <w:szCs w:val="24"/>
          <w:lang w:val="fr-CA"/>
        </w:rPr>
        <w:t xml:space="preserve">et </w:t>
      </w:r>
      <w:r w:rsidR="00A33389" w:rsidRPr="0095269E">
        <w:rPr>
          <w:szCs w:val="24"/>
          <w:lang w:val="fr-CA"/>
        </w:rPr>
        <w:t xml:space="preserve">en vigueur pour l’organisme </w:t>
      </w:r>
      <w:r w:rsidR="00395D67" w:rsidRPr="0095269E">
        <w:rPr>
          <w:szCs w:val="24"/>
          <w:lang w:val="fr-CA"/>
        </w:rPr>
        <w:t>public</w:t>
      </w:r>
      <w:r w:rsidR="005F13EC" w:rsidRPr="0095269E">
        <w:rPr>
          <w:szCs w:val="24"/>
          <w:lang w:val="fr-CA"/>
        </w:rPr>
        <w:t>.</w:t>
      </w:r>
      <w:r w:rsidR="002019E6" w:rsidRPr="0095269E">
        <w:rPr>
          <w:szCs w:val="24"/>
          <w:lang w:val="fr-CA"/>
        </w:rPr>
        <w:t xml:space="preserve"> Le calendrier de conservation peut aussi </w:t>
      </w:r>
      <w:r w:rsidR="00FB740A" w:rsidRPr="0095269E">
        <w:rPr>
          <w:szCs w:val="24"/>
          <w:lang w:val="fr-CA"/>
        </w:rPr>
        <w:t xml:space="preserve">se présenter sous forme papier en une compilation </w:t>
      </w:r>
      <w:r w:rsidR="006919B3" w:rsidRPr="0095269E">
        <w:rPr>
          <w:szCs w:val="24"/>
          <w:lang w:val="fr-CA"/>
        </w:rPr>
        <w:t>de t</w:t>
      </w:r>
      <w:r w:rsidR="002019E6" w:rsidRPr="0095269E">
        <w:rPr>
          <w:szCs w:val="24"/>
          <w:lang w:val="fr-CA"/>
        </w:rPr>
        <w:t xml:space="preserve">outes les séries </w:t>
      </w:r>
      <w:r w:rsidR="006919B3" w:rsidRPr="0095269E">
        <w:rPr>
          <w:szCs w:val="24"/>
          <w:lang w:val="fr-CA"/>
        </w:rPr>
        <w:t>et sous-séries de documents approuvées et en vigueur.</w:t>
      </w:r>
    </w:p>
    <w:p w:rsidR="00417F3A" w:rsidRPr="0095269E" w:rsidRDefault="00335D18">
      <w:pPr>
        <w:pStyle w:val="BodyText"/>
        <w:rPr>
          <w:szCs w:val="24"/>
          <w:lang w:val="fr-CA"/>
        </w:rPr>
      </w:pPr>
      <w:r w:rsidRPr="0095269E">
        <w:rPr>
          <w:szCs w:val="24"/>
          <w:lang w:val="fr-CA"/>
        </w:rPr>
        <w:t xml:space="preserve">Les séries de documents peuvent faire partie du calendrier de conservation dans la forme sous laquelle </w:t>
      </w:r>
      <w:r w:rsidR="00A33389" w:rsidRPr="0095269E">
        <w:rPr>
          <w:szCs w:val="24"/>
          <w:lang w:val="fr-CA"/>
        </w:rPr>
        <w:t xml:space="preserve">elles ont été approuvées. </w:t>
      </w:r>
      <w:r w:rsidR="00220B0B" w:rsidRPr="0095269E">
        <w:rPr>
          <w:szCs w:val="24"/>
          <w:lang w:val="fr-CA"/>
        </w:rPr>
        <w:t>Elle</w:t>
      </w:r>
      <w:r w:rsidRPr="0095269E">
        <w:rPr>
          <w:szCs w:val="24"/>
          <w:lang w:val="fr-CA"/>
        </w:rPr>
        <w:t>s n</w:t>
      </w:r>
      <w:r w:rsidR="001B21CA" w:rsidRPr="0095269E">
        <w:rPr>
          <w:szCs w:val="24"/>
          <w:lang w:val="fr-CA"/>
        </w:rPr>
        <w:t>’</w:t>
      </w:r>
      <w:r w:rsidRPr="0095269E">
        <w:rPr>
          <w:szCs w:val="24"/>
          <w:lang w:val="fr-CA"/>
        </w:rPr>
        <w:t>ont pas à être reformaté</w:t>
      </w:r>
      <w:r w:rsidR="00220B0B" w:rsidRPr="0095269E">
        <w:rPr>
          <w:szCs w:val="24"/>
          <w:lang w:val="fr-CA"/>
        </w:rPr>
        <w:t>e</w:t>
      </w:r>
      <w:r w:rsidRPr="0095269E">
        <w:rPr>
          <w:szCs w:val="24"/>
          <w:lang w:val="fr-CA"/>
        </w:rPr>
        <w:t>s ni approuvé</w:t>
      </w:r>
      <w:r w:rsidR="00220B0B" w:rsidRPr="0095269E">
        <w:rPr>
          <w:szCs w:val="24"/>
          <w:lang w:val="fr-CA"/>
        </w:rPr>
        <w:t>e</w:t>
      </w:r>
      <w:r w:rsidRPr="0095269E">
        <w:rPr>
          <w:szCs w:val="24"/>
          <w:lang w:val="fr-CA"/>
        </w:rPr>
        <w:t>s de nouveau pour être inc</w:t>
      </w:r>
      <w:r w:rsidR="00220B0B" w:rsidRPr="0095269E">
        <w:rPr>
          <w:szCs w:val="24"/>
          <w:lang w:val="fr-CA"/>
        </w:rPr>
        <w:t>l</w:t>
      </w:r>
      <w:r w:rsidRPr="0095269E">
        <w:rPr>
          <w:szCs w:val="24"/>
          <w:lang w:val="fr-CA"/>
        </w:rPr>
        <w:t>u</w:t>
      </w:r>
      <w:r w:rsidR="00A33389" w:rsidRPr="0095269E">
        <w:rPr>
          <w:szCs w:val="24"/>
          <w:lang w:val="fr-CA"/>
        </w:rPr>
        <w:t>s</w:t>
      </w:r>
      <w:r w:rsidR="00220B0B" w:rsidRPr="0095269E">
        <w:rPr>
          <w:szCs w:val="24"/>
          <w:lang w:val="fr-CA"/>
        </w:rPr>
        <w:t>e</w:t>
      </w:r>
      <w:r w:rsidRPr="0095269E">
        <w:rPr>
          <w:szCs w:val="24"/>
          <w:lang w:val="fr-CA"/>
        </w:rPr>
        <w:t xml:space="preserve">s dans le calendrier </w:t>
      </w:r>
      <w:r w:rsidR="00A33389" w:rsidRPr="0095269E">
        <w:rPr>
          <w:szCs w:val="24"/>
          <w:lang w:val="fr-CA"/>
        </w:rPr>
        <w:t xml:space="preserve">de conservation </w:t>
      </w:r>
      <w:r w:rsidR="00704F25" w:rsidRPr="0095269E">
        <w:rPr>
          <w:szCs w:val="24"/>
          <w:lang w:val="fr-CA"/>
        </w:rPr>
        <w:t xml:space="preserve">en vigueur </w:t>
      </w:r>
      <w:r w:rsidR="00A33389" w:rsidRPr="0095269E">
        <w:rPr>
          <w:szCs w:val="24"/>
          <w:lang w:val="fr-CA"/>
        </w:rPr>
        <w:t xml:space="preserve">de l’organisme </w:t>
      </w:r>
      <w:r w:rsidRPr="0095269E">
        <w:rPr>
          <w:szCs w:val="24"/>
          <w:lang w:val="fr-CA"/>
        </w:rPr>
        <w:t>public.</w:t>
      </w:r>
    </w:p>
    <w:p w:rsidR="00335D18" w:rsidRPr="0095269E" w:rsidRDefault="00335D18">
      <w:pPr>
        <w:pStyle w:val="BodyText"/>
        <w:rPr>
          <w:szCs w:val="24"/>
          <w:lang w:val="fr-CA"/>
        </w:rPr>
      </w:pPr>
      <w:r w:rsidRPr="0095269E">
        <w:rPr>
          <w:szCs w:val="24"/>
          <w:lang w:val="fr-CA"/>
        </w:rPr>
        <w:t>Lorsque des modifications sont apportées par l</w:t>
      </w:r>
      <w:r w:rsidR="001B21CA" w:rsidRPr="0095269E">
        <w:rPr>
          <w:szCs w:val="24"/>
          <w:lang w:val="fr-CA"/>
        </w:rPr>
        <w:t>’</w:t>
      </w:r>
      <w:r w:rsidRPr="0095269E">
        <w:rPr>
          <w:szCs w:val="24"/>
          <w:lang w:val="fr-CA"/>
        </w:rPr>
        <w:t xml:space="preserve">ajout ou la révision de séries ou de sous-séries, </w:t>
      </w:r>
      <w:r w:rsidR="00D024DF" w:rsidRPr="0095269E">
        <w:rPr>
          <w:szCs w:val="24"/>
          <w:lang w:val="fr-CA"/>
        </w:rPr>
        <w:t xml:space="preserve">l’ajout ou la révision de </w:t>
      </w:r>
      <w:r w:rsidRPr="0095269E">
        <w:rPr>
          <w:szCs w:val="24"/>
          <w:lang w:val="fr-CA"/>
        </w:rPr>
        <w:t>ces séries et so</w:t>
      </w:r>
      <w:r w:rsidR="00D024DF" w:rsidRPr="0095269E">
        <w:rPr>
          <w:szCs w:val="24"/>
          <w:lang w:val="fr-CA"/>
        </w:rPr>
        <w:t xml:space="preserve">us-séries doit être soumise, pour fin d’approbation, </w:t>
      </w:r>
      <w:r w:rsidRPr="0095269E">
        <w:rPr>
          <w:szCs w:val="24"/>
          <w:lang w:val="fr-CA"/>
        </w:rPr>
        <w:t>à l</w:t>
      </w:r>
      <w:r w:rsidR="001B21CA" w:rsidRPr="0095269E">
        <w:rPr>
          <w:szCs w:val="24"/>
          <w:lang w:val="fr-CA"/>
        </w:rPr>
        <w:t>’</w:t>
      </w:r>
      <w:r w:rsidRPr="0095269E">
        <w:rPr>
          <w:szCs w:val="24"/>
          <w:lang w:val="fr-CA"/>
        </w:rPr>
        <w:t xml:space="preserve">archiviste </w:t>
      </w:r>
      <w:r w:rsidR="00D024DF" w:rsidRPr="0095269E">
        <w:rPr>
          <w:szCs w:val="24"/>
          <w:lang w:val="fr-CA"/>
        </w:rPr>
        <w:t>avec le modèle de l’annexe A rempli (Renseignements sur les séries de documents).</w:t>
      </w:r>
      <w:r w:rsidRPr="0095269E">
        <w:rPr>
          <w:szCs w:val="24"/>
          <w:lang w:val="fr-CA"/>
        </w:rPr>
        <w:t xml:space="preserve"> Des instructions </w:t>
      </w:r>
      <w:r w:rsidR="00220B0B" w:rsidRPr="0095269E">
        <w:rPr>
          <w:szCs w:val="24"/>
          <w:lang w:val="fr-CA"/>
        </w:rPr>
        <w:t xml:space="preserve">sont fournies, </w:t>
      </w:r>
      <w:r w:rsidRPr="0095269E">
        <w:rPr>
          <w:szCs w:val="24"/>
          <w:lang w:val="fr-CA"/>
        </w:rPr>
        <w:t>précisant la façon d</w:t>
      </w:r>
      <w:r w:rsidR="00704F25" w:rsidRPr="0095269E">
        <w:rPr>
          <w:szCs w:val="24"/>
          <w:lang w:val="fr-CA"/>
        </w:rPr>
        <w:t>e</w:t>
      </w:r>
      <w:r w:rsidRPr="0095269E">
        <w:rPr>
          <w:szCs w:val="24"/>
          <w:lang w:val="fr-CA"/>
        </w:rPr>
        <w:t xml:space="preserve"> remplir les champs de renseignements. Un modèle </w:t>
      </w:r>
      <w:r w:rsidR="008A077E" w:rsidRPr="0095269E">
        <w:rPr>
          <w:szCs w:val="24"/>
          <w:lang w:val="fr-CA"/>
        </w:rPr>
        <w:t xml:space="preserve">à remplir </w:t>
      </w:r>
      <w:r w:rsidRPr="0095269E">
        <w:rPr>
          <w:szCs w:val="24"/>
          <w:lang w:val="fr-CA"/>
        </w:rPr>
        <w:t>est également fourni</w:t>
      </w:r>
      <w:r w:rsidR="0083294E" w:rsidRPr="0095269E">
        <w:rPr>
          <w:szCs w:val="24"/>
          <w:lang w:val="fr-CA"/>
        </w:rPr>
        <w:t>.</w:t>
      </w:r>
    </w:p>
    <w:p w:rsidR="00482BCF" w:rsidRPr="00936798" w:rsidRDefault="006F38E4">
      <w:pPr>
        <w:pStyle w:val="Heading3"/>
        <w:rPr>
          <w:lang w:val="fr-CA"/>
        </w:rPr>
      </w:pPr>
      <w:bookmarkStart w:id="103" w:name="_Toc234862609"/>
      <w:bookmarkStart w:id="104" w:name="_Toc438553252"/>
      <w:r>
        <w:rPr>
          <w:lang w:val="fr-CA"/>
        </w:rPr>
        <w:t>Modification d’</w:t>
      </w:r>
      <w:r w:rsidR="00936798" w:rsidRPr="00936798">
        <w:rPr>
          <w:lang w:val="fr-CA"/>
        </w:rPr>
        <w:t>u</w:t>
      </w:r>
      <w:r>
        <w:rPr>
          <w:lang w:val="fr-CA"/>
        </w:rPr>
        <w:t>n</w:t>
      </w:r>
      <w:r w:rsidR="00936798" w:rsidRPr="00936798">
        <w:rPr>
          <w:lang w:val="fr-CA"/>
        </w:rPr>
        <w:t xml:space="preserve"> calendrier de conservation</w:t>
      </w:r>
      <w:bookmarkEnd w:id="103"/>
      <w:bookmarkEnd w:id="104"/>
    </w:p>
    <w:p w:rsidR="00936798" w:rsidRPr="0095269E" w:rsidRDefault="00936798">
      <w:pPr>
        <w:pStyle w:val="BodyText"/>
        <w:rPr>
          <w:szCs w:val="24"/>
          <w:lang w:val="fr-CA"/>
        </w:rPr>
      </w:pPr>
      <w:r w:rsidRPr="0095269E">
        <w:rPr>
          <w:szCs w:val="24"/>
          <w:lang w:val="fr-CA"/>
        </w:rPr>
        <w:t>Toute proposition visant à modifier le calendrier de conservation des documents d</w:t>
      </w:r>
      <w:r w:rsidR="001B21CA" w:rsidRPr="0095269E">
        <w:rPr>
          <w:szCs w:val="24"/>
          <w:lang w:val="fr-CA"/>
        </w:rPr>
        <w:t>’</w:t>
      </w:r>
      <w:r w:rsidRPr="0095269E">
        <w:rPr>
          <w:szCs w:val="24"/>
          <w:lang w:val="fr-CA"/>
        </w:rPr>
        <w:t>un organisme public doit être soumis</w:t>
      </w:r>
      <w:r w:rsidR="00704F25" w:rsidRPr="0095269E">
        <w:rPr>
          <w:szCs w:val="24"/>
          <w:lang w:val="fr-CA"/>
        </w:rPr>
        <w:t>e</w:t>
      </w:r>
      <w:r w:rsidRPr="0095269E">
        <w:rPr>
          <w:szCs w:val="24"/>
          <w:lang w:val="fr-CA"/>
        </w:rPr>
        <w:t xml:space="preserve"> pour approbation à l</w:t>
      </w:r>
      <w:r w:rsidR="001B21CA" w:rsidRPr="0095269E">
        <w:rPr>
          <w:szCs w:val="24"/>
          <w:lang w:val="fr-CA"/>
        </w:rPr>
        <w:t>’</w:t>
      </w:r>
      <w:r w:rsidRPr="0095269E">
        <w:rPr>
          <w:szCs w:val="24"/>
          <w:lang w:val="fr-CA"/>
        </w:rPr>
        <w:t>archiviste</w:t>
      </w:r>
      <w:r w:rsidR="00F10B2E" w:rsidRPr="0095269E">
        <w:rPr>
          <w:szCs w:val="24"/>
          <w:lang w:val="fr-CA"/>
        </w:rPr>
        <w:t>.</w:t>
      </w:r>
      <w:r w:rsidRPr="0095269E">
        <w:rPr>
          <w:szCs w:val="24"/>
          <w:lang w:val="fr-CA"/>
        </w:rPr>
        <w:t xml:space="preserve"> Cette directive vaut pour l</w:t>
      </w:r>
      <w:r w:rsidR="001B21CA" w:rsidRPr="0095269E">
        <w:rPr>
          <w:szCs w:val="24"/>
          <w:lang w:val="fr-CA"/>
        </w:rPr>
        <w:t>’</w:t>
      </w:r>
      <w:r w:rsidRPr="0095269E">
        <w:rPr>
          <w:szCs w:val="24"/>
          <w:lang w:val="fr-CA"/>
        </w:rPr>
        <w:t>adoption d</w:t>
      </w:r>
      <w:r w:rsidR="001B21CA" w:rsidRPr="0095269E">
        <w:rPr>
          <w:szCs w:val="24"/>
          <w:lang w:val="fr-CA"/>
        </w:rPr>
        <w:t>’</w:t>
      </w:r>
      <w:r w:rsidRPr="0095269E">
        <w:rPr>
          <w:szCs w:val="24"/>
          <w:lang w:val="fr-CA"/>
        </w:rPr>
        <w:t>une série supplémenta</w:t>
      </w:r>
      <w:r w:rsidR="00AC4D67" w:rsidRPr="0095269E">
        <w:rPr>
          <w:szCs w:val="24"/>
          <w:lang w:val="fr-CA"/>
        </w:rPr>
        <w:t>ire</w:t>
      </w:r>
      <w:r w:rsidR="003862C0" w:rsidRPr="0095269E">
        <w:rPr>
          <w:szCs w:val="24"/>
          <w:lang w:val="fr-CA"/>
        </w:rPr>
        <w:t xml:space="preserve"> de documents communs du gouvernement e</w:t>
      </w:r>
      <w:r w:rsidRPr="0095269E">
        <w:rPr>
          <w:szCs w:val="24"/>
          <w:lang w:val="fr-CA"/>
        </w:rPr>
        <w:t>t pour tout</w:t>
      </w:r>
      <w:r w:rsidR="003862C0" w:rsidRPr="0095269E">
        <w:rPr>
          <w:szCs w:val="24"/>
          <w:lang w:val="fr-CA"/>
        </w:rPr>
        <w:t xml:space="preserve">e modification de </w:t>
      </w:r>
      <w:r w:rsidRPr="0095269E">
        <w:rPr>
          <w:szCs w:val="24"/>
          <w:lang w:val="fr-CA"/>
        </w:rPr>
        <w:t>renseignement</w:t>
      </w:r>
      <w:r w:rsidR="003862C0" w:rsidRPr="0095269E">
        <w:rPr>
          <w:szCs w:val="24"/>
          <w:lang w:val="fr-CA"/>
        </w:rPr>
        <w:t>s</w:t>
      </w:r>
      <w:r w:rsidRPr="0095269E">
        <w:rPr>
          <w:szCs w:val="24"/>
          <w:lang w:val="fr-CA"/>
        </w:rPr>
        <w:t xml:space="preserve"> concernant une série ou une sous-série de documents. Les modifications</w:t>
      </w:r>
      <w:r w:rsidR="00AC4D67" w:rsidRPr="0095269E">
        <w:rPr>
          <w:szCs w:val="24"/>
          <w:lang w:val="fr-CA"/>
        </w:rPr>
        <w:t>, y compris les séries de documents à ajouter au calendrier de conservation</w:t>
      </w:r>
      <w:r w:rsidR="00704F25" w:rsidRPr="0095269E">
        <w:rPr>
          <w:szCs w:val="24"/>
          <w:lang w:val="fr-CA"/>
        </w:rPr>
        <w:t xml:space="preserve"> de l</w:t>
      </w:r>
      <w:r w:rsidR="001B21CA" w:rsidRPr="0095269E">
        <w:rPr>
          <w:szCs w:val="24"/>
          <w:lang w:val="fr-CA"/>
        </w:rPr>
        <w:t>’</w:t>
      </w:r>
      <w:r w:rsidR="00704F25" w:rsidRPr="0095269E">
        <w:rPr>
          <w:szCs w:val="24"/>
          <w:lang w:val="fr-CA"/>
        </w:rPr>
        <w:t>organisme public</w:t>
      </w:r>
      <w:r w:rsidR="00AC4D67" w:rsidRPr="0095269E">
        <w:rPr>
          <w:szCs w:val="24"/>
          <w:lang w:val="fr-CA"/>
        </w:rPr>
        <w:t xml:space="preserve">, doivent être soumises </w:t>
      </w:r>
      <w:r w:rsidR="003862C0" w:rsidRPr="0095269E">
        <w:rPr>
          <w:szCs w:val="24"/>
          <w:lang w:val="fr-CA"/>
        </w:rPr>
        <w:t xml:space="preserve">en respectant </w:t>
      </w:r>
      <w:r w:rsidR="00704F25" w:rsidRPr="0095269E">
        <w:rPr>
          <w:szCs w:val="24"/>
          <w:lang w:val="fr-CA"/>
        </w:rPr>
        <w:t>le format affiché à l</w:t>
      </w:r>
      <w:r w:rsidR="001B21CA" w:rsidRPr="0095269E">
        <w:rPr>
          <w:szCs w:val="24"/>
          <w:lang w:val="fr-CA"/>
        </w:rPr>
        <w:t>’</w:t>
      </w:r>
      <w:r w:rsidR="00704F25" w:rsidRPr="0095269E">
        <w:rPr>
          <w:szCs w:val="24"/>
          <w:lang w:val="fr-CA"/>
        </w:rPr>
        <w:t>annexe </w:t>
      </w:r>
      <w:r w:rsidR="00AC4D67" w:rsidRPr="0095269E">
        <w:rPr>
          <w:szCs w:val="24"/>
          <w:lang w:val="fr-CA"/>
        </w:rPr>
        <w:t>B.</w:t>
      </w:r>
    </w:p>
    <w:p w:rsidR="00482BCF" w:rsidRPr="002A053D" w:rsidRDefault="00482BCF">
      <w:pPr>
        <w:pStyle w:val="Heading3"/>
        <w:rPr>
          <w:lang w:val="fr-CA"/>
        </w:rPr>
      </w:pPr>
      <w:bookmarkStart w:id="105" w:name="_Toc234862610"/>
      <w:bookmarkStart w:id="106" w:name="_Toc438553253"/>
      <w:r w:rsidRPr="002A053D">
        <w:rPr>
          <w:lang w:val="fr-CA"/>
        </w:rPr>
        <w:t>Adopti</w:t>
      </w:r>
      <w:r w:rsidR="00117597">
        <w:rPr>
          <w:lang w:val="fr-CA"/>
        </w:rPr>
        <w:t>on de séries de documents communs du gouvernement</w:t>
      </w:r>
      <w:bookmarkEnd w:id="105"/>
      <w:bookmarkEnd w:id="106"/>
      <w:r w:rsidR="00117597">
        <w:rPr>
          <w:lang w:val="fr-CA"/>
        </w:rPr>
        <w:t xml:space="preserve"> </w:t>
      </w:r>
    </w:p>
    <w:p w:rsidR="00482BCF" w:rsidRPr="0095269E" w:rsidRDefault="002A053D">
      <w:pPr>
        <w:pStyle w:val="BodyText"/>
        <w:rPr>
          <w:szCs w:val="24"/>
          <w:lang w:val="fr-CA"/>
        </w:rPr>
      </w:pPr>
      <w:r w:rsidRPr="0095269E">
        <w:rPr>
          <w:szCs w:val="24"/>
          <w:lang w:val="fr-CA"/>
        </w:rPr>
        <w:t xml:space="preserve">Les </w:t>
      </w:r>
      <w:r w:rsidR="009053F2" w:rsidRPr="0095269E">
        <w:rPr>
          <w:szCs w:val="24"/>
          <w:lang w:val="fr-CA"/>
        </w:rPr>
        <w:t xml:space="preserve">séries de documents communs du gouvernement </w:t>
      </w:r>
      <w:r w:rsidRPr="0095269E">
        <w:rPr>
          <w:szCs w:val="24"/>
          <w:lang w:val="fr-CA"/>
        </w:rPr>
        <w:t xml:space="preserve">établissent des délais </w:t>
      </w:r>
      <w:r w:rsidR="00704F25" w:rsidRPr="0095269E">
        <w:rPr>
          <w:szCs w:val="24"/>
          <w:lang w:val="fr-CA"/>
        </w:rPr>
        <w:t>de conservation et des modes</w:t>
      </w:r>
      <w:r w:rsidRPr="0095269E">
        <w:rPr>
          <w:szCs w:val="24"/>
          <w:lang w:val="fr-CA"/>
        </w:rPr>
        <w:t xml:space="preserve"> de </w:t>
      </w:r>
      <w:r w:rsidR="009053F2" w:rsidRPr="0095269E">
        <w:rPr>
          <w:szCs w:val="24"/>
          <w:lang w:val="fr-CA"/>
        </w:rPr>
        <w:t xml:space="preserve">traitement final uniformes pour </w:t>
      </w:r>
      <w:r w:rsidR="002436C2" w:rsidRPr="0095269E">
        <w:rPr>
          <w:szCs w:val="24"/>
          <w:lang w:val="fr-CA"/>
        </w:rPr>
        <w:t xml:space="preserve">les </w:t>
      </w:r>
      <w:r w:rsidRPr="0095269E">
        <w:rPr>
          <w:szCs w:val="24"/>
          <w:lang w:val="fr-CA"/>
        </w:rPr>
        <w:t xml:space="preserve">types de documents </w:t>
      </w:r>
      <w:r w:rsidR="009053F2" w:rsidRPr="0095269E">
        <w:rPr>
          <w:szCs w:val="24"/>
          <w:lang w:val="fr-CA"/>
        </w:rPr>
        <w:t xml:space="preserve">qui sont </w:t>
      </w:r>
      <w:r w:rsidR="003177AF" w:rsidRPr="0095269E">
        <w:rPr>
          <w:szCs w:val="24"/>
          <w:lang w:val="fr-CA"/>
        </w:rPr>
        <w:t xml:space="preserve">constitués ou reçus par tous les </w:t>
      </w:r>
      <w:r w:rsidR="009053F2" w:rsidRPr="0095269E">
        <w:rPr>
          <w:szCs w:val="24"/>
          <w:lang w:val="fr-CA"/>
        </w:rPr>
        <w:t>organismes publics</w:t>
      </w:r>
      <w:r w:rsidR="002436C2" w:rsidRPr="0095269E">
        <w:rPr>
          <w:szCs w:val="24"/>
          <w:lang w:val="fr-CA"/>
        </w:rPr>
        <w:t xml:space="preserve">. </w:t>
      </w:r>
      <w:r w:rsidR="003177AF" w:rsidRPr="0095269E">
        <w:rPr>
          <w:szCs w:val="24"/>
          <w:lang w:val="fr-CA"/>
        </w:rPr>
        <w:t>C</w:t>
      </w:r>
      <w:r w:rsidR="009053F2" w:rsidRPr="0095269E">
        <w:rPr>
          <w:szCs w:val="24"/>
          <w:lang w:val="fr-CA"/>
        </w:rPr>
        <w:t xml:space="preserve">es séries permettent d’uniformiser les exigences </w:t>
      </w:r>
      <w:r w:rsidRPr="0095269E">
        <w:rPr>
          <w:szCs w:val="24"/>
          <w:lang w:val="fr-CA"/>
        </w:rPr>
        <w:t>lorsqu</w:t>
      </w:r>
      <w:r w:rsidR="001B21CA" w:rsidRPr="0095269E">
        <w:rPr>
          <w:szCs w:val="24"/>
          <w:lang w:val="fr-CA"/>
        </w:rPr>
        <w:t>’</w:t>
      </w:r>
      <w:r w:rsidRPr="0095269E">
        <w:rPr>
          <w:szCs w:val="24"/>
          <w:lang w:val="fr-CA"/>
        </w:rPr>
        <w:t>il y a similitude de processu</w:t>
      </w:r>
      <w:r w:rsidR="00704F25" w:rsidRPr="0095269E">
        <w:rPr>
          <w:szCs w:val="24"/>
          <w:lang w:val="fr-CA"/>
        </w:rPr>
        <w:t>s et de documents, et de réduire</w:t>
      </w:r>
      <w:r w:rsidRPr="0095269E">
        <w:rPr>
          <w:szCs w:val="24"/>
          <w:lang w:val="fr-CA"/>
        </w:rPr>
        <w:t xml:space="preserve"> l</w:t>
      </w:r>
      <w:r w:rsidR="001B21CA" w:rsidRPr="0095269E">
        <w:rPr>
          <w:szCs w:val="24"/>
          <w:lang w:val="fr-CA"/>
        </w:rPr>
        <w:t>’</w:t>
      </w:r>
      <w:r w:rsidRPr="0095269E">
        <w:rPr>
          <w:szCs w:val="24"/>
          <w:lang w:val="fr-CA"/>
        </w:rPr>
        <w:t xml:space="preserve">effort requis en vue de </w:t>
      </w:r>
      <w:r w:rsidR="004C24C3" w:rsidRPr="0095269E">
        <w:rPr>
          <w:szCs w:val="24"/>
          <w:lang w:val="fr-CA"/>
        </w:rPr>
        <w:t xml:space="preserve">maintenir </w:t>
      </w:r>
      <w:r w:rsidR="003177AF" w:rsidRPr="0095269E">
        <w:rPr>
          <w:szCs w:val="24"/>
          <w:lang w:val="fr-CA"/>
        </w:rPr>
        <w:t xml:space="preserve">à jour les séries de documents. </w:t>
      </w:r>
      <w:r w:rsidRPr="0095269E">
        <w:rPr>
          <w:szCs w:val="24"/>
          <w:lang w:val="fr-CA"/>
        </w:rPr>
        <w:t xml:space="preserve">Les organismes publics sont fortement </w:t>
      </w:r>
      <w:r w:rsidR="003177AF" w:rsidRPr="0095269E">
        <w:rPr>
          <w:szCs w:val="24"/>
          <w:lang w:val="fr-CA"/>
        </w:rPr>
        <w:t xml:space="preserve">encouragés à adopter le </w:t>
      </w:r>
      <w:r w:rsidR="00F10B2E" w:rsidRPr="0095269E">
        <w:rPr>
          <w:szCs w:val="24"/>
          <w:lang w:val="fr-CA"/>
        </w:rPr>
        <w:t xml:space="preserve">grand nombre </w:t>
      </w:r>
      <w:r w:rsidR="003177AF" w:rsidRPr="0095269E">
        <w:rPr>
          <w:szCs w:val="24"/>
          <w:lang w:val="fr-CA"/>
        </w:rPr>
        <w:t xml:space="preserve">possible </w:t>
      </w:r>
      <w:r w:rsidR="00F10B2E" w:rsidRPr="0095269E">
        <w:rPr>
          <w:szCs w:val="24"/>
          <w:lang w:val="fr-CA"/>
        </w:rPr>
        <w:t xml:space="preserve">de </w:t>
      </w:r>
      <w:r w:rsidR="003177AF" w:rsidRPr="0095269E">
        <w:rPr>
          <w:szCs w:val="24"/>
          <w:lang w:val="fr-CA"/>
        </w:rPr>
        <w:t xml:space="preserve">séries </w:t>
      </w:r>
      <w:r w:rsidR="00F10B2E" w:rsidRPr="0095269E">
        <w:rPr>
          <w:szCs w:val="24"/>
          <w:lang w:val="fr-CA"/>
        </w:rPr>
        <w:t xml:space="preserve">communes. </w:t>
      </w:r>
      <w:r w:rsidR="00F91ABD" w:rsidRPr="0095269E">
        <w:rPr>
          <w:szCs w:val="24"/>
          <w:lang w:val="fr-CA"/>
        </w:rPr>
        <w:t xml:space="preserve">On peut </w:t>
      </w:r>
      <w:r w:rsidR="00F10B2E" w:rsidRPr="0095269E">
        <w:rPr>
          <w:szCs w:val="24"/>
          <w:lang w:val="fr-CA"/>
        </w:rPr>
        <w:t xml:space="preserve">trouver </w:t>
      </w:r>
      <w:r w:rsidR="003177AF" w:rsidRPr="0095269E">
        <w:rPr>
          <w:szCs w:val="24"/>
          <w:lang w:val="fr-CA"/>
        </w:rPr>
        <w:t xml:space="preserve">les séries de documents communs </w:t>
      </w:r>
      <w:r w:rsidR="00F91ABD" w:rsidRPr="0095269E">
        <w:rPr>
          <w:szCs w:val="24"/>
          <w:lang w:val="fr-CA"/>
        </w:rPr>
        <w:t xml:space="preserve">sur le site </w:t>
      </w:r>
      <w:r w:rsidR="003177AF" w:rsidRPr="0095269E">
        <w:rPr>
          <w:szCs w:val="24"/>
          <w:lang w:val="fr-CA"/>
        </w:rPr>
        <w:t>Web des Archives publiques de l’Ontario</w:t>
      </w:r>
      <w:r w:rsidR="00795C05" w:rsidRPr="0095269E">
        <w:rPr>
          <w:szCs w:val="24"/>
          <w:lang w:val="fr-CA"/>
        </w:rPr>
        <w:t>, à la section Conservation des documents</w:t>
      </w:r>
      <w:r w:rsidR="003177AF" w:rsidRPr="0095269E">
        <w:rPr>
          <w:szCs w:val="24"/>
          <w:lang w:val="fr-CA"/>
        </w:rPr>
        <w:t>.</w:t>
      </w:r>
      <w:r w:rsidR="00482BCF" w:rsidRPr="0095269E">
        <w:rPr>
          <w:szCs w:val="24"/>
          <w:lang w:val="fr-CA"/>
        </w:rPr>
        <w:t xml:space="preserve">  </w:t>
      </w:r>
    </w:p>
    <w:p w:rsidR="004C24C3" w:rsidRPr="0095269E" w:rsidRDefault="00F91ABD">
      <w:pPr>
        <w:pStyle w:val="BodyText"/>
        <w:rPr>
          <w:szCs w:val="24"/>
          <w:lang w:val="fr-CA"/>
        </w:rPr>
      </w:pPr>
      <w:r w:rsidRPr="0095269E">
        <w:rPr>
          <w:szCs w:val="24"/>
          <w:lang w:val="fr-CA"/>
        </w:rPr>
        <w:lastRenderedPageBreak/>
        <w:t>Les organismes publics doivent obtenir l</w:t>
      </w:r>
      <w:r w:rsidR="001B21CA" w:rsidRPr="0095269E">
        <w:rPr>
          <w:szCs w:val="24"/>
          <w:lang w:val="fr-CA"/>
        </w:rPr>
        <w:t>’</w:t>
      </w:r>
      <w:r w:rsidRPr="0095269E">
        <w:rPr>
          <w:szCs w:val="24"/>
          <w:lang w:val="fr-CA"/>
        </w:rPr>
        <w:t>approbation préalable de</w:t>
      </w:r>
      <w:r w:rsidR="00F10B2E" w:rsidRPr="0095269E">
        <w:rPr>
          <w:szCs w:val="24"/>
          <w:lang w:val="fr-CA"/>
        </w:rPr>
        <w:t xml:space="preserve"> l’archiviste </w:t>
      </w:r>
      <w:r w:rsidRPr="0095269E">
        <w:rPr>
          <w:szCs w:val="24"/>
          <w:lang w:val="fr-CA"/>
        </w:rPr>
        <w:t>avant d</w:t>
      </w:r>
      <w:r w:rsidR="001B21CA" w:rsidRPr="0095269E">
        <w:rPr>
          <w:szCs w:val="24"/>
          <w:lang w:val="fr-CA"/>
        </w:rPr>
        <w:t>’</w:t>
      </w:r>
      <w:r w:rsidRPr="0095269E">
        <w:rPr>
          <w:szCs w:val="24"/>
          <w:lang w:val="fr-CA"/>
        </w:rPr>
        <w:t>adopte</w:t>
      </w:r>
      <w:r w:rsidR="00AB484D" w:rsidRPr="0095269E">
        <w:rPr>
          <w:szCs w:val="24"/>
          <w:lang w:val="fr-CA"/>
        </w:rPr>
        <w:t>r</w:t>
      </w:r>
      <w:r w:rsidR="00CB48DC" w:rsidRPr="0095269E">
        <w:rPr>
          <w:szCs w:val="24"/>
          <w:lang w:val="fr-CA"/>
        </w:rPr>
        <w:t>, à des fins d’utilisation,</w:t>
      </w:r>
      <w:r w:rsidRPr="0095269E">
        <w:rPr>
          <w:szCs w:val="24"/>
          <w:lang w:val="fr-CA"/>
        </w:rPr>
        <w:t xml:space="preserve"> des séries </w:t>
      </w:r>
      <w:r w:rsidR="002436C2" w:rsidRPr="0095269E">
        <w:rPr>
          <w:szCs w:val="24"/>
          <w:lang w:val="fr-CA"/>
        </w:rPr>
        <w:t xml:space="preserve">de documents communs du gouvernement. </w:t>
      </w:r>
      <w:r w:rsidRPr="0095269E">
        <w:rPr>
          <w:szCs w:val="24"/>
          <w:lang w:val="fr-CA"/>
        </w:rPr>
        <w:t>Les demande</w:t>
      </w:r>
      <w:r w:rsidR="00B80475" w:rsidRPr="0095269E">
        <w:rPr>
          <w:szCs w:val="24"/>
          <w:lang w:val="fr-CA"/>
        </w:rPr>
        <w:t>s</w:t>
      </w:r>
      <w:r w:rsidRPr="0095269E">
        <w:rPr>
          <w:szCs w:val="24"/>
          <w:lang w:val="fr-CA"/>
        </w:rPr>
        <w:t xml:space="preserve"> </w:t>
      </w:r>
      <w:r w:rsidR="002436C2" w:rsidRPr="0095269E">
        <w:rPr>
          <w:szCs w:val="24"/>
          <w:lang w:val="fr-CA"/>
        </w:rPr>
        <w:t xml:space="preserve">pour </w:t>
      </w:r>
      <w:r w:rsidRPr="0095269E">
        <w:rPr>
          <w:szCs w:val="24"/>
          <w:lang w:val="fr-CA"/>
        </w:rPr>
        <w:t>l</w:t>
      </w:r>
      <w:r w:rsidR="001B21CA" w:rsidRPr="0095269E">
        <w:rPr>
          <w:szCs w:val="24"/>
          <w:lang w:val="fr-CA"/>
        </w:rPr>
        <w:t>’</w:t>
      </w:r>
      <w:r w:rsidRPr="0095269E">
        <w:rPr>
          <w:szCs w:val="24"/>
          <w:lang w:val="fr-CA"/>
        </w:rPr>
        <w:t xml:space="preserve">adoption de séries </w:t>
      </w:r>
      <w:r w:rsidR="002436C2" w:rsidRPr="0095269E">
        <w:rPr>
          <w:szCs w:val="24"/>
          <w:lang w:val="fr-CA"/>
        </w:rPr>
        <w:t>commun</w:t>
      </w:r>
      <w:r w:rsidR="00F10B2E" w:rsidRPr="0095269E">
        <w:rPr>
          <w:szCs w:val="24"/>
          <w:lang w:val="fr-CA"/>
        </w:rPr>
        <w:t>e</w:t>
      </w:r>
      <w:r w:rsidR="002436C2" w:rsidRPr="0095269E">
        <w:rPr>
          <w:szCs w:val="24"/>
          <w:lang w:val="fr-CA"/>
        </w:rPr>
        <w:t xml:space="preserve">s </w:t>
      </w:r>
      <w:r w:rsidRPr="0095269E">
        <w:rPr>
          <w:szCs w:val="24"/>
          <w:lang w:val="fr-CA"/>
        </w:rPr>
        <w:t>doivent être faite</w:t>
      </w:r>
      <w:r w:rsidR="004C24C3" w:rsidRPr="0095269E">
        <w:rPr>
          <w:szCs w:val="24"/>
          <w:lang w:val="fr-CA"/>
        </w:rPr>
        <w:t>s</w:t>
      </w:r>
      <w:r w:rsidRPr="0095269E">
        <w:rPr>
          <w:szCs w:val="24"/>
          <w:lang w:val="fr-CA"/>
        </w:rPr>
        <w:t xml:space="preserve"> </w:t>
      </w:r>
      <w:r w:rsidR="004C24C3" w:rsidRPr="0095269E">
        <w:rPr>
          <w:szCs w:val="24"/>
          <w:lang w:val="fr-CA"/>
        </w:rPr>
        <w:t>selon le</w:t>
      </w:r>
      <w:r w:rsidRPr="0095269E">
        <w:rPr>
          <w:szCs w:val="24"/>
          <w:lang w:val="fr-CA"/>
        </w:rPr>
        <w:t xml:space="preserve"> processus de </w:t>
      </w:r>
      <w:r w:rsidR="00B80475" w:rsidRPr="0095269E">
        <w:rPr>
          <w:szCs w:val="24"/>
          <w:lang w:val="fr-CA"/>
        </w:rPr>
        <w:t>demande</w:t>
      </w:r>
      <w:r w:rsidR="004C24C3" w:rsidRPr="0095269E">
        <w:rPr>
          <w:szCs w:val="24"/>
          <w:lang w:val="fr-CA"/>
        </w:rPr>
        <w:t xml:space="preserve"> d</w:t>
      </w:r>
      <w:r w:rsidRPr="0095269E">
        <w:rPr>
          <w:szCs w:val="24"/>
          <w:lang w:val="fr-CA"/>
        </w:rPr>
        <w:t>e modification</w:t>
      </w:r>
      <w:r w:rsidR="009031AF" w:rsidRPr="0095269E">
        <w:rPr>
          <w:szCs w:val="24"/>
          <w:lang w:val="fr-CA"/>
        </w:rPr>
        <w:t xml:space="preserve"> décrit à l</w:t>
      </w:r>
      <w:r w:rsidR="001B21CA" w:rsidRPr="0095269E">
        <w:rPr>
          <w:szCs w:val="24"/>
          <w:lang w:val="fr-CA"/>
        </w:rPr>
        <w:t>’</w:t>
      </w:r>
      <w:r w:rsidR="009031AF" w:rsidRPr="0095269E">
        <w:rPr>
          <w:szCs w:val="24"/>
          <w:lang w:val="fr-CA"/>
        </w:rPr>
        <w:t>annexe B</w:t>
      </w:r>
      <w:r w:rsidR="004C24C3" w:rsidRPr="0095269E">
        <w:rPr>
          <w:szCs w:val="24"/>
          <w:lang w:val="fr-CA"/>
        </w:rPr>
        <w:t xml:space="preserve"> et </w:t>
      </w:r>
      <w:r w:rsidR="0036297E" w:rsidRPr="0095269E">
        <w:rPr>
          <w:szCs w:val="24"/>
          <w:lang w:val="fr-CA"/>
        </w:rPr>
        <w:t xml:space="preserve">on doit </w:t>
      </w:r>
      <w:r w:rsidR="004C24C3" w:rsidRPr="0095269E">
        <w:rPr>
          <w:szCs w:val="24"/>
          <w:lang w:val="fr-CA"/>
        </w:rPr>
        <w:t>fournir des renseignements sommaires sur les séries adoptées</w:t>
      </w:r>
      <w:r w:rsidR="009031AF" w:rsidRPr="0095269E">
        <w:rPr>
          <w:szCs w:val="24"/>
          <w:lang w:val="fr-CA"/>
        </w:rPr>
        <w:t xml:space="preserve"> ainsi que sur les bureaux qui les utiliseront, tel que précisé à l</w:t>
      </w:r>
      <w:r w:rsidR="001B21CA" w:rsidRPr="0095269E">
        <w:rPr>
          <w:szCs w:val="24"/>
          <w:lang w:val="fr-CA"/>
        </w:rPr>
        <w:t>’</w:t>
      </w:r>
      <w:r w:rsidR="009031AF" w:rsidRPr="0095269E">
        <w:rPr>
          <w:szCs w:val="24"/>
          <w:lang w:val="fr-CA"/>
        </w:rPr>
        <w:t>annexe C.</w:t>
      </w:r>
    </w:p>
    <w:p w:rsidR="00482BCF" w:rsidRPr="0095269E" w:rsidRDefault="00B80475">
      <w:pPr>
        <w:pStyle w:val="BodyText"/>
        <w:rPr>
          <w:szCs w:val="24"/>
          <w:lang w:val="fr-CA"/>
        </w:rPr>
      </w:pPr>
      <w:r w:rsidRPr="0095269E">
        <w:rPr>
          <w:szCs w:val="24"/>
          <w:lang w:val="fr-CA"/>
        </w:rPr>
        <w:t xml:space="preserve">Dans le cas où une série </w:t>
      </w:r>
      <w:r w:rsidR="002436C2" w:rsidRPr="0095269E">
        <w:rPr>
          <w:szCs w:val="24"/>
          <w:lang w:val="fr-CA"/>
        </w:rPr>
        <w:t xml:space="preserve">de documents communs </w:t>
      </w:r>
      <w:r w:rsidRPr="0095269E">
        <w:rPr>
          <w:szCs w:val="24"/>
          <w:lang w:val="fr-CA"/>
        </w:rPr>
        <w:t>remplace une série préalablement approuvée, une demande à l</w:t>
      </w:r>
      <w:r w:rsidR="001B21CA" w:rsidRPr="0095269E">
        <w:rPr>
          <w:szCs w:val="24"/>
          <w:lang w:val="fr-CA"/>
        </w:rPr>
        <w:t>’</w:t>
      </w:r>
      <w:r w:rsidRPr="0095269E">
        <w:rPr>
          <w:szCs w:val="24"/>
          <w:lang w:val="fr-CA"/>
        </w:rPr>
        <w:t>effet d</w:t>
      </w:r>
      <w:r w:rsidR="001B21CA" w:rsidRPr="0095269E">
        <w:rPr>
          <w:szCs w:val="24"/>
          <w:lang w:val="fr-CA"/>
        </w:rPr>
        <w:t>’</w:t>
      </w:r>
      <w:r w:rsidR="002436C2" w:rsidRPr="0095269E">
        <w:rPr>
          <w:szCs w:val="24"/>
          <w:lang w:val="fr-CA"/>
        </w:rPr>
        <w:t xml:space="preserve">éliminer la série remplacée </w:t>
      </w:r>
      <w:r w:rsidRPr="0095269E">
        <w:rPr>
          <w:szCs w:val="24"/>
          <w:lang w:val="fr-CA"/>
        </w:rPr>
        <w:t>doit être comprise dans la demande de modification. On trouvera à l</w:t>
      </w:r>
      <w:r w:rsidR="001B21CA" w:rsidRPr="0095269E">
        <w:rPr>
          <w:szCs w:val="24"/>
          <w:lang w:val="fr-CA"/>
        </w:rPr>
        <w:t>’</w:t>
      </w:r>
      <w:r w:rsidRPr="0095269E">
        <w:rPr>
          <w:szCs w:val="24"/>
          <w:lang w:val="fr-CA"/>
        </w:rPr>
        <w:t>annexe D un modèle de demande d</w:t>
      </w:r>
      <w:r w:rsidR="001B21CA" w:rsidRPr="0095269E">
        <w:rPr>
          <w:szCs w:val="24"/>
          <w:lang w:val="fr-CA"/>
        </w:rPr>
        <w:t>’</w:t>
      </w:r>
      <w:r w:rsidRPr="0095269E">
        <w:rPr>
          <w:szCs w:val="24"/>
          <w:lang w:val="fr-CA"/>
        </w:rPr>
        <w:t>élimination.</w:t>
      </w:r>
    </w:p>
    <w:p w:rsidR="002436C2" w:rsidRPr="0095269E" w:rsidRDefault="002436C2">
      <w:pPr>
        <w:pStyle w:val="BodyText"/>
        <w:rPr>
          <w:szCs w:val="24"/>
          <w:lang w:val="fr-CA"/>
        </w:rPr>
      </w:pPr>
      <w:r w:rsidRPr="0095269E">
        <w:rPr>
          <w:szCs w:val="24"/>
          <w:lang w:val="fr-CA"/>
        </w:rPr>
        <w:t xml:space="preserve">Dans le </w:t>
      </w:r>
      <w:r w:rsidR="005F1B71" w:rsidRPr="0095269E">
        <w:rPr>
          <w:szCs w:val="24"/>
          <w:lang w:val="fr-CA"/>
        </w:rPr>
        <w:t xml:space="preserve">souci de simplifier le processus </w:t>
      </w:r>
      <w:r w:rsidR="00BF7917" w:rsidRPr="0095269E">
        <w:rPr>
          <w:szCs w:val="24"/>
          <w:lang w:val="fr-CA"/>
        </w:rPr>
        <w:t xml:space="preserve">lorsqu’on </w:t>
      </w:r>
      <w:r w:rsidR="005F1B71" w:rsidRPr="0095269E">
        <w:rPr>
          <w:szCs w:val="24"/>
          <w:lang w:val="fr-CA"/>
        </w:rPr>
        <w:t xml:space="preserve">demande à faire approuver l’adoption d’un grand nombre de séries de documents communs en remplacement de séries préalablement approuvées, </w:t>
      </w:r>
      <w:r w:rsidR="001670CE" w:rsidRPr="0095269E">
        <w:rPr>
          <w:szCs w:val="24"/>
          <w:lang w:val="fr-CA"/>
        </w:rPr>
        <w:t xml:space="preserve">un formulaire facultatif existe qui permet d’indiquer à la fois les séries adoptées et les séries existantes qui sont éliminées du fait de l’adoption. On peut ce modèle à remplir sur le site </w:t>
      </w:r>
      <w:r w:rsidR="005F1B71" w:rsidRPr="0095269E">
        <w:rPr>
          <w:szCs w:val="24"/>
          <w:lang w:val="fr-CA"/>
        </w:rPr>
        <w:t>Web des Archives publiques de l’Ontario</w:t>
      </w:r>
      <w:r w:rsidR="00795C05" w:rsidRPr="0095269E">
        <w:rPr>
          <w:szCs w:val="24"/>
          <w:lang w:val="fr-CA"/>
        </w:rPr>
        <w:t>, à la section Conservation des documents</w:t>
      </w:r>
      <w:r w:rsidR="005F1B71" w:rsidRPr="0095269E">
        <w:rPr>
          <w:szCs w:val="24"/>
          <w:lang w:val="fr-CA"/>
        </w:rPr>
        <w:t xml:space="preserve">. </w:t>
      </w:r>
      <w:r w:rsidRPr="0095269E">
        <w:rPr>
          <w:szCs w:val="24"/>
          <w:lang w:val="fr-CA"/>
        </w:rPr>
        <w:t xml:space="preserve"> </w:t>
      </w:r>
    </w:p>
    <w:p w:rsidR="00482BCF" w:rsidRPr="00886C74" w:rsidRDefault="00B80475">
      <w:pPr>
        <w:pStyle w:val="Heading3"/>
        <w:rPr>
          <w:lang w:val="fr-CA"/>
        </w:rPr>
      </w:pPr>
      <w:bookmarkStart w:id="107" w:name="_Toc234862611"/>
      <w:bookmarkStart w:id="108" w:name="_Toc438553254"/>
      <w:r w:rsidRPr="00886C74">
        <w:rPr>
          <w:lang w:val="fr-CA"/>
        </w:rPr>
        <w:t>Élimination de séries de documents</w:t>
      </w:r>
      <w:r w:rsidR="00DC2829">
        <w:rPr>
          <w:lang w:val="fr-CA"/>
        </w:rPr>
        <w:t xml:space="preserve"> du calendrier de conservation</w:t>
      </w:r>
      <w:bookmarkEnd w:id="107"/>
      <w:bookmarkEnd w:id="108"/>
    </w:p>
    <w:p w:rsidR="00B80475" w:rsidRPr="0095269E" w:rsidRDefault="00B80475">
      <w:pPr>
        <w:pStyle w:val="BodyText"/>
        <w:rPr>
          <w:szCs w:val="24"/>
          <w:lang w:val="fr-CA"/>
        </w:rPr>
      </w:pPr>
      <w:r w:rsidRPr="0095269E">
        <w:rPr>
          <w:szCs w:val="24"/>
          <w:lang w:val="fr-CA"/>
        </w:rPr>
        <w:t>Le calendrier de conservation de</w:t>
      </w:r>
      <w:r w:rsidR="009031AF" w:rsidRPr="0095269E">
        <w:rPr>
          <w:szCs w:val="24"/>
          <w:lang w:val="fr-CA"/>
        </w:rPr>
        <w:t>s</w:t>
      </w:r>
      <w:r w:rsidRPr="0095269E">
        <w:rPr>
          <w:szCs w:val="24"/>
          <w:lang w:val="fr-CA"/>
        </w:rPr>
        <w:t xml:space="preserve"> documents d</w:t>
      </w:r>
      <w:r w:rsidR="001B21CA" w:rsidRPr="0095269E">
        <w:rPr>
          <w:szCs w:val="24"/>
          <w:lang w:val="fr-CA"/>
        </w:rPr>
        <w:t>’</w:t>
      </w:r>
      <w:r w:rsidRPr="0095269E">
        <w:rPr>
          <w:szCs w:val="24"/>
          <w:lang w:val="fr-CA"/>
        </w:rPr>
        <w:t>un organisme public</w:t>
      </w:r>
      <w:r w:rsidR="00886C74" w:rsidRPr="0095269E">
        <w:rPr>
          <w:szCs w:val="24"/>
          <w:lang w:val="fr-CA"/>
        </w:rPr>
        <w:t xml:space="preserve"> doit exclure :</w:t>
      </w:r>
      <w:r w:rsidRPr="0095269E">
        <w:rPr>
          <w:szCs w:val="24"/>
          <w:lang w:val="fr-CA"/>
        </w:rPr>
        <w:t xml:space="preserve"> </w:t>
      </w:r>
    </w:p>
    <w:p w:rsidR="00482BCF" w:rsidRPr="0095269E" w:rsidRDefault="00886C74">
      <w:pPr>
        <w:pStyle w:val="BodyText"/>
        <w:numPr>
          <w:ilvl w:val="0"/>
          <w:numId w:val="27"/>
        </w:numPr>
        <w:rPr>
          <w:szCs w:val="24"/>
          <w:lang w:val="fr-CA"/>
        </w:rPr>
      </w:pPr>
      <w:r w:rsidRPr="0095269E">
        <w:rPr>
          <w:szCs w:val="24"/>
          <w:lang w:val="fr-CA"/>
        </w:rPr>
        <w:t xml:space="preserve">les séries de </w:t>
      </w:r>
      <w:r w:rsidR="00BF7917" w:rsidRPr="0095269E">
        <w:rPr>
          <w:szCs w:val="24"/>
          <w:lang w:val="fr-CA"/>
        </w:rPr>
        <w:t xml:space="preserve">documents qui ont été remplacées </w:t>
      </w:r>
      <w:r w:rsidRPr="0095269E">
        <w:rPr>
          <w:szCs w:val="24"/>
          <w:lang w:val="fr-CA"/>
        </w:rPr>
        <w:t xml:space="preserve">par une série approuvée subséquemment; </w:t>
      </w:r>
    </w:p>
    <w:p w:rsidR="00482BCF" w:rsidRPr="0095269E" w:rsidRDefault="00886C74">
      <w:pPr>
        <w:pStyle w:val="BodyText"/>
        <w:numPr>
          <w:ilvl w:val="0"/>
          <w:numId w:val="27"/>
        </w:numPr>
        <w:rPr>
          <w:szCs w:val="24"/>
          <w:lang w:val="fr-CA"/>
        </w:rPr>
      </w:pPr>
      <w:r w:rsidRPr="0095269E">
        <w:rPr>
          <w:szCs w:val="24"/>
          <w:lang w:val="fr-CA"/>
        </w:rPr>
        <w:t xml:space="preserve">les séries de documents qui </w:t>
      </w:r>
      <w:r w:rsidR="00BE41E5" w:rsidRPr="0095269E">
        <w:rPr>
          <w:szCs w:val="24"/>
          <w:lang w:val="fr-CA"/>
        </w:rPr>
        <w:t>ne sont plus utiles du fait de</w:t>
      </w:r>
      <w:r w:rsidR="00BF7917" w:rsidRPr="0095269E">
        <w:rPr>
          <w:szCs w:val="24"/>
          <w:lang w:val="fr-CA"/>
        </w:rPr>
        <w:t xml:space="preserve"> l’adoption </w:t>
      </w:r>
      <w:r w:rsidRPr="0095269E">
        <w:rPr>
          <w:szCs w:val="24"/>
          <w:lang w:val="fr-CA"/>
        </w:rPr>
        <w:t>d</w:t>
      </w:r>
      <w:r w:rsidR="001B21CA" w:rsidRPr="0095269E">
        <w:rPr>
          <w:szCs w:val="24"/>
          <w:lang w:val="fr-CA"/>
        </w:rPr>
        <w:t>’</w:t>
      </w:r>
      <w:r w:rsidRPr="0095269E">
        <w:rPr>
          <w:szCs w:val="24"/>
          <w:lang w:val="fr-CA"/>
        </w:rPr>
        <w:t xml:space="preserve">une série de </w:t>
      </w:r>
      <w:r w:rsidR="00BF7917" w:rsidRPr="0095269E">
        <w:rPr>
          <w:szCs w:val="24"/>
          <w:lang w:val="fr-CA"/>
        </w:rPr>
        <w:t xml:space="preserve">documents communs du gouvernement; </w:t>
      </w:r>
      <w:r w:rsidRPr="0095269E">
        <w:rPr>
          <w:szCs w:val="24"/>
          <w:lang w:val="fr-CA"/>
        </w:rPr>
        <w:t xml:space="preserve"> </w:t>
      </w:r>
    </w:p>
    <w:p w:rsidR="00A14427" w:rsidRPr="0095269E" w:rsidRDefault="00886C74">
      <w:pPr>
        <w:pStyle w:val="BodyText"/>
        <w:numPr>
          <w:ilvl w:val="0"/>
          <w:numId w:val="27"/>
        </w:numPr>
        <w:rPr>
          <w:szCs w:val="24"/>
          <w:lang w:val="fr-CA"/>
        </w:rPr>
      </w:pPr>
      <w:r w:rsidRPr="0095269E">
        <w:rPr>
          <w:szCs w:val="24"/>
          <w:lang w:val="fr-CA"/>
        </w:rPr>
        <w:t>les séries de documents qui sont désuètes</w:t>
      </w:r>
      <w:r w:rsidR="00A14427" w:rsidRPr="0095269E">
        <w:rPr>
          <w:szCs w:val="24"/>
          <w:lang w:val="fr-CA"/>
        </w:rPr>
        <w:t xml:space="preserve"> parce que</w:t>
      </w:r>
      <w:r w:rsidRPr="0095269E">
        <w:rPr>
          <w:szCs w:val="24"/>
          <w:lang w:val="fr-CA"/>
        </w:rPr>
        <w:t xml:space="preserve"> </w:t>
      </w:r>
      <w:r w:rsidR="00A14427" w:rsidRPr="0095269E">
        <w:rPr>
          <w:szCs w:val="24"/>
          <w:lang w:val="fr-CA"/>
        </w:rPr>
        <w:t>tous les documents décrits dans la série ont été détruits ou transférés au</w:t>
      </w:r>
      <w:r w:rsidR="00321845" w:rsidRPr="0095269E">
        <w:rPr>
          <w:szCs w:val="24"/>
          <w:lang w:val="fr-CA"/>
        </w:rPr>
        <w:t>x</w:t>
      </w:r>
      <w:r w:rsidR="00A14427" w:rsidRPr="0095269E">
        <w:rPr>
          <w:szCs w:val="24"/>
          <w:lang w:val="fr-CA"/>
        </w:rPr>
        <w:t xml:space="preserve"> Archives</w:t>
      </w:r>
      <w:r w:rsidR="00CE7E17" w:rsidRPr="0095269E">
        <w:rPr>
          <w:szCs w:val="24"/>
          <w:lang w:val="fr-CA"/>
        </w:rPr>
        <w:t>.</w:t>
      </w:r>
      <w:r w:rsidR="00C42C74" w:rsidRPr="0095269E">
        <w:rPr>
          <w:szCs w:val="24"/>
          <w:lang w:val="fr-CA"/>
        </w:rPr>
        <w:t xml:space="preserve"> </w:t>
      </w:r>
    </w:p>
    <w:p w:rsidR="00A14427" w:rsidRPr="0095269E" w:rsidRDefault="00A14427">
      <w:pPr>
        <w:pStyle w:val="BodyText"/>
        <w:rPr>
          <w:szCs w:val="24"/>
          <w:lang w:val="fr-CA"/>
        </w:rPr>
      </w:pPr>
      <w:r w:rsidRPr="0095269E">
        <w:rPr>
          <w:szCs w:val="24"/>
          <w:lang w:val="fr-CA"/>
        </w:rPr>
        <w:t>Les séries ayant trait à des documents qui sont sous la responsabilité d</w:t>
      </w:r>
      <w:r w:rsidR="001B21CA" w:rsidRPr="0095269E">
        <w:rPr>
          <w:szCs w:val="24"/>
          <w:lang w:val="fr-CA"/>
        </w:rPr>
        <w:t>’</w:t>
      </w:r>
      <w:r w:rsidR="009031AF" w:rsidRPr="0095269E">
        <w:rPr>
          <w:szCs w:val="24"/>
          <w:lang w:val="fr-CA"/>
        </w:rPr>
        <w:t xml:space="preserve">un </w:t>
      </w:r>
      <w:r w:rsidRPr="0095269E">
        <w:rPr>
          <w:szCs w:val="24"/>
          <w:lang w:val="fr-CA"/>
        </w:rPr>
        <w:t>orga</w:t>
      </w:r>
      <w:r w:rsidR="009031AF" w:rsidRPr="0095269E">
        <w:rPr>
          <w:szCs w:val="24"/>
          <w:lang w:val="fr-CA"/>
        </w:rPr>
        <w:t>nisme</w:t>
      </w:r>
      <w:r w:rsidRPr="0095269E">
        <w:rPr>
          <w:szCs w:val="24"/>
          <w:lang w:val="fr-CA"/>
        </w:rPr>
        <w:t xml:space="preserve"> </w:t>
      </w:r>
      <w:r w:rsidR="009031AF" w:rsidRPr="0095269E">
        <w:rPr>
          <w:szCs w:val="24"/>
          <w:lang w:val="fr-CA"/>
        </w:rPr>
        <w:t xml:space="preserve">public </w:t>
      </w:r>
      <w:r w:rsidRPr="0095269E">
        <w:rPr>
          <w:szCs w:val="24"/>
          <w:lang w:val="fr-CA"/>
        </w:rPr>
        <w:t>(pendant le délai de conservation) doivent demeurer dans le calendrier de l</w:t>
      </w:r>
      <w:r w:rsidR="001B21CA" w:rsidRPr="0095269E">
        <w:rPr>
          <w:szCs w:val="24"/>
          <w:lang w:val="fr-CA"/>
        </w:rPr>
        <w:t>’</w:t>
      </w:r>
      <w:r w:rsidRPr="0095269E">
        <w:rPr>
          <w:szCs w:val="24"/>
          <w:lang w:val="fr-CA"/>
        </w:rPr>
        <w:t>organisme public, même lorsqu</w:t>
      </w:r>
      <w:r w:rsidR="00F10B2E" w:rsidRPr="0095269E">
        <w:rPr>
          <w:szCs w:val="24"/>
          <w:lang w:val="fr-CA"/>
        </w:rPr>
        <w:t>’</w:t>
      </w:r>
      <w:r w:rsidRPr="0095269E">
        <w:rPr>
          <w:szCs w:val="24"/>
          <w:lang w:val="fr-CA"/>
        </w:rPr>
        <w:t>aucun nouveau document n</w:t>
      </w:r>
      <w:r w:rsidR="001B21CA" w:rsidRPr="0095269E">
        <w:rPr>
          <w:szCs w:val="24"/>
          <w:lang w:val="fr-CA"/>
        </w:rPr>
        <w:t>’</w:t>
      </w:r>
      <w:r w:rsidRPr="0095269E">
        <w:rPr>
          <w:szCs w:val="24"/>
          <w:lang w:val="fr-CA"/>
        </w:rPr>
        <w:t xml:space="preserve">est constitué. </w:t>
      </w:r>
      <w:r w:rsidR="00B80C67" w:rsidRPr="0095269E">
        <w:rPr>
          <w:szCs w:val="24"/>
          <w:lang w:val="fr-CA"/>
        </w:rPr>
        <w:t>Lorsque les derniers documents de la série auront été détr</w:t>
      </w:r>
      <w:r w:rsidR="007257AF" w:rsidRPr="0095269E">
        <w:rPr>
          <w:szCs w:val="24"/>
          <w:lang w:val="fr-CA"/>
        </w:rPr>
        <w:t xml:space="preserve">uits ou transférés aux Archives, </w:t>
      </w:r>
      <w:r w:rsidR="00B80C67" w:rsidRPr="0095269E">
        <w:rPr>
          <w:szCs w:val="24"/>
          <w:lang w:val="fr-CA"/>
        </w:rPr>
        <w:t>la série devra être éliminée du calendrier.</w:t>
      </w:r>
    </w:p>
    <w:p w:rsidR="00E11809" w:rsidRPr="0095269E" w:rsidRDefault="00E11809" w:rsidP="00E11809">
      <w:pPr>
        <w:pStyle w:val="BodyText"/>
        <w:rPr>
          <w:szCs w:val="24"/>
          <w:lang w:val="fr-CA"/>
        </w:rPr>
      </w:pPr>
      <w:r w:rsidRPr="0095269E">
        <w:rPr>
          <w:szCs w:val="24"/>
          <w:lang w:val="fr-CA"/>
        </w:rPr>
        <w:t>Pour éliminer une série du calendrier d</w:t>
      </w:r>
      <w:r w:rsidR="001B21CA" w:rsidRPr="0095269E">
        <w:rPr>
          <w:szCs w:val="24"/>
          <w:lang w:val="fr-CA"/>
        </w:rPr>
        <w:t>’</w:t>
      </w:r>
      <w:r w:rsidRPr="0095269E">
        <w:rPr>
          <w:szCs w:val="24"/>
          <w:lang w:val="fr-CA"/>
        </w:rPr>
        <w:t xml:space="preserve">un organisme public, </w:t>
      </w:r>
      <w:r w:rsidR="00643CA3" w:rsidRPr="0095269E">
        <w:rPr>
          <w:szCs w:val="24"/>
          <w:lang w:val="fr-CA"/>
        </w:rPr>
        <w:t>suivre</w:t>
      </w:r>
      <w:r w:rsidR="00213720" w:rsidRPr="0095269E">
        <w:rPr>
          <w:szCs w:val="24"/>
          <w:lang w:val="fr-CA"/>
        </w:rPr>
        <w:t xml:space="preserve"> la procédure </w:t>
      </w:r>
      <w:r w:rsidRPr="0095269E">
        <w:rPr>
          <w:szCs w:val="24"/>
          <w:lang w:val="fr-CA"/>
        </w:rPr>
        <w:t>de demande de modification décrit</w:t>
      </w:r>
      <w:r w:rsidR="00CB48DC" w:rsidRPr="0095269E">
        <w:rPr>
          <w:szCs w:val="24"/>
          <w:lang w:val="fr-CA"/>
        </w:rPr>
        <w:t>e</w:t>
      </w:r>
      <w:r w:rsidRPr="0095269E">
        <w:rPr>
          <w:szCs w:val="24"/>
          <w:lang w:val="fr-CA"/>
        </w:rPr>
        <w:t xml:space="preserve"> à l</w:t>
      </w:r>
      <w:r w:rsidR="001B21CA" w:rsidRPr="0095269E">
        <w:rPr>
          <w:szCs w:val="24"/>
          <w:lang w:val="fr-CA"/>
        </w:rPr>
        <w:t>’</w:t>
      </w:r>
      <w:r w:rsidR="00643CA3" w:rsidRPr="0095269E">
        <w:rPr>
          <w:szCs w:val="24"/>
          <w:lang w:val="fr-CA"/>
        </w:rPr>
        <w:t>annexe B et fournir</w:t>
      </w:r>
      <w:r w:rsidRPr="0095269E">
        <w:rPr>
          <w:szCs w:val="24"/>
          <w:lang w:val="fr-CA"/>
        </w:rPr>
        <w:t xml:space="preserve"> les renseignements concernant l</w:t>
      </w:r>
      <w:r w:rsidR="001B21CA" w:rsidRPr="0095269E">
        <w:rPr>
          <w:szCs w:val="24"/>
          <w:lang w:val="fr-CA"/>
        </w:rPr>
        <w:t>’</w:t>
      </w:r>
      <w:r w:rsidRPr="0095269E">
        <w:rPr>
          <w:szCs w:val="24"/>
          <w:lang w:val="fr-CA"/>
        </w:rPr>
        <w:t>élimination selon les instructions de l</w:t>
      </w:r>
      <w:r w:rsidR="001B21CA" w:rsidRPr="0095269E">
        <w:rPr>
          <w:szCs w:val="24"/>
          <w:lang w:val="fr-CA"/>
        </w:rPr>
        <w:t>’</w:t>
      </w:r>
      <w:r w:rsidRPr="0095269E">
        <w:rPr>
          <w:szCs w:val="24"/>
          <w:lang w:val="fr-CA"/>
        </w:rPr>
        <w:t>annexe D.</w:t>
      </w:r>
    </w:p>
    <w:p w:rsidR="00482BCF" w:rsidRPr="00BF1F4A" w:rsidRDefault="00DC633C">
      <w:pPr>
        <w:pStyle w:val="Heading3"/>
        <w:rPr>
          <w:lang w:val="fr-CA"/>
        </w:rPr>
      </w:pPr>
      <w:bookmarkStart w:id="109" w:name="_Toc234862612"/>
      <w:bookmarkStart w:id="110" w:name="_Toc438553255"/>
      <w:r w:rsidRPr="00F10B2E">
        <w:rPr>
          <w:lang w:val="fr-CA"/>
        </w:rPr>
        <w:t xml:space="preserve">Révision </w:t>
      </w:r>
      <w:r w:rsidR="00BF1F4A" w:rsidRPr="00F10B2E">
        <w:rPr>
          <w:lang w:val="fr-CA"/>
        </w:rPr>
        <w:t>d</w:t>
      </w:r>
      <w:r w:rsidR="00BF1F4A" w:rsidRPr="00BF1F4A">
        <w:rPr>
          <w:lang w:val="fr-CA"/>
        </w:rPr>
        <w:t>e</w:t>
      </w:r>
      <w:r w:rsidR="00E11809" w:rsidRPr="00BF1F4A">
        <w:rPr>
          <w:lang w:val="fr-CA"/>
        </w:rPr>
        <w:t xml:space="preserve"> s</w:t>
      </w:r>
      <w:r w:rsidR="00BF1F4A" w:rsidRPr="00BF1F4A">
        <w:rPr>
          <w:lang w:val="fr-CA"/>
        </w:rPr>
        <w:t>é</w:t>
      </w:r>
      <w:r w:rsidR="00E11809" w:rsidRPr="00BF1F4A">
        <w:rPr>
          <w:lang w:val="fr-CA"/>
        </w:rPr>
        <w:t>ries de documents</w:t>
      </w:r>
      <w:bookmarkEnd w:id="109"/>
      <w:bookmarkEnd w:id="110"/>
    </w:p>
    <w:p w:rsidR="00E11809" w:rsidRPr="0095269E" w:rsidRDefault="00E11809" w:rsidP="00E11809">
      <w:pPr>
        <w:pStyle w:val="BodyText"/>
        <w:rPr>
          <w:szCs w:val="24"/>
          <w:lang w:val="fr-CA"/>
        </w:rPr>
      </w:pPr>
      <w:r w:rsidRPr="0095269E">
        <w:rPr>
          <w:szCs w:val="24"/>
          <w:lang w:val="fr-CA"/>
        </w:rPr>
        <w:t>Les renseignements concernant une série de documents change</w:t>
      </w:r>
      <w:r w:rsidR="00BF1F4A" w:rsidRPr="0095269E">
        <w:rPr>
          <w:szCs w:val="24"/>
          <w:lang w:val="fr-CA"/>
        </w:rPr>
        <w:t>nt</w:t>
      </w:r>
      <w:r w:rsidRPr="0095269E">
        <w:rPr>
          <w:szCs w:val="24"/>
          <w:lang w:val="fr-CA"/>
        </w:rPr>
        <w:t xml:space="preserve"> habituellement avec le temps. Par exemple, les noms des bureaux qui ont la garde des documents et qui utilisent les </w:t>
      </w:r>
      <w:r w:rsidR="003C6D37" w:rsidRPr="0095269E">
        <w:rPr>
          <w:szCs w:val="24"/>
          <w:lang w:val="fr-CA"/>
        </w:rPr>
        <w:t xml:space="preserve">séries </w:t>
      </w:r>
      <w:r w:rsidRPr="0095269E">
        <w:rPr>
          <w:szCs w:val="24"/>
          <w:lang w:val="fr-CA"/>
        </w:rPr>
        <w:t>peuvent changer</w:t>
      </w:r>
      <w:r w:rsidR="003C6D37" w:rsidRPr="0095269E">
        <w:rPr>
          <w:szCs w:val="24"/>
          <w:lang w:val="fr-CA"/>
        </w:rPr>
        <w:t>,</w:t>
      </w:r>
      <w:r w:rsidRPr="0095269E">
        <w:rPr>
          <w:szCs w:val="24"/>
          <w:lang w:val="fr-CA"/>
        </w:rPr>
        <w:t xml:space="preserve"> la description des document</w:t>
      </w:r>
      <w:r w:rsidR="00213720" w:rsidRPr="0095269E">
        <w:rPr>
          <w:szCs w:val="24"/>
          <w:lang w:val="fr-CA"/>
        </w:rPr>
        <w:t>s</w:t>
      </w:r>
      <w:r w:rsidRPr="0095269E">
        <w:rPr>
          <w:szCs w:val="24"/>
          <w:lang w:val="fr-CA"/>
        </w:rPr>
        <w:t xml:space="preserve"> a besoin d</w:t>
      </w:r>
      <w:r w:rsidR="001B21CA" w:rsidRPr="0095269E">
        <w:rPr>
          <w:szCs w:val="24"/>
          <w:lang w:val="fr-CA"/>
        </w:rPr>
        <w:t>’</w:t>
      </w:r>
      <w:r w:rsidRPr="0095269E">
        <w:rPr>
          <w:szCs w:val="24"/>
          <w:lang w:val="fr-CA"/>
        </w:rPr>
        <w:t>être mise à jour ou le format des documents peut changer</w:t>
      </w:r>
      <w:r w:rsidR="00213720" w:rsidRPr="0095269E">
        <w:rPr>
          <w:szCs w:val="24"/>
          <w:lang w:val="fr-CA"/>
        </w:rPr>
        <w:t>. Il peut aussi arriver qu</w:t>
      </w:r>
      <w:r w:rsidR="001B21CA" w:rsidRPr="0095269E">
        <w:rPr>
          <w:szCs w:val="24"/>
          <w:lang w:val="fr-CA"/>
        </w:rPr>
        <w:t>’</w:t>
      </w:r>
      <w:r w:rsidR="00213720" w:rsidRPr="0095269E">
        <w:rPr>
          <w:szCs w:val="24"/>
          <w:lang w:val="fr-CA"/>
        </w:rPr>
        <w:t xml:space="preserve">un organisme public souhaite demander </w:t>
      </w:r>
      <w:r w:rsidR="003C6D37" w:rsidRPr="0095269E">
        <w:rPr>
          <w:szCs w:val="24"/>
          <w:lang w:val="fr-CA"/>
        </w:rPr>
        <w:t xml:space="preserve">une modification du </w:t>
      </w:r>
      <w:r w:rsidR="00213720" w:rsidRPr="0095269E">
        <w:rPr>
          <w:szCs w:val="24"/>
          <w:lang w:val="fr-CA"/>
        </w:rPr>
        <w:t xml:space="preserve">délai de conservation ou </w:t>
      </w:r>
      <w:r w:rsidR="003C6D37" w:rsidRPr="0095269E">
        <w:rPr>
          <w:szCs w:val="24"/>
          <w:lang w:val="fr-CA"/>
        </w:rPr>
        <w:t xml:space="preserve">de la durée </w:t>
      </w:r>
      <w:r w:rsidR="00213720" w:rsidRPr="0095269E">
        <w:rPr>
          <w:szCs w:val="24"/>
          <w:lang w:val="fr-CA"/>
        </w:rPr>
        <w:t>d</w:t>
      </w:r>
      <w:r w:rsidR="001B21CA" w:rsidRPr="0095269E">
        <w:rPr>
          <w:szCs w:val="24"/>
          <w:lang w:val="fr-CA"/>
        </w:rPr>
        <w:t>’</w:t>
      </w:r>
      <w:r w:rsidR="00213720" w:rsidRPr="0095269E">
        <w:rPr>
          <w:szCs w:val="24"/>
          <w:lang w:val="fr-CA"/>
        </w:rPr>
        <w:t>entreposage à l</w:t>
      </w:r>
      <w:r w:rsidR="001B21CA" w:rsidRPr="0095269E">
        <w:rPr>
          <w:szCs w:val="24"/>
          <w:lang w:val="fr-CA"/>
        </w:rPr>
        <w:t>’</w:t>
      </w:r>
      <w:r w:rsidR="00213720" w:rsidRPr="0095269E">
        <w:rPr>
          <w:szCs w:val="24"/>
          <w:lang w:val="fr-CA"/>
        </w:rPr>
        <w:t>interne ou à l</w:t>
      </w:r>
      <w:r w:rsidR="001B21CA" w:rsidRPr="0095269E">
        <w:rPr>
          <w:szCs w:val="24"/>
          <w:lang w:val="fr-CA"/>
        </w:rPr>
        <w:t>’</w:t>
      </w:r>
      <w:r w:rsidR="00213720" w:rsidRPr="0095269E">
        <w:rPr>
          <w:szCs w:val="24"/>
          <w:lang w:val="fr-CA"/>
        </w:rPr>
        <w:t>externe.</w:t>
      </w:r>
    </w:p>
    <w:p w:rsidR="0073184F" w:rsidRPr="0095269E" w:rsidRDefault="00213720" w:rsidP="00E11809">
      <w:pPr>
        <w:pStyle w:val="BodyText"/>
        <w:rPr>
          <w:szCs w:val="24"/>
          <w:lang w:val="fr-CA"/>
        </w:rPr>
      </w:pPr>
      <w:r w:rsidRPr="0095269E">
        <w:rPr>
          <w:szCs w:val="24"/>
          <w:lang w:val="fr-CA"/>
        </w:rPr>
        <w:lastRenderedPageBreak/>
        <w:t>Les demandes d</w:t>
      </w:r>
      <w:r w:rsidR="001B21CA" w:rsidRPr="0095269E">
        <w:rPr>
          <w:szCs w:val="24"/>
          <w:lang w:val="fr-CA"/>
        </w:rPr>
        <w:t>’</w:t>
      </w:r>
      <w:r w:rsidRPr="0095269E">
        <w:rPr>
          <w:szCs w:val="24"/>
          <w:lang w:val="fr-CA"/>
        </w:rPr>
        <w:t xml:space="preserve">approbation </w:t>
      </w:r>
      <w:r w:rsidR="00F10B2E" w:rsidRPr="0095269E">
        <w:rPr>
          <w:szCs w:val="24"/>
          <w:lang w:val="fr-CA"/>
        </w:rPr>
        <w:t xml:space="preserve">pour la révision de </w:t>
      </w:r>
      <w:r w:rsidRPr="0095269E">
        <w:rPr>
          <w:szCs w:val="24"/>
          <w:lang w:val="fr-CA"/>
        </w:rPr>
        <w:t>séries ou sous-séries de docume</w:t>
      </w:r>
      <w:r w:rsidR="00BF1F4A" w:rsidRPr="0095269E">
        <w:rPr>
          <w:szCs w:val="24"/>
          <w:lang w:val="fr-CA"/>
        </w:rPr>
        <w:t>nts doivent se faire selon l</w:t>
      </w:r>
      <w:r w:rsidR="0073184F" w:rsidRPr="0095269E">
        <w:rPr>
          <w:szCs w:val="24"/>
          <w:lang w:val="fr-CA"/>
        </w:rPr>
        <w:t xml:space="preserve">e processus de </w:t>
      </w:r>
      <w:r w:rsidRPr="0095269E">
        <w:rPr>
          <w:szCs w:val="24"/>
          <w:lang w:val="fr-CA"/>
        </w:rPr>
        <w:t>modification de l</w:t>
      </w:r>
      <w:r w:rsidR="001B21CA" w:rsidRPr="0095269E">
        <w:rPr>
          <w:szCs w:val="24"/>
          <w:lang w:val="fr-CA"/>
        </w:rPr>
        <w:t>’</w:t>
      </w:r>
      <w:r w:rsidRPr="0095269E">
        <w:rPr>
          <w:szCs w:val="24"/>
          <w:lang w:val="fr-CA"/>
        </w:rPr>
        <w:t>annexe B et les renseignements doivent être fournis en suivant les instructions de l</w:t>
      </w:r>
      <w:r w:rsidR="001B21CA" w:rsidRPr="0095269E">
        <w:rPr>
          <w:szCs w:val="24"/>
          <w:lang w:val="fr-CA"/>
        </w:rPr>
        <w:t>’</w:t>
      </w:r>
      <w:r w:rsidRPr="0095269E">
        <w:rPr>
          <w:szCs w:val="24"/>
          <w:lang w:val="fr-CA"/>
        </w:rPr>
        <w:t xml:space="preserve">annexe E. Les renseignements concernant les séries </w:t>
      </w:r>
      <w:r w:rsidR="00F10B2E" w:rsidRPr="0095269E">
        <w:rPr>
          <w:szCs w:val="24"/>
          <w:lang w:val="fr-CA"/>
        </w:rPr>
        <w:t xml:space="preserve">révisées </w:t>
      </w:r>
      <w:r w:rsidRPr="0095269E">
        <w:rPr>
          <w:szCs w:val="24"/>
          <w:lang w:val="fr-CA"/>
        </w:rPr>
        <w:t xml:space="preserve">doivent </w:t>
      </w:r>
      <w:r w:rsidR="00CF68ED" w:rsidRPr="0095269E">
        <w:rPr>
          <w:szCs w:val="24"/>
          <w:lang w:val="fr-CA"/>
        </w:rPr>
        <w:t xml:space="preserve">aussi </w:t>
      </w:r>
      <w:r w:rsidRPr="0095269E">
        <w:rPr>
          <w:szCs w:val="24"/>
          <w:lang w:val="fr-CA"/>
        </w:rPr>
        <w:t xml:space="preserve">être fournis pour chacune des séries et sous-séries </w:t>
      </w:r>
      <w:r w:rsidR="009E006B" w:rsidRPr="0095269E">
        <w:rPr>
          <w:szCs w:val="24"/>
          <w:lang w:val="fr-CA"/>
        </w:rPr>
        <w:t>selon</w:t>
      </w:r>
      <w:r w:rsidR="00223492" w:rsidRPr="0095269E">
        <w:rPr>
          <w:szCs w:val="24"/>
          <w:lang w:val="fr-CA"/>
        </w:rPr>
        <w:t xml:space="preserve"> </w:t>
      </w:r>
      <w:r w:rsidR="009E006B" w:rsidRPr="0095269E">
        <w:rPr>
          <w:szCs w:val="24"/>
          <w:lang w:val="fr-CA"/>
        </w:rPr>
        <w:t>les</w:t>
      </w:r>
      <w:r w:rsidRPr="0095269E">
        <w:rPr>
          <w:szCs w:val="24"/>
          <w:lang w:val="fr-CA"/>
        </w:rPr>
        <w:t xml:space="preserve"> instructions de l</w:t>
      </w:r>
      <w:r w:rsidR="001B21CA" w:rsidRPr="0095269E">
        <w:rPr>
          <w:szCs w:val="24"/>
          <w:lang w:val="fr-CA"/>
        </w:rPr>
        <w:t>’</w:t>
      </w:r>
      <w:r w:rsidRPr="0095269E">
        <w:rPr>
          <w:szCs w:val="24"/>
          <w:lang w:val="fr-CA"/>
        </w:rPr>
        <w:t>a</w:t>
      </w:r>
      <w:r w:rsidR="00223492" w:rsidRPr="0095269E">
        <w:rPr>
          <w:szCs w:val="24"/>
          <w:lang w:val="fr-CA"/>
        </w:rPr>
        <w:t>nnexe A</w:t>
      </w:r>
      <w:r w:rsidR="00BF1F4A" w:rsidRPr="0095269E">
        <w:rPr>
          <w:szCs w:val="24"/>
          <w:lang w:val="fr-CA"/>
        </w:rPr>
        <w:t>.</w:t>
      </w:r>
      <w:r w:rsidR="00223492" w:rsidRPr="0095269E">
        <w:rPr>
          <w:szCs w:val="24"/>
          <w:lang w:val="fr-CA"/>
        </w:rPr>
        <w:t xml:space="preserve"> </w:t>
      </w:r>
    </w:p>
    <w:p w:rsidR="00213720" w:rsidRPr="00E11809" w:rsidRDefault="00223492" w:rsidP="00E11809">
      <w:pPr>
        <w:pStyle w:val="BodyText"/>
        <w:rPr>
          <w:sz w:val="22"/>
          <w:szCs w:val="22"/>
          <w:lang w:val="fr-CA"/>
        </w:rPr>
      </w:pPr>
      <w:r w:rsidRPr="0095269E">
        <w:rPr>
          <w:szCs w:val="24"/>
          <w:lang w:val="fr-CA"/>
        </w:rPr>
        <w:t xml:space="preserve">Lorsque les </w:t>
      </w:r>
      <w:r w:rsidR="00F10B2E" w:rsidRPr="0095269E">
        <w:rPr>
          <w:szCs w:val="24"/>
          <w:lang w:val="fr-CA"/>
        </w:rPr>
        <w:t xml:space="preserve">révisions </w:t>
      </w:r>
      <w:r w:rsidRPr="0095269E">
        <w:rPr>
          <w:szCs w:val="24"/>
          <w:lang w:val="fr-CA"/>
        </w:rPr>
        <w:t xml:space="preserve">sont importantes, plutôt que de faire une demande de </w:t>
      </w:r>
      <w:r w:rsidR="00F10B2E" w:rsidRPr="0095269E">
        <w:rPr>
          <w:szCs w:val="24"/>
          <w:lang w:val="fr-CA"/>
        </w:rPr>
        <w:t>révision</w:t>
      </w:r>
      <w:r w:rsidRPr="0095269E">
        <w:rPr>
          <w:szCs w:val="24"/>
          <w:lang w:val="fr-CA"/>
        </w:rPr>
        <w:t>, il est possible de demander l</w:t>
      </w:r>
      <w:r w:rsidR="001B21CA" w:rsidRPr="0095269E">
        <w:rPr>
          <w:szCs w:val="24"/>
          <w:lang w:val="fr-CA"/>
        </w:rPr>
        <w:t>’</w:t>
      </w:r>
      <w:r w:rsidRPr="0095269E">
        <w:rPr>
          <w:szCs w:val="24"/>
          <w:lang w:val="fr-CA"/>
        </w:rPr>
        <w:t>ajout de nouvelles séries et l</w:t>
      </w:r>
      <w:r w:rsidR="001B21CA" w:rsidRPr="0095269E">
        <w:rPr>
          <w:szCs w:val="24"/>
          <w:lang w:val="fr-CA"/>
        </w:rPr>
        <w:t>’</w:t>
      </w:r>
      <w:r w:rsidRPr="0095269E">
        <w:rPr>
          <w:szCs w:val="24"/>
          <w:lang w:val="fr-CA"/>
        </w:rPr>
        <w:t>éli</w:t>
      </w:r>
      <w:r w:rsidR="0073184F" w:rsidRPr="0095269E">
        <w:rPr>
          <w:szCs w:val="24"/>
          <w:lang w:val="fr-CA"/>
        </w:rPr>
        <w:t>mination des séries remplacées.</w:t>
      </w:r>
      <w:r w:rsidR="0073184F">
        <w:rPr>
          <w:sz w:val="22"/>
          <w:szCs w:val="22"/>
          <w:lang w:val="fr-CA"/>
        </w:rPr>
        <w:t xml:space="preserve"> </w:t>
      </w:r>
    </w:p>
    <w:p w:rsidR="00482BCF" w:rsidRPr="00223492" w:rsidRDefault="00223492">
      <w:pPr>
        <w:pStyle w:val="Heading3"/>
        <w:rPr>
          <w:lang w:val="fr-CA"/>
        </w:rPr>
      </w:pPr>
      <w:bookmarkStart w:id="111" w:name="_Toc234862613"/>
      <w:bookmarkStart w:id="112" w:name="_Toc438553256"/>
      <w:r w:rsidRPr="00223492">
        <w:rPr>
          <w:lang w:val="fr-CA"/>
        </w:rPr>
        <w:t>Ajout de</w:t>
      </w:r>
      <w:r w:rsidR="00482BCF" w:rsidRPr="00223492">
        <w:rPr>
          <w:lang w:val="fr-CA"/>
        </w:rPr>
        <w:t xml:space="preserve"> </w:t>
      </w:r>
      <w:r w:rsidRPr="00223492">
        <w:rPr>
          <w:lang w:val="fr-CA"/>
        </w:rPr>
        <w:t>s</w:t>
      </w:r>
      <w:r>
        <w:rPr>
          <w:lang w:val="fr-CA"/>
        </w:rPr>
        <w:t>é</w:t>
      </w:r>
      <w:r w:rsidRPr="00223492">
        <w:rPr>
          <w:lang w:val="fr-CA"/>
        </w:rPr>
        <w:t>ries de documents</w:t>
      </w:r>
      <w:bookmarkEnd w:id="111"/>
      <w:bookmarkEnd w:id="112"/>
    </w:p>
    <w:p w:rsidR="00223492" w:rsidRPr="0095269E" w:rsidRDefault="00223492">
      <w:pPr>
        <w:pStyle w:val="BodyText"/>
        <w:keepLines/>
        <w:suppressAutoHyphens w:val="0"/>
        <w:rPr>
          <w:szCs w:val="24"/>
          <w:lang w:val="fr-CA"/>
        </w:rPr>
      </w:pPr>
      <w:r w:rsidRPr="0095269E">
        <w:rPr>
          <w:szCs w:val="24"/>
          <w:lang w:val="fr-CA"/>
        </w:rPr>
        <w:t>De nouvelles séries de documents devront être ajoutées, avec le temps, au calendrier de conservation des documents d</w:t>
      </w:r>
      <w:r w:rsidR="001B21CA" w:rsidRPr="0095269E">
        <w:rPr>
          <w:szCs w:val="24"/>
          <w:lang w:val="fr-CA"/>
        </w:rPr>
        <w:t>’</w:t>
      </w:r>
      <w:r w:rsidRPr="0095269E">
        <w:rPr>
          <w:szCs w:val="24"/>
          <w:lang w:val="fr-CA"/>
        </w:rPr>
        <w:t>un organisme public, par exemple lorsque l</w:t>
      </w:r>
      <w:r w:rsidR="001B21CA" w:rsidRPr="0095269E">
        <w:rPr>
          <w:szCs w:val="24"/>
          <w:lang w:val="fr-CA"/>
        </w:rPr>
        <w:t>’</w:t>
      </w:r>
      <w:r w:rsidRPr="0095269E">
        <w:rPr>
          <w:szCs w:val="24"/>
          <w:lang w:val="fr-CA"/>
        </w:rPr>
        <w:t>organisme public entreprend de nouveaux programme</w:t>
      </w:r>
      <w:r w:rsidR="00BF1F4A" w:rsidRPr="0095269E">
        <w:rPr>
          <w:szCs w:val="24"/>
          <w:lang w:val="fr-CA"/>
        </w:rPr>
        <w:t>s</w:t>
      </w:r>
      <w:r w:rsidRPr="0095269E">
        <w:rPr>
          <w:szCs w:val="24"/>
          <w:lang w:val="fr-CA"/>
        </w:rPr>
        <w:t xml:space="preserve"> ou offre de nouveaux services. Les demandes d</w:t>
      </w:r>
      <w:r w:rsidR="001B21CA" w:rsidRPr="0095269E">
        <w:rPr>
          <w:szCs w:val="24"/>
          <w:lang w:val="fr-CA"/>
        </w:rPr>
        <w:t>’</w:t>
      </w:r>
      <w:r w:rsidRPr="0095269E">
        <w:rPr>
          <w:szCs w:val="24"/>
          <w:lang w:val="fr-CA"/>
        </w:rPr>
        <w:t xml:space="preserve">approbation de nouvelles séries et sous-séries doivent être faites selon les procédures décrites à </w:t>
      </w:r>
      <w:r w:rsidR="00BF1F4A" w:rsidRPr="0095269E">
        <w:rPr>
          <w:szCs w:val="24"/>
          <w:lang w:val="fr-CA"/>
        </w:rPr>
        <w:t>l</w:t>
      </w:r>
      <w:r w:rsidR="001B21CA" w:rsidRPr="0095269E">
        <w:rPr>
          <w:szCs w:val="24"/>
          <w:lang w:val="fr-CA"/>
        </w:rPr>
        <w:t>’</w:t>
      </w:r>
      <w:r w:rsidRPr="0095269E">
        <w:rPr>
          <w:szCs w:val="24"/>
          <w:lang w:val="fr-CA"/>
        </w:rPr>
        <w:t>annexe B et les renseignements doivent être fournis selon les instructions de l</w:t>
      </w:r>
      <w:r w:rsidR="001B21CA" w:rsidRPr="0095269E">
        <w:rPr>
          <w:szCs w:val="24"/>
          <w:lang w:val="fr-CA"/>
        </w:rPr>
        <w:t>’</w:t>
      </w:r>
      <w:r w:rsidRPr="0095269E">
        <w:rPr>
          <w:szCs w:val="24"/>
          <w:lang w:val="fr-CA"/>
        </w:rPr>
        <w:t>annexe F.</w:t>
      </w:r>
      <w:r w:rsidR="00776674" w:rsidRPr="0095269E">
        <w:rPr>
          <w:szCs w:val="24"/>
          <w:lang w:val="fr-CA"/>
        </w:rPr>
        <w:t xml:space="preserve"> Les renseignements concernant les séries doivent être fournis pour chacune </w:t>
      </w:r>
      <w:r w:rsidR="00BF1F4A" w:rsidRPr="0095269E">
        <w:rPr>
          <w:szCs w:val="24"/>
          <w:lang w:val="fr-CA"/>
        </w:rPr>
        <w:t>des nouvelles séries ou sous-</w:t>
      </w:r>
      <w:r w:rsidR="00776674" w:rsidRPr="0095269E">
        <w:rPr>
          <w:szCs w:val="24"/>
          <w:lang w:val="fr-CA"/>
        </w:rPr>
        <w:t>séries, selon les instructions de l</w:t>
      </w:r>
      <w:r w:rsidR="001B21CA" w:rsidRPr="0095269E">
        <w:rPr>
          <w:szCs w:val="24"/>
          <w:lang w:val="fr-CA"/>
        </w:rPr>
        <w:t>’</w:t>
      </w:r>
      <w:r w:rsidR="00776674" w:rsidRPr="0095269E">
        <w:rPr>
          <w:szCs w:val="24"/>
          <w:lang w:val="fr-CA"/>
        </w:rPr>
        <w:t>annexe A.</w:t>
      </w:r>
    </w:p>
    <w:p w:rsidR="00482BCF" w:rsidRPr="003B45B6" w:rsidRDefault="003B45B6">
      <w:pPr>
        <w:pStyle w:val="Heading3"/>
        <w:rPr>
          <w:lang w:val="fr-CA"/>
        </w:rPr>
      </w:pPr>
      <w:bookmarkStart w:id="113" w:name="_Toc234862614"/>
      <w:bookmarkStart w:id="114" w:name="_Toc438553257"/>
      <w:r w:rsidRPr="003B45B6">
        <w:rPr>
          <w:lang w:val="fr-CA"/>
        </w:rPr>
        <w:t>Modifications demandées par l</w:t>
      </w:r>
      <w:r w:rsidR="001B21CA">
        <w:rPr>
          <w:lang w:val="fr-CA"/>
        </w:rPr>
        <w:t>’</w:t>
      </w:r>
      <w:r w:rsidRPr="003B45B6">
        <w:rPr>
          <w:lang w:val="fr-CA"/>
        </w:rPr>
        <w:t>a</w:t>
      </w:r>
      <w:r w:rsidR="00482BCF" w:rsidRPr="003B45B6">
        <w:rPr>
          <w:lang w:val="fr-CA"/>
        </w:rPr>
        <w:t>rchivist</w:t>
      </w:r>
      <w:r w:rsidRPr="003B45B6">
        <w:rPr>
          <w:lang w:val="fr-CA"/>
        </w:rPr>
        <w:t>e</w:t>
      </w:r>
      <w:bookmarkEnd w:id="113"/>
      <w:bookmarkEnd w:id="114"/>
    </w:p>
    <w:p w:rsidR="003B45B6" w:rsidRPr="0095269E" w:rsidRDefault="003B45B6">
      <w:pPr>
        <w:pStyle w:val="BodyText"/>
        <w:rPr>
          <w:szCs w:val="24"/>
          <w:lang w:val="fr-CA"/>
        </w:rPr>
      </w:pPr>
      <w:r w:rsidRPr="0095269E">
        <w:rPr>
          <w:szCs w:val="24"/>
          <w:lang w:val="fr-CA"/>
        </w:rPr>
        <w:t>En tout temps, l</w:t>
      </w:r>
      <w:r w:rsidR="001B21CA" w:rsidRPr="0095269E">
        <w:rPr>
          <w:szCs w:val="24"/>
          <w:lang w:val="fr-CA"/>
        </w:rPr>
        <w:t>’</w:t>
      </w:r>
      <w:r w:rsidRPr="0095269E">
        <w:rPr>
          <w:szCs w:val="24"/>
          <w:lang w:val="fr-CA"/>
        </w:rPr>
        <w:t>archiviste peut demander qu</w:t>
      </w:r>
      <w:r w:rsidR="001B21CA" w:rsidRPr="0095269E">
        <w:rPr>
          <w:szCs w:val="24"/>
          <w:lang w:val="fr-CA"/>
        </w:rPr>
        <w:t>’</w:t>
      </w:r>
      <w:r w:rsidRPr="0095269E">
        <w:rPr>
          <w:szCs w:val="24"/>
          <w:lang w:val="fr-CA"/>
        </w:rPr>
        <w:t>un organisme public modifie un aspect de son calendrier de conservation des documents. La demande peut être de nature générale; il peut s</w:t>
      </w:r>
      <w:r w:rsidR="001B21CA" w:rsidRPr="0095269E">
        <w:rPr>
          <w:szCs w:val="24"/>
          <w:lang w:val="fr-CA"/>
        </w:rPr>
        <w:t>’</w:t>
      </w:r>
      <w:r w:rsidRPr="0095269E">
        <w:rPr>
          <w:szCs w:val="24"/>
          <w:lang w:val="fr-CA"/>
        </w:rPr>
        <w:t>agir</w:t>
      </w:r>
      <w:r w:rsidR="00CF68ED" w:rsidRPr="0095269E">
        <w:rPr>
          <w:szCs w:val="24"/>
          <w:lang w:val="fr-CA"/>
        </w:rPr>
        <w:t>,</w:t>
      </w:r>
      <w:r w:rsidRPr="0095269E">
        <w:rPr>
          <w:szCs w:val="24"/>
          <w:lang w:val="fr-CA"/>
        </w:rPr>
        <w:t xml:space="preserve"> par exemple</w:t>
      </w:r>
      <w:r w:rsidR="00CF68ED" w:rsidRPr="0095269E">
        <w:rPr>
          <w:szCs w:val="24"/>
          <w:lang w:val="fr-CA"/>
        </w:rPr>
        <w:t>,</w:t>
      </w:r>
      <w:r w:rsidRPr="0095269E">
        <w:rPr>
          <w:szCs w:val="24"/>
          <w:lang w:val="fr-CA"/>
        </w:rPr>
        <w:t xml:space="preserve"> de revoir ou de mettre à jour une ou plusieurs séries ou d</w:t>
      </w:r>
      <w:r w:rsidR="001B21CA" w:rsidRPr="0095269E">
        <w:rPr>
          <w:szCs w:val="24"/>
          <w:lang w:val="fr-CA"/>
        </w:rPr>
        <w:t>’</w:t>
      </w:r>
      <w:r w:rsidRPr="0095269E">
        <w:rPr>
          <w:szCs w:val="24"/>
          <w:lang w:val="fr-CA"/>
        </w:rPr>
        <w:t xml:space="preserve">adopter de nouvelles séries de </w:t>
      </w:r>
      <w:r w:rsidR="00AD0173" w:rsidRPr="0095269E">
        <w:rPr>
          <w:szCs w:val="24"/>
          <w:lang w:val="fr-CA"/>
        </w:rPr>
        <w:t>documents communs du gouvernement</w:t>
      </w:r>
      <w:r w:rsidRPr="0095269E">
        <w:rPr>
          <w:szCs w:val="24"/>
          <w:lang w:val="fr-CA"/>
        </w:rPr>
        <w:t xml:space="preserve">. La demande peut aussi être </w:t>
      </w:r>
      <w:r w:rsidR="00CF68ED" w:rsidRPr="0095269E">
        <w:rPr>
          <w:szCs w:val="24"/>
          <w:lang w:val="fr-CA"/>
        </w:rPr>
        <w:t xml:space="preserve">spécifique, en exigeant, par exemple, </w:t>
      </w:r>
      <w:r w:rsidR="00F10B2E" w:rsidRPr="0095269E">
        <w:rPr>
          <w:szCs w:val="24"/>
          <w:lang w:val="fr-CA"/>
        </w:rPr>
        <w:t xml:space="preserve">de </w:t>
      </w:r>
      <w:r w:rsidR="00B6676D" w:rsidRPr="0095269E">
        <w:rPr>
          <w:szCs w:val="24"/>
          <w:lang w:val="fr-CA"/>
        </w:rPr>
        <w:t>modifier le mode</w:t>
      </w:r>
      <w:r w:rsidR="00CD4BF9" w:rsidRPr="0095269E">
        <w:rPr>
          <w:szCs w:val="24"/>
          <w:lang w:val="fr-CA"/>
        </w:rPr>
        <w:t xml:space="preserve"> de </w:t>
      </w:r>
      <w:r w:rsidR="00AD0173" w:rsidRPr="0095269E">
        <w:rPr>
          <w:szCs w:val="24"/>
          <w:lang w:val="fr-CA"/>
        </w:rPr>
        <w:t xml:space="preserve">traitement final </w:t>
      </w:r>
      <w:r w:rsidR="00CD4BF9" w:rsidRPr="0095269E">
        <w:rPr>
          <w:szCs w:val="24"/>
          <w:lang w:val="fr-CA"/>
        </w:rPr>
        <w:t>d</w:t>
      </w:r>
      <w:r w:rsidR="001B21CA" w:rsidRPr="0095269E">
        <w:rPr>
          <w:szCs w:val="24"/>
          <w:lang w:val="fr-CA"/>
        </w:rPr>
        <w:t>’</w:t>
      </w:r>
      <w:r w:rsidR="00CD4BF9" w:rsidRPr="0095269E">
        <w:rPr>
          <w:szCs w:val="24"/>
          <w:lang w:val="fr-CA"/>
        </w:rPr>
        <w:t>une série de documents ou son délai de conservation. Dans chaque cas, l</w:t>
      </w:r>
      <w:r w:rsidR="001B21CA" w:rsidRPr="0095269E">
        <w:rPr>
          <w:szCs w:val="24"/>
          <w:lang w:val="fr-CA"/>
        </w:rPr>
        <w:t>’</w:t>
      </w:r>
      <w:r w:rsidR="00CD4BF9" w:rsidRPr="0095269E">
        <w:rPr>
          <w:szCs w:val="24"/>
          <w:lang w:val="fr-CA"/>
        </w:rPr>
        <w:t>archiviste transmettra une demande écrite au chef de l</w:t>
      </w:r>
      <w:r w:rsidR="001B21CA" w:rsidRPr="0095269E">
        <w:rPr>
          <w:szCs w:val="24"/>
          <w:lang w:val="fr-CA"/>
        </w:rPr>
        <w:t>’</w:t>
      </w:r>
      <w:r w:rsidR="00CD4BF9" w:rsidRPr="0095269E">
        <w:rPr>
          <w:szCs w:val="24"/>
          <w:lang w:val="fr-CA"/>
        </w:rPr>
        <w:t>organisme public (le sous-ministre dans le cas d</w:t>
      </w:r>
      <w:r w:rsidR="001B21CA" w:rsidRPr="0095269E">
        <w:rPr>
          <w:szCs w:val="24"/>
          <w:lang w:val="fr-CA"/>
        </w:rPr>
        <w:t>’</w:t>
      </w:r>
      <w:r w:rsidR="00CD4BF9" w:rsidRPr="0095269E">
        <w:rPr>
          <w:szCs w:val="24"/>
          <w:lang w:val="fr-CA"/>
        </w:rPr>
        <w:t>un ministère)</w:t>
      </w:r>
      <w:r w:rsidR="00AD0173" w:rsidRPr="0095269E">
        <w:rPr>
          <w:szCs w:val="24"/>
          <w:lang w:val="fr-CA"/>
        </w:rPr>
        <w:t xml:space="preserve"> ou à son délégué</w:t>
      </w:r>
      <w:r w:rsidR="00CD4BF9" w:rsidRPr="0095269E">
        <w:rPr>
          <w:szCs w:val="24"/>
          <w:lang w:val="fr-CA"/>
        </w:rPr>
        <w:t>, précisant ce qui est demandé.</w:t>
      </w:r>
    </w:p>
    <w:p w:rsidR="00482BCF" w:rsidRPr="00CD4BF9" w:rsidRDefault="00CD4BF9">
      <w:pPr>
        <w:pStyle w:val="Heading2"/>
        <w:keepNext w:val="0"/>
        <w:rPr>
          <w:rFonts w:eastAsia="Arial Unicode MS"/>
          <w:lang w:val="fr-CA"/>
        </w:rPr>
      </w:pPr>
      <w:bookmarkStart w:id="115" w:name="_Toc234862615"/>
      <w:bookmarkStart w:id="116" w:name="_Toc438553258"/>
      <w:r w:rsidRPr="00CD4BF9">
        <w:rPr>
          <w:lang w:val="fr-CA"/>
        </w:rPr>
        <w:t>Respect des calendriers de conservation</w:t>
      </w:r>
      <w:r w:rsidR="00643CA3">
        <w:rPr>
          <w:lang w:val="fr-CA"/>
        </w:rPr>
        <w:t xml:space="preserve"> des documents</w:t>
      </w:r>
      <w:bookmarkEnd w:id="115"/>
      <w:bookmarkEnd w:id="116"/>
    </w:p>
    <w:p w:rsidR="00482BCF" w:rsidRPr="00CD4BF9" w:rsidRDefault="00482BCF">
      <w:pPr>
        <w:pStyle w:val="Heading3"/>
        <w:rPr>
          <w:rFonts w:eastAsia="Arial Unicode MS"/>
          <w:lang w:val="fr-CA"/>
        </w:rPr>
      </w:pPr>
      <w:bookmarkStart w:id="117" w:name="_Toc234862616"/>
      <w:bookmarkStart w:id="118" w:name="_Toc438553259"/>
      <w:r w:rsidRPr="00CD4BF9">
        <w:rPr>
          <w:lang w:val="fr-CA"/>
        </w:rPr>
        <w:t>G</w:t>
      </w:r>
      <w:r w:rsidR="00CD4BF9">
        <w:rPr>
          <w:lang w:val="fr-CA"/>
        </w:rPr>
        <w:t>énéralités</w:t>
      </w:r>
      <w:bookmarkEnd w:id="117"/>
      <w:bookmarkEnd w:id="118"/>
    </w:p>
    <w:p w:rsidR="00482BCF" w:rsidRPr="0095269E" w:rsidRDefault="00CD4BF9">
      <w:pPr>
        <w:pStyle w:val="BodyText"/>
        <w:rPr>
          <w:szCs w:val="24"/>
          <w:lang w:val="fr-CA"/>
        </w:rPr>
      </w:pPr>
      <w:r w:rsidRPr="0095269E">
        <w:rPr>
          <w:szCs w:val="24"/>
          <w:lang w:val="fr-CA"/>
        </w:rPr>
        <w:t xml:space="preserve">La </w:t>
      </w:r>
      <w:proofErr w:type="spellStart"/>
      <w:r w:rsidRPr="0095269E">
        <w:rPr>
          <w:rStyle w:val="Emphasis"/>
        </w:rPr>
        <w:t>Loi</w:t>
      </w:r>
      <w:proofErr w:type="spellEnd"/>
      <w:r w:rsidRPr="0095269E">
        <w:rPr>
          <w:i/>
          <w:szCs w:val="24"/>
          <w:lang w:val="fr-CA"/>
        </w:rPr>
        <w:t xml:space="preserve"> </w:t>
      </w:r>
      <w:r w:rsidRPr="0095269E">
        <w:rPr>
          <w:szCs w:val="24"/>
          <w:lang w:val="fr-CA"/>
        </w:rPr>
        <w:t xml:space="preserve">stipule clairement </w:t>
      </w:r>
      <w:r w:rsidR="005822D2" w:rsidRPr="0095269E">
        <w:rPr>
          <w:szCs w:val="24"/>
          <w:lang w:val="fr-CA"/>
        </w:rPr>
        <w:t>que les documents publics doivent être gérés conformément au calendrier de conservation approuvé par l</w:t>
      </w:r>
      <w:r w:rsidR="001B21CA" w:rsidRPr="0095269E">
        <w:rPr>
          <w:szCs w:val="24"/>
          <w:lang w:val="fr-CA"/>
        </w:rPr>
        <w:t>’</w:t>
      </w:r>
      <w:r w:rsidR="005822D2" w:rsidRPr="0095269E">
        <w:rPr>
          <w:szCs w:val="24"/>
          <w:lang w:val="fr-CA"/>
        </w:rPr>
        <w:t>archiviste</w:t>
      </w:r>
      <w:r w:rsidR="006E06E1" w:rsidRPr="0095269E">
        <w:rPr>
          <w:szCs w:val="24"/>
          <w:lang w:val="fr-CA"/>
        </w:rPr>
        <w:t>.</w:t>
      </w:r>
    </w:p>
    <w:p w:rsidR="00EA438C" w:rsidRPr="0095269E" w:rsidRDefault="00EA438C">
      <w:pPr>
        <w:pStyle w:val="headnote-e"/>
        <w:rPr>
          <w:rFonts w:ascii="Arial" w:hAnsi="Arial" w:cs="Arial"/>
          <w:b w:val="0"/>
          <w:szCs w:val="24"/>
          <w:lang w:val="fr-CA"/>
        </w:rPr>
      </w:pPr>
      <w:r w:rsidRPr="0095269E">
        <w:rPr>
          <w:rStyle w:val="Strong"/>
          <w:rFonts w:ascii="Arial" w:hAnsi="Arial" w:cs="Arial"/>
          <w:b/>
          <w:color w:val="000000"/>
          <w:szCs w:val="24"/>
          <w:lang w:val="fr-CA"/>
        </w:rPr>
        <w:t>Respect des calendriers approuvés par les organismes publics</w:t>
      </w:r>
    </w:p>
    <w:p w:rsidR="00482BCF" w:rsidRPr="0095269E" w:rsidRDefault="00482BCF">
      <w:pPr>
        <w:pStyle w:val="section-e"/>
        <w:rPr>
          <w:rFonts w:ascii="Arial" w:hAnsi="Arial" w:cs="Arial"/>
          <w:szCs w:val="24"/>
          <w:lang w:val="fr-CA"/>
        </w:rPr>
      </w:pPr>
      <w:r w:rsidRPr="0095269E">
        <w:rPr>
          <w:rFonts w:ascii="Arial" w:hAnsi="Arial" w:cs="Arial"/>
          <w:szCs w:val="24"/>
          <w:lang w:val="fr-CA"/>
        </w:rPr>
        <w:tab/>
      </w:r>
      <w:r w:rsidRPr="0095269E">
        <w:rPr>
          <w:rFonts w:ascii="Arial" w:hAnsi="Arial" w:cs="Arial"/>
          <w:b/>
          <w:bCs/>
          <w:szCs w:val="24"/>
          <w:lang w:val="fr-CA"/>
        </w:rPr>
        <w:t>13.  </w:t>
      </w:r>
      <w:r w:rsidRPr="0095269E">
        <w:rPr>
          <w:rFonts w:ascii="Arial" w:hAnsi="Arial" w:cs="Arial"/>
          <w:szCs w:val="24"/>
          <w:lang w:val="fr-CA"/>
        </w:rPr>
        <w:t>(1)  </w:t>
      </w:r>
      <w:r w:rsidR="00EA438C" w:rsidRPr="0095269E">
        <w:rPr>
          <w:rFonts w:ascii="Arial" w:hAnsi="Arial" w:cs="Arial"/>
          <w:color w:val="000000"/>
          <w:szCs w:val="24"/>
          <w:lang w:val="fr-CA"/>
        </w:rPr>
        <w:t>Chaque organisme public conserve ses documents publics et en dispose, notamment en les transférant, conformément à son calendrier de conservation approuvé. 2006, chap. 34, annexe A, par. 13(1).</w:t>
      </w:r>
    </w:p>
    <w:p w:rsidR="00935B65" w:rsidRPr="0095269E" w:rsidRDefault="00EA438C">
      <w:pPr>
        <w:pStyle w:val="BodyText"/>
        <w:rPr>
          <w:szCs w:val="24"/>
          <w:lang w:val="fr-CA"/>
        </w:rPr>
      </w:pPr>
      <w:r w:rsidRPr="0095269E">
        <w:rPr>
          <w:szCs w:val="24"/>
          <w:lang w:val="fr-CA"/>
        </w:rPr>
        <w:t>Cette exigence s</w:t>
      </w:r>
      <w:r w:rsidR="001B21CA" w:rsidRPr="0095269E">
        <w:rPr>
          <w:szCs w:val="24"/>
          <w:lang w:val="fr-CA"/>
        </w:rPr>
        <w:t>’</w:t>
      </w:r>
      <w:r w:rsidRPr="0095269E">
        <w:rPr>
          <w:szCs w:val="24"/>
          <w:lang w:val="fr-CA"/>
        </w:rPr>
        <w:t xml:space="preserve">applique à tous les documents publics tels que définis dans la </w:t>
      </w:r>
      <w:proofErr w:type="spellStart"/>
      <w:r w:rsidRPr="0095269E">
        <w:rPr>
          <w:rStyle w:val="Emphasis"/>
        </w:rPr>
        <w:t>Loi</w:t>
      </w:r>
      <w:proofErr w:type="spellEnd"/>
      <w:r w:rsidRPr="0095269E">
        <w:rPr>
          <w:szCs w:val="24"/>
          <w:lang w:val="fr-CA"/>
        </w:rPr>
        <w:t xml:space="preserve">, y compris </w:t>
      </w:r>
      <w:r w:rsidR="00935B65" w:rsidRPr="0095269E">
        <w:rPr>
          <w:szCs w:val="24"/>
          <w:lang w:val="fr-CA"/>
        </w:rPr>
        <w:t xml:space="preserve">les documents dits « éphémères », </w:t>
      </w:r>
      <w:r w:rsidRPr="0095269E">
        <w:rPr>
          <w:szCs w:val="24"/>
          <w:lang w:val="fr-CA"/>
        </w:rPr>
        <w:t>comme les copies supplémentaires conservées par simple commodité. L</w:t>
      </w:r>
      <w:r w:rsidR="001B21CA" w:rsidRPr="0095269E">
        <w:rPr>
          <w:szCs w:val="24"/>
          <w:lang w:val="fr-CA"/>
        </w:rPr>
        <w:t>’</w:t>
      </w:r>
      <w:r w:rsidRPr="0095269E">
        <w:rPr>
          <w:szCs w:val="24"/>
          <w:lang w:val="fr-CA"/>
        </w:rPr>
        <w:t xml:space="preserve">archiviste a approuvé </w:t>
      </w:r>
      <w:r w:rsidR="00935B65" w:rsidRPr="0095269E">
        <w:rPr>
          <w:szCs w:val="24"/>
          <w:lang w:val="fr-CA"/>
        </w:rPr>
        <w:t xml:space="preserve">des séries de documents communs pour les documents éphémères, et ces séries </w:t>
      </w:r>
      <w:r w:rsidRPr="0095269E">
        <w:rPr>
          <w:szCs w:val="24"/>
          <w:lang w:val="fr-CA"/>
        </w:rPr>
        <w:t>devrai</w:t>
      </w:r>
      <w:r w:rsidR="00935B65" w:rsidRPr="0095269E">
        <w:rPr>
          <w:szCs w:val="24"/>
          <w:lang w:val="fr-CA"/>
        </w:rPr>
        <w:t>ent</w:t>
      </w:r>
      <w:r w:rsidRPr="0095269E">
        <w:rPr>
          <w:szCs w:val="24"/>
          <w:lang w:val="fr-CA"/>
        </w:rPr>
        <w:t xml:space="preserve"> être ad</w:t>
      </w:r>
      <w:r w:rsidR="00B6676D" w:rsidRPr="0095269E">
        <w:rPr>
          <w:szCs w:val="24"/>
          <w:lang w:val="fr-CA"/>
        </w:rPr>
        <w:t>o</w:t>
      </w:r>
      <w:r w:rsidRPr="0095269E">
        <w:rPr>
          <w:szCs w:val="24"/>
          <w:lang w:val="fr-CA"/>
        </w:rPr>
        <w:t>pté</w:t>
      </w:r>
      <w:r w:rsidR="00935B65" w:rsidRPr="0095269E">
        <w:rPr>
          <w:szCs w:val="24"/>
          <w:lang w:val="fr-CA"/>
        </w:rPr>
        <w:t>es</w:t>
      </w:r>
      <w:r w:rsidRPr="0095269E">
        <w:rPr>
          <w:szCs w:val="24"/>
          <w:lang w:val="fr-CA"/>
        </w:rPr>
        <w:t xml:space="preserve"> </w:t>
      </w:r>
      <w:r w:rsidR="00B6676D" w:rsidRPr="0095269E">
        <w:rPr>
          <w:szCs w:val="24"/>
          <w:lang w:val="fr-CA"/>
        </w:rPr>
        <w:t>par</w:t>
      </w:r>
      <w:r w:rsidRPr="0095269E">
        <w:rPr>
          <w:szCs w:val="24"/>
          <w:lang w:val="fr-CA"/>
        </w:rPr>
        <w:t xml:space="preserve"> cha</w:t>
      </w:r>
      <w:r w:rsidR="00935B65" w:rsidRPr="0095269E">
        <w:rPr>
          <w:szCs w:val="24"/>
          <w:lang w:val="fr-CA"/>
        </w:rPr>
        <w:t xml:space="preserve">que </w:t>
      </w:r>
      <w:r w:rsidRPr="0095269E">
        <w:rPr>
          <w:szCs w:val="24"/>
          <w:lang w:val="fr-CA"/>
        </w:rPr>
        <w:t>organisme public</w:t>
      </w:r>
      <w:r w:rsidR="00935B65" w:rsidRPr="0095269E">
        <w:rPr>
          <w:szCs w:val="24"/>
          <w:lang w:val="fr-CA"/>
        </w:rPr>
        <w:t xml:space="preserve">, qui doit, pour </w:t>
      </w:r>
      <w:r w:rsidR="00935B65" w:rsidRPr="0095269E">
        <w:rPr>
          <w:szCs w:val="24"/>
          <w:lang w:val="fr-CA"/>
        </w:rPr>
        <w:lastRenderedPageBreak/>
        <w:t xml:space="preserve">les faire approuver, soumettre un calendrier de conservation ou une demande de modification du calendrier de conservation. </w:t>
      </w:r>
    </w:p>
    <w:p w:rsidR="00EA438C" w:rsidRPr="0095269E" w:rsidRDefault="00EA438C">
      <w:pPr>
        <w:pStyle w:val="BodyText"/>
        <w:rPr>
          <w:szCs w:val="24"/>
          <w:lang w:val="fr-CA"/>
        </w:rPr>
      </w:pPr>
      <w:r w:rsidRPr="0095269E">
        <w:rPr>
          <w:szCs w:val="24"/>
          <w:lang w:val="fr-CA"/>
        </w:rPr>
        <w:t xml:space="preserve">La </w:t>
      </w:r>
      <w:r w:rsidRPr="0095269E">
        <w:rPr>
          <w:i/>
          <w:szCs w:val="24"/>
          <w:lang w:val="fr-CA"/>
        </w:rPr>
        <w:t xml:space="preserve">Loi </w:t>
      </w:r>
      <w:r w:rsidRPr="0095269E">
        <w:rPr>
          <w:szCs w:val="24"/>
          <w:lang w:val="fr-CA"/>
        </w:rPr>
        <w:t>impose aux organismes publics la responsabilité explicite de préserver leurs documents pendant toute la durée du délai de conservation.</w:t>
      </w:r>
    </w:p>
    <w:p w:rsidR="00482BCF" w:rsidRPr="0095269E" w:rsidRDefault="00EA438C">
      <w:pPr>
        <w:pStyle w:val="headnote-e"/>
        <w:rPr>
          <w:rFonts w:ascii="Arial" w:hAnsi="Arial" w:cs="Arial"/>
          <w:szCs w:val="24"/>
          <w:lang w:val="fr-CA"/>
        </w:rPr>
      </w:pPr>
      <w:r w:rsidRPr="0095269E">
        <w:rPr>
          <w:rFonts w:ascii="Arial" w:hAnsi="Arial" w:cs="Arial"/>
          <w:szCs w:val="24"/>
          <w:lang w:val="fr-CA"/>
        </w:rPr>
        <w:t>Idem</w:t>
      </w:r>
    </w:p>
    <w:p w:rsidR="00482BCF" w:rsidRPr="0095269E" w:rsidRDefault="00482BCF">
      <w:pPr>
        <w:pStyle w:val="subsection-e"/>
        <w:rPr>
          <w:rFonts w:ascii="Arial" w:hAnsi="Arial" w:cs="Arial"/>
          <w:szCs w:val="24"/>
          <w:lang w:val="fr-CA"/>
        </w:rPr>
      </w:pPr>
      <w:r w:rsidRPr="0095269E">
        <w:rPr>
          <w:rFonts w:ascii="Arial" w:hAnsi="Arial" w:cs="Arial"/>
          <w:szCs w:val="24"/>
          <w:lang w:val="fr-CA"/>
        </w:rPr>
        <w:tab/>
        <w:t>(2)  </w:t>
      </w:r>
      <w:r w:rsidR="00BC4211" w:rsidRPr="0095269E">
        <w:rPr>
          <w:rFonts w:ascii="Arial" w:hAnsi="Arial" w:cs="Arial"/>
          <w:color w:val="000000"/>
          <w:szCs w:val="24"/>
          <w:lang w:val="fr-CA"/>
        </w:rPr>
        <w:t>Chaque organisme public veille à ce que ses documents publics soient préservés et que les renseignements qu</w:t>
      </w:r>
      <w:r w:rsidR="001B21CA" w:rsidRPr="0095269E">
        <w:rPr>
          <w:rFonts w:ascii="Arial" w:hAnsi="Arial" w:cs="Arial"/>
          <w:color w:val="000000"/>
          <w:szCs w:val="24"/>
          <w:lang w:val="fr-CA"/>
        </w:rPr>
        <w:t>’</w:t>
      </w:r>
      <w:r w:rsidR="00BC4211" w:rsidRPr="0095269E">
        <w:rPr>
          <w:rFonts w:ascii="Arial" w:hAnsi="Arial" w:cs="Arial"/>
          <w:color w:val="000000"/>
          <w:szCs w:val="24"/>
          <w:lang w:val="fr-CA"/>
        </w:rPr>
        <w:t>ils contiennent soient accessibles jusqu</w:t>
      </w:r>
      <w:r w:rsidR="001B21CA" w:rsidRPr="0095269E">
        <w:rPr>
          <w:rFonts w:ascii="Arial" w:hAnsi="Arial" w:cs="Arial"/>
          <w:color w:val="000000"/>
          <w:szCs w:val="24"/>
          <w:lang w:val="fr-CA"/>
        </w:rPr>
        <w:t>’</w:t>
      </w:r>
      <w:r w:rsidR="00BC4211" w:rsidRPr="0095269E">
        <w:rPr>
          <w:rFonts w:ascii="Arial" w:hAnsi="Arial" w:cs="Arial"/>
          <w:color w:val="000000"/>
          <w:szCs w:val="24"/>
          <w:lang w:val="fr-CA"/>
        </w:rPr>
        <w:t>à ce qu</w:t>
      </w:r>
      <w:r w:rsidR="001B21CA" w:rsidRPr="0095269E">
        <w:rPr>
          <w:rFonts w:ascii="Arial" w:hAnsi="Arial" w:cs="Arial"/>
          <w:color w:val="000000"/>
          <w:szCs w:val="24"/>
          <w:lang w:val="fr-CA"/>
        </w:rPr>
        <w:t>’</w:t>
      </w:r>
      <w:r w:rsidR="00BC4211" w:rsidRPr="0095269E">
        <w:rPr>
          <w:rFonts w:ascii="Arial" w:hAnsi="Arial" w:cs="Arial"/>
          <w:color w:val="000000"/>
          <w:szCs w:val="24"/>
          <w:lang w:val="fr-CA"/>
        </w:rPr>
        <w:t xml:space="preserve">il en soit disposé, notamment par transfert, conformément à son calendrier de conservation approuvé. </w:t>
      </w:r>
      <w:r w:rsidR="00B6676D" w:rsidRPr="0095269E">
        <w:rPr>
          <w:rFonts w:ascii="Arial" w:hAnsi="Arial" w:cs="Arial"/>
          <w:color w:val="000000"/>
          <w:szCs w:val="24"/>
          <w:lang w:val="fr-CA"/>
        </w:rPr>
        <w:t>2006, chap. 34, annexe A, par. 13 </w:t>
      </w:r>
      <w:r w:rsidR="00BC4211" w:rsidRPr="0095269E">
        <w:rPr>
          <w:rFonts w:ascii="Arial" w:hAnsi="Arial" w:cs="Arial"/>
          <w:color w:val="000000"/>
          <w:szCs w:val="24"/>
          <w:lang w:val="fr-CA"/>
        </w:rPr>
        <w:t>(2).</w:t>
      </w:r>
    </w:p>
    <w:p w:rsidR="00482BCF" w:rsidRPr="0095269E" w:rsidRDefault="00BC4211">
      <w:pPr>
        <w:pStyle w:val="headnote-e"/>
        <w:rPr>
          <w:rFonts w:ascii="Arial" w:hAnsi="Arial" w:cs="Arial"/>
          <w:szCs w:val="24"/>
          <w:lang w:val="fr-CA"/>
        </w:rPr>
      </w:pPr>
      <w:r w:rsidRPr="0095269E">
        <w:rPr>
          <w:rFonts w:ascii="Arial" w:hAnsi="Arial" w:cs="Arial"/>
          <w:szCs w:val="24"/>
          <w:lang w:val="fr-CA"/>
        </w:rPr>
        <w:t>Idem</w:t>
      </w:r>
    </w:p>
    <w:p w:rsidR="00482BCF" w:rsidRPr="0095269E" w:rsidRDefault="00482BCF">
      <w:pPr>
        <w:pStyle w:val="subsection-e"/>
        <w:keepLines/>
        <w:rPr>
          <w:rFonts w:ascii="Arial" w:hAnsi="Arial" w:cs="Arial"/>
          <w:szCs w:val="24"/>
          <w:lang w:val="fr-CA"/>
        </w:rPr>
      </w:pPr>
      <w:r w:rsidRPr="0095269E">
        <w:rPr>
          <w:rFonts w:ascii="Arial" w:hAnsi="Arial" w:cs="Arial"/>
          <w:szCs w:val="24"/>
          <w:lang w:val="fr-CA"/>
        </w:rPr>
        <w:tab/>
        <w:t>(3)  </w:t>
      </w:r>
      <w:r w:rsidR="00EC76EC" w:rsidRPr="0095269E">
        <w:rPr>
          <w:rFonts w:ascii="Arial" w:hAnsi="Arial" w:cs="Arial"/>
          <w:color w:val="000000"/>
          <w:szCs w:val="24"/>
          <w:lang w:val="fr-CA"/>
        </w:rPr>
        <w:t>Il ne doit être disposé d</w:t>
      </w:r>
      <w:r w:rsidR="001B21CA" w:rsidRPr="0095269E">
        <w:rPr>
          <w:rFonts w:ascii="Arial" w:hAnsi="Arial" w:cs="Arial"/>
          <w:color w:val="000000"/>
          <w:szCs w:val="24"/>
          <w:lang w:val="fr-CA"/>
        </w:rPr>
        <w:t>’</w:t>
      </w:r>
      <w:r w:rsidR="00EC76EC" w:rsidRPr="0095269E">
        <w:rPr>
          <w:rFonts w:ascii="Arial" w:hAnsi="Arial" w:cs="Arial"/>
          <w:color w:val="000000"/>
          <w:szCs w:val="24"/>
          <w:lang w:val="fr-CA"/>
        </w:rPr>
        <w:t>aucun document public, notamment par transfert ou destruction, si ce n</w:t>
      </w:r>
      <w:r w:rsidR="001B21CA" w:rsidRPr="0095269E">
        <w:rPr>
          <w:rFonts w:ascii="Arial" w:hAnsi="Arial" w:cs="Arial"/>
          <w:color w:val="000000"/>
          <w:szCs w:val="24"/>
          <w:lang w:val="fr-CA"/>
        </w:rPr>
        <w:t>’</w:t>
      </w:r>
      <w:r w:rsidR="00EC76EC" w:rsidRPr="0095269E">
        <w:rPr>
          <w:rFonts w:ascii="Arial" w:hAnsi="Arial" w:cs="Arial"/>
          <w:color w:val="000000"/>
          <w:szCs w:val="24"/>
          <w:lang w:val="fr-CA"/>
        </w:rPr>
        <w:t>est conformément au calendrier de conservation approuvé pertinent ou avec le consentement écrit de l</w:t>
      </w:r>
      <w:r w:rsidR="001B21CA" w:rsidRPr="0095269E">
        <w:rPr>
          <w:rFonts w:ascii="Arial" w:hAnsi="Arial" w:cs="Arial"/>
          <w:color w:val="000000"/>
          <w:szCs w:val="24"/>
          <w:lang w:val="fr-CA"/>
        </w:rPr>
        <w:t>’</w:t>
      </w:r>
      <w:r w:rsidR="00EC76EC" w:rsidRPr="0095269E">
        <w:rPr>
          <w:rFonts w:ascii="Arial" w:hAnsi="Arial" w:cs="Arial"/>
          <w:color w:val="000000"/>
          <w:szCs w:val="24"/>
          <w:lang w:val="fr-CA"/>
        </w:rPr>
        <w:t xml:space="preserve">archiviste. </w:t>
      </w:r>
      <w:r w:rsidR="00B6676D" w:rsidRPr="0095269E">
        <w:rPr>
          <w:rFonts w:ascii="Arial" w:hAnsi="Arial" w:cs="Arial"/>
          <w:color w:val="000000"/>
          <w:szCs w:val="24"/>
          <w:lang w:val="fr-CA"/>
        </w:rPr>
        <w:t>2006, chap. 34, annexe A, par. 13 </w:t>
      </w:r>
      <w:r w:rsidR="00EC76EC" w:rsidRPr="0095269E">
        <w:rPr>
          <w:rFonts w:ascii="Arial" w:hAnsi="Arial" w:cs="Arial"/>
          <w:color w:val="000000"/>
          <w:szCs w:val="24"/>
          <w:lang w:val="fr-CA"/>
        </w:rPr>
        <w:t>(3).</w:t>
      </w:r>
    </w:p>
    <w:p w:rsidR="00EC76EC" w:rsidRPr="0095269E" w:rsidRDefault="00EC76EC">
      <w:pPr>
        <w:pStyle w:val="BodyText"/>
        <w:rPr>
          <w:szCs w:val="24"/>
          <w:lang w:val="fr-CA"/>
        </w:rPr>
      </w:pPr>
      <w:r w:rsidRPr="0095269E">
        <w:rPr>
          <w:szCs w:val="24"/>
          <w:lang w:val="fr-CA"/>
        </w:rPr>
        <w:t xml:space="preserve">Les documents ne doivent être ni détruits ni transférés </w:t>
      </w:r>
      <w:r w:rsidR="006E06E1" w:rsidRPr="0095269E">
        <w:rPr>
          <w:szCs w:val="24"/>
          <w:lang w:val="fr-CA"/>
        </w:rPr>
        <w:t xml:space="preserve">hors </w:t>
      </w:r>
      <w:r w:rsidRPr="0095269E">
        <w:rPr>
          <w:szCs w:val="24"/>
          <w:lang w:val="fr-CA"/>
        </w:rPr>
        <w:t>d</w:t>
      </w:r>
      <w:r w:rsidR="001B21CA" w:rsidRPr="0095269E">
        <w:rPr>
          <w:szCs w:val="24"/>
          <w:lang w:val="fr-CA"/>
        </w:rPr>
        <w:t>’</w:t>
      </w:r>
      <w:r w:rsidRPr="0095269E">
        <w:rPr>
          <w:szCs w:val="24"/>
          <w:lang w:val="fr-CA"/>
        </w:rPr>
        <w:t xml:space="preserve">un organisme public sauf </w:t>
      </w:r>
      <w:r w:rsidR="00BD61AE" w:rsidRPr="0095269E">
        <w:rPr>
          <w:szCs w:val="24"/>
          <w:lang w:val="fr-CA"/>
        </w:rPr>
        <w:t xml:space="preserve">dans le cadre du </w:t>
      </w:r>
      <w:r w:rsidRPr="0095269E">
        <w:rPr>
          <w:szCs w:val="24"/>
          <w:lang w:val="fr-CA"/>
        </w:rPr>
        <w:t>calendrier de conservation approuvé.</w:t>
      </w:r>
      <w:r w:rsidR="00CF68ED" w:rsidRPr="0095269E">
        <w:rPr>
          <w:szCs w:val="24"/>
          <w:lang w:val="fr-CA"/>
        </w:rPr>
        <w:t xml:space="preserve"> S’il n’y a pas de calendrier de conservation approuvé, la </w:t>
      </w:r>
      <w:r w:rsidR="00B6676D" w:rsidRPr="0095269E">
        <w:rPr>
          <w:szCs w:val="24"/>
          <w:lang w:val="fr-CA"/>
        </w:rPr>
        <w:t xml:space="preserve"> </w:t>
      </w:r>
      <w:proofErr w:type="spellStart"/>
      <w:r w:rsidR="00B6676D" w:rsidRPr="0095269E">
        <w:rPr>
          <w:rStyle w:val="Emphasis"/>
        </w:rPr>
        <w:t>Loi</w:t>
      </w:r>
      <w:proofErr w:type="spellEnd"/>
      <w:r w:rsidR="00B6676D" w:rsidRPr="0095269E">
        <w:rPr>
          <w:i/>
          <w:szCs w:val="24"/>
          <w:lang w:val="fr-CA"/>
        </w:rPr>
        <w:t xml:space="preserve"> </w:t>
      </w:r>
      <w:r w:rsidR="00B6676D" w:rsidRPr="0095269E">
        <w:rPr>
          <w:szCs w:val="24"/>
          <w:lang w:val="fr-CA"/>
        </w:rPr>
        <w:t>p</w:t>
      </w:r>
      <w:r w:rsidR="00CF68ED" w:rsidRPr="0095269E">
        <w:rPr>
          <w:szCs w:val="24"/>
          <w:lang w:val="fr-CA"/>
        </w:rPr>
        <w:t xml:space="preserve">révoit une alternative qui permet à l’archiviste de </w:t>
      </w:r>
      <w:r w:rsidR="00B6676D" w:rsidRPr="0095269E">
        <w:rPr>
          <w:szCs w:val="24"/>
          <w:lang w:val="fr-CA"/>
        </w:rPr>
        <w:t>donne</w:t>
      </w:r>
      <w:r w:rsidR="00003F57" w:rsidRPr="0095269E">
        <w:rPr>
          <w:szCs w:val="24"/>
          <w:lang w:val="fr-CA"/>
        </w:rPr>
        <w:t>r</w:t>
      </w:r>
      <w:r w:rsidR="00B6676D" w:rsidRPr="0095269E">
        <w:rPr>
          <w:szCs w:val="24"/>
          <w:lang w:val="fr-CA"/>
        </w:rPr>
        <w:t xml:space="preserve"> son consentement écrit </w:t>
      </w:r>
      <w:r w:rsidR="00CF68ED" w:rsidRPr="0095269E">
        <w:rPr>
          <w:szCs w:val="24"/>
          <w:lang w:val="fr-CA"/>
        </w:rPr>
        <w:t>au transfert ou à la destruction.</w:t>
      </w:r>
      <w:r w:rsidR="00B6676D" w:rsidRPr="0095269E">
        <w:rPr>
          <w:szCs w:val="24"/>
          <w:lang w:val="fr-CA"/>
        </w:rPr>
        <w:t xml:space="preserve"> </w:t>
      </w:r>
      <w:r w:rsidR="006E06E1" w:rsidRPr="0095269E">
        <w:rPr>
          <w:szCs w:val="24"/>
          <w:lang w:val="fr-CA"/>
        </w:rPr>
        <w:t xml:space="preserve">L’archiviste envisagera de </w:t>
      </w:r>
      <w:r w:rsidRPr="0095269E">
        <w:rPr>
          <w:szCs w:val="24"/>
          <w:lang w:val="fr-CA"/>
        </w:rPr>
        <w:t>donner ce consentement seulement dans des circonstances exceptionnelles et sur</w:t>
      </w:r>
      <w:r w:rsidR="00BD61AE" w:rsidRPr="0095269E">
        <w:rPr>
          <w:szCs w:val="24"/>
          <w:lang w:val="fr-CA"/>
        </w:rPr>
        <w:t xml:space="preserve"> réception </w:t>
      </w:r>
      <w:r w:rsidRPr="0095269E">
        <w:rPr>
          <w:szCs w:val="24"/>
          <w:lang w:val="fr-CA"/>
        </w:rPr>
        <w:t>d</w:t>
      </w:r>
      <w:r w:rsidR="001B21CA" w:rsidRPr="0095269E">
        <w:rPr>
          <w:szCs w:val="24"/>
          <w:lang w:val="fr-CA"/>
        </w:rPr>
        <w:t>’</w:t>
      </w:r>
      <w:r w:rsidRPr="0095269E">
        <w:rPr>
          <w:szCs w:val="24"/>
          <w:lang w:val="fr-CA"/>
        </w:rPr>
        <w:t>u</w:t>
      </w:r>
      <w:r w:rsidR="00130034" w:rsidRPr="0095269E">
        <w:rPr>
          <w:szCs w:val="24"/>
          <w:lang w:val="fr-CA"/>
        </w:rPr>
        <w:t>ne demande faite directement à l</w:t>
      </w:r>
      <w:r w:rsidR="001B21CA" w:rsidRPr="0095269E">
        <w:rPr>
          <w:szCs w:val="24"/>
          <w:lang w:val="fr-CA"/>
        </w:rPr>
        <w:t>’</w:t>
      </w:r>
      <w:r w:rsidRPr="0095269E">
        <w:rPr>
          <w:szCs w:val="24"/>
          <w:lang w:val="fr-CA"/>
        </w:rPr>
        <w:t xml:space="preserve">archiviste </w:t>
      </w:r>
      <w:r w:rsidR="006E06E1" w:rsidRPr="0095269E">
        <w:rPr>
          <w:szCs w:val="24"/>
          <w:lang w:val="fr-CA"/>
        </w:rPr>
        <w:t xml:space="preserve">par le </w:t>
      </w:r>
      <w:r w:rsidRPr="0095269E">
        <w:rPr>
          <w:szCs w:val="24"/>
          <w:lang w:val="fr-CA"/>
        </w:rPr>
        <w:t>chef d</w:t>
      </w:r>
      <w:r w:rsidR="006E06E1" w:rsidRPr="0095269E">
        <w:rPr>
          <w:szCs w:val="24"/>
          <w:lang w:val="fr-CA"/>
        </w:rPr>
        <w:t xml:space="preserve">e l’organisme </w:t>
      </w:r>
      <w:r w:rsidRPr="0095269E">
        <w:rPr>
          <w:szCs w:val="24"/>
          <w:lang w:val="fr-CA"/>
        </w:rPr>
        <w:t>public (p. ex., le sous-ministre dans le cas d</w:t>
      </w:r>
      <w:r w:rsidR="001B21CA" w:rsidRPr="0095269E">
        <w:rPr>
          <w:szCs w:val="24"/>
          <w:lang w:val="fr-CA"/>
        </w:rPr>
        <w:t>’</w:t>
      </w:r>
      <w:r w:rsidRPr="0095269E">
        <w:rPr>
          <w:szCs w:val="24"/>
          <w:lang w:val="fr-CA"/>
        </w:rPr>
        <w:t>un ministère)</w:t>
      </w:r>
      <w:r w:rsidR="00BD61AE" w:rsidRPr="0095269E">
        <w:rPr>
          <w:szCs w:val="24"/>
          <w:lang w:val="fr-CA"/>
        </w:rPr>
        <w:t xml:space="preserve"> ou de son délégué</w:t>
      </w:r>
      <w:r w:rsidRPr="0095269E">
        <w:rPr>
          <w:szCs w:val="24"/>
          <w:lang w:val="fr-CA"/>
        </w:rPr>
        <w:t>.</w:t>
      </w:r>
    </w:p>
    <w:p w:rsidR="00482BCF" w:rsidRPr="00EC76EC" w:rsidRDefault="00482BCF">
      <w:pPr>
        <w:pStyle w:val="Heading3"/>
        <w:rPr>
          <w:rFonts w:eastAsia="Arial Unicode MS"/>
          <w:lang w:val="fr-CA"/>
        </w:rPr>
      </w:pPr>
      <w:bookmarkStart w:id="119" w:name="_Toc234862617"/>
      <w:bookmarkStart w:id="120" w:name="_Toc438553260"/>
      <w:r w:rsidRPr="00EC76EC">
        <w:rPr>
          <w:lang w:val="fr-CA"/>
        </w:rPr>
        <w:t xml:space="preserve">Suspension </w:t>
      </w:r>
      <w:r w:rsidR="00EC76EC" w:rsidRPr="00EC76EC">
        <w:rPr>
          <w:lang w:val="fr-CA"/>
        </w:rPr>
        <w:t>des calendriers de conservation</w:t>
      </w:r>
      <w:bookmarkEnd w:id="119"/>
      <w:bookmarkEnd w:id="120"/>
    </w:p>
    <w:p w:rsidR="0009590C" w:rsidRPr="0095269E" w:rsidRDefault="00EC76EC">
      <w:pPr>
        <w:pStyle w:val="BodyText"/>
        <w:rPr>
          <w:szCs w:val="24"/>
          <w:lang w:val="fr-CA"/>
        </w:rPr>
      </w:pPr>
      <w:r w:rsidRPr="0095269E">
        <w:rPr>
          <w:szCs w:val="24"/>
          <w:lang w:val="fr-CA"/>
        </w:rPr>
        <w:t>De temps à autre,</w:t>
      </w:r>
      <w:r w:rsidR="00223394" w:rsidRPr="0095269E">
        <w:rPr>
          <w:szCs w:val="24"/>
          <w:lang w:val="fr-CA"/>
        </w:rPr>
        <w:t xml:space="preserve"> </w:t>
      </w:r>
      <w:r w:rsidR="007B6B2B" w:rsidRPr="0095269E">
        <w:rPr>
          <w:szCs w:val="24"/>
          <w:lang w:val="fr-CA"/>
        </w:rPr>
        <w:t xml:space="preserve">il peut arriver qu’en </w:t>
      </w:r>
      <w:r w:rsidR="00223394" w:rsidRPr="0095269E">
        <w:rPr>
          <w:szCs w:val="24"/>
          <w:lang w:val="fr-CA"/>
        </w:rPr>
        <w:t xml:space="preserve">se </w:t>
      </w:r>
      <w:r w:rsidR="00A065BF" w:rsidRPr="0095269E">
        <w:rPr>
          <w:szCs w:val="24"/>
          <w:lang w:val="fr-CA"/>
        </w:rPr>
        <w:t>conformant à une partie ou à la totalité d</w:t>
      </w:r>
      <w:r w:rsidR="001B21CA" w:rsidRPr="0095269E">
        <w:rPr>
          <w:szCs w:val="24"/>
          <w:lang w:val="fr-CA"/>
        </w:rPr>
        <w:t>’</w:t>
      </w:r>
      <w:r w:rsidR="00A065BF" w:rsidRPr="0095269E">
        <w:rPr>
          <w:szCs w:val="24"/>
          <w:lang w:val="fr-CA"/>
        </w:rPr>
        <w:t>un calendrier de conservation approuvé, on contrevien</w:t>
      </w:r>
      <w:r w:rsidR="007B6B2B" w:rsidRPr="0095269E">
        <w:rPr>
          <w:szCs w:val="24"/>
          <w:lang w:val="fr-CA"/>
        </w:rPr>
        <w:t xml:space="preserve">ne </w:t>
      </w:r>
      <w:r w:rsidR="00A065BF" w:rsidRPr="0095269E">
        <w:rPr>
          <w:szCs w:val="24"/>
          <w:lang w:val="fr-CA"/>
        </w:rPr>
        <w:t>aux dispositions</w:t>
      </w:r>
      <w:r w:rsidR="00130034" w:rsidRPr="0095269E">
        <w:rPr>
          <w:szCs w:val="24"/>
          <w:lang w:val="fr-CA"/>
        </w:rPr>
        <w:t xml:space="preserve"> explicites d</w:t>
      </w:r>
      <w:r w:rsidR="001B21CA" w:rsidRPr="0095269E">
        <w:rPr>
          <w:szCs w:val="24"/>
          <w:lang w:val="fr-CA"/>
        </w:rPr>
        <w:t>’</w:t>
      </w:r>
      <w:r w:rsidR="00130034" w:rsidRPr="0095269E">
        <w:rPr>
          <w:szCs w:val="24"/>
          <w:lang w:val="fr-CA"/>
        </w:rPr>
        <w:t xml:space="preserve">une autre </w:t>
      </w:r>
      <w:r w:rsidR="00223394" w:rsidRPr="0095269E">
        <w:rPr>
          <w:szCs w:val="24"/>
          <w:lang w:val="fr-CA"/>
        </w:rPr>
        <w:t xml:space="preserve">loi, </w:t>
      </w:r>
      <w:r w:rsidR="00130034" w:rsidRPr="0095269E">
        <w:rPr>
          <w:szCs w:val="24"/>
          <w:lang w:val="fr-CA"/>
        </w:rPr>
        <w:t xml:space="preserve">à </w:t>
      </w:r>
      <w:r w:rsidR="00A065BF" w:rsidRPr="0095269E">
        <w:rPr>
          <w:szCs w:val="24"/>
          <w:lang w:val="fr-CA"/>
        </w:rPr>
        <w:t>une ordonnance d</w:t>
      </w:r>
      <w:r w:rsidR="006E06E1" w:rsidRPr="0095269E">
        <w:rPr>
          <w:szCs w:val="24"/>
          <w:lang w:val="fr-CA"/>
        </w:rPr>
        <w:t>u tribunal</w:t>
      </w:r>
      <w:r w:rsidR="00A065BF" w:rsidRPr="0095269E">
        <w:rPr>
          <w:szCs w:val="24"/>
          <w:lang w:val="fr-CA"/>
        </w:rPr>
        <w:t xml:space="preserve"> ou </w:t>
      </w:r>
      <w:r w:rsidR="00130034" w:rsidRPr="0095269E">
        <w:rPr>
          <w:szCs w:val="24"/>
          <w:lang w:val="fr-CA"/>
        </w:rPr>
        <w:t xml:space="preserve">à un ordre </w:t>
      </w:r>
      <w:r w:rsidR="00A065BF" w:rsidRPr="0095269E">
        <w:rPr>
          <w:szCs w:val="24"/>
          <w:lang w:val="fr-CA"/>
        </w:rPr>
        <w:t>de l</w:t>
      </w:r>
      <w:r w:rsidR="001B21CA" w:rsidRPr="0095269E">
        <w:rPr>
          <w:szCs w:val="24"/>
          <w:lang w:val="fr-CA"/>
        </w:rPr>
        <w:t>’</w:t>
      </w:r>
      <w:r w:rsidR="00CB32DB" w:rsidRPr="0095269E">
        <w:rPr>
          <w:szCs w:val="24"/>
          <w:lang w:val="fr-CA"/>
        </w:rPr>
        <w:t>A</w:t>
      </w:r>
      <w:r w:rsidR="00A065BF" w:rsidRPr="0095269E">
        <w:rPr>
          <w:szCs w:val="24"/>
          <w:lang w:val="fr-CA"/>
        </w:rPr>
        <w:t>ssemblée législative. En pareil cas, la conservation, le transfert, la destruction et autre</w:t>
      </w:r>
      <w:r w:rsidR="0009590C" w:rsidRPr="0095269E">
        <w:rPr>
          <w:szCs w:val="24"/>
          <w:lang w:val="fr-CA"/>
        </w:rPr>
        <w:t>s</w:t>
      </w:r>
      <w:r w:rsidR="00A065BF" w:rsidRPr="0095269E">
        <w:rPr>
          <w:szCs w:val="24"/>
          <w:lang w:val="fr-CA"/>
        </w:rPr>
        <w:t xml:space="preserve"> mod</w:t>
      </w:r>
      <w:r w:rsidR="00130034" w:rsidRPr="0095269E">
        <w:rPr>
          <w:szCs w:val="24"/>
          <w:lang w:val="fr-CA"/>
        </w:rPr>
        <w:t>es</w:t>
      </w:r>
      <w:r w:rsidR="00A065BF" w:rsidRPr="0095269E">
        <w:rPr>
          <w:szCs w:val="24"/>
          <w:lang w:val="fr-CA"/>
        </w:rPr>
        <w:t xml:space="preserve"> de </w:t>
      </w:r>
      <w:r w:rsidR="007B6B2B" w:rsidRPr="0095269E">
        <w:rPr>
          <w:szCs w:val="24"/>
          <w:lang w:val="fr-CA"/>
        </w:rPr>
        <w:t xml:space="preserve">traitement final </w:t>
      </w:r>
      <w:r w:rsidR="00A065BF" w:rsidRPr="0095269E">
        <w:rPr>
          <w:szCs w:val="24"/>
          <w:lang w:val="fr-CA"/>
        </w:rPr>
        <w:t>approuvé</w:t>
      </w:r>
      <w:r w:rsidR="0009590C" w:rsidRPr="0095269E">
        <w:rPr>
          <w:szCs w:val="24"/>
          <w:lang w:val="fr-CA"/>
        </w:rPr>
        <w:t>s</w:t>
      </w:r>
      <w:r w:rsidR="00A065BF" w:rsidRPr="0095269E">
        <w:rPr>
          <w:szCs w:val="24"/>
          <w:lang w:val="fr-CA"/>
        </w:rPr>
        <w:t xml:space="preserve"> dans</w:t>
      </w:r>
      <w:r w:rsidR="0009590C" w:rsidRPr="0095269E">
        <w:rPr>
          <w:szCs w:val="24"/>
          <w:lang w:val="fr-CA"/>
        </w:rPr>
        <w:t xml:space="preserve"> </w:t>
      </w:r>
      <w:r w:rsidR="00A065BF" w:rsidRPr="0095269E">
        <w:rPr>
          <w:szCs w:val="24"/>
          <w:lang w:val="fr-CA"/>
        </w:rPr>
        <w:t xml:space="preserve">le cadre du calendrier de conservation, </w:t>
      </w:r>
      <w:r w:rsidR="0009590C" w:rsidRPr="0095269E">
        <w:rPr>
          <w:szCs w:val="24"/>
          <w:lang w:val="fr-CA"/>
        </w:rPr>
        <w:t>sont</w:t>
      </w:r>
      <w:r w:rsidR="00A065BF" w:rsidRPr="0095269E">
        <w:rPr>
          <w:szCs w:val="24"/>
          <w:lang w:val="fr-CA"/>
        </w:rPr>
        <w:t xml:space="preserve"> suspendu</w:t>
      </w:r>
      <w:r w:rsidR="0009590C" w:rsidRPr="0095269E">
        <w:rPr>
          <w:szCs w:val="24"/>
          <w:lang w:val="fr-CA"/>
        </w:rPr>
        <w:t>s.</w:t>
      </w:r>
      <w:r w:rsidR="00003F57" w:rsidRPr="0095269E">
        <w:rPr>
          <w:szCs w:val="24"/>
          <w:lang w:val="fr-CA"/>
        </w:rPr>
        <w:t xml:space="preserve"> Cette suspension peut être le fait de l</w:t>
      </w:r>
      <w:r w:rsidR="001B21CA" w:rsidRPr="0095269E">
        <w:rPr>
          <w:szCs w:val="24"/>
          <w:lang w:val="fr-CA"/>
        </w:rPr>
        <w:t>’</w:t>
      </w:r>
      <w:r w:rsidR="00003F57" w:rsidRPr="0095269E">
        <w:rPr>
          <w:szCs w:val="24"/>
          <w:lang w:val="fr-CA"/>
        </w:rPr>
        <w:t>archiviste ou d</w:t>
      </w:r>
      <w:r w:rsidR="007B6B2B" w:rsidRPr="0095269E">
        <w:rPr>
          <w:szCs w:val="24"/>
          <w:lang w:val="fr-CA"/>
        </w:rPr>
        <w:t xml:space="preserve">e l’organisme </w:t>
      </w:r>
      <w:r w:rsidR="00003F57" w:rsidRPr="0095269E">
        <w:rPr>
          <w:szCs w:val="24"/>
          <w:lang w:val="fr-CA"/>
        </w:rPr>
        <w:t>public.</w:t>
      </w:r>
    </w:p>
    <w:p w:rsidR="00482BCF" w:rsidRPr="0095269E" w:rsidRDefault="0009590C">
      <w:pPr>
        <w:pStyle w:val="headnote-e"/>
        <w:rPr>
          <w:rFonts w:ascii="Arial" w:eastAsia="Arial Unicode MS" w:hAnsi="Arial" w:cs="Arial"/>
          <w:b w:val="0"/>
          <w:szCs w:val="24"/>
          <w:lang w:val="fr-CA"/>
        </w:rPr>
      </w:pPr>
      <w:r w:rsidRPr="0095269E">
        <w:rPr>
          <w:rStyle w:val="Strong"/>
          <w:rFonts w:ascii="Arial" w:hAnsi="Arial" w:cs="Arial"/>
          <w:b/>
          <w:color w:val="000000"/>
          <w:szCs w:val="24"/>
          <w:lang w:val="fr-CA"/>
        </w:rPr>
        <w:t>Lois sur la protection de la vie privée et l</w:t>
      </w:r>
      <w:r w:rsidR="001B21CA" w:rsidRPr="0095269E">
        <w:rPr>
          <w:rStyle w:val="Strong"/>
          <w:rFonts w:ascii="Arial" w:hAnsi="Arial" w:cs="Arial"/>
          <w:b/>
          <w:color w:val="000000"/>
          <w:szCs w:val="24"/>
          <w:lang w:val="fr-CA"/>
        </w:rPr>
        <w:t>’</w:t>
      </w:r>
      <w:r w:rsidRPr="0095269E">
        <w:rPr>
          <w:rStyle w:val="Strong"/>
          <w:rFonts w:ascii="Arial" w:hAnsi="Arial" w:cs="Arial"/>
          <w:b/>
          <w:color w:val="000000"/>
          <w:szCs w:val="24"/>
          <w:lang w:val="fr-CA"/>
        </w:rPr>
        <w:t>accès à l</w:t>
      </w:r>
      <w:r w:rsidR="001B21CA" w:rsidRPr="0095269E">
        <w:rPr>
          <w:rStyle w:val="Strong"/>
          <w:rFonts w:ascii="Arial" w:hAnsi="Arial" w:cs="Arial"/>
          <w:b/>
          <w:color w:val="000000"/>
          <w:szCs w:val="24"/>
          <w:lang w:val="fr-CA"/>
        </w:rPr>
        <w:t>’</w:t>
      </w:r>
      <w:r w:rsidRPr="0095269E">
        <w:rPr>
          <w:rStyle w:val="Strong"/>
          <w:rFonts w:ascii="Arial" w:hAnsi="Arial" w:cs="Arial"/>
          <w:b/>
          <w:color w:val="000000"/>
          <w:szCs w:val="24"/>
          <w:lang w:val="fr-CA"/>
        </w:rPr>
        <w:t>information, privilèges</w:t>
      </w:r>
    </w:p>
    <w:p w:rsidR="0009590C" w:rsidRPr="0095269E" w:rsidRDefault="00482BCF" w:rsidP="0009590C">
      <w:pPr>
        <w:pStyle w:val="section-e"/>
        <w:rPr>
          <w:rFonts w:ascii="Arial" w:hAnsi="Arial" w:cs="Arial"/>
          <w:szCs w:val="24"/>
          <w:lang w:val="fr-CA"/>
        </w:rPr>
      </w:pPr>
      <w:r w:rsidRPr="0095269E">
        <w:rPr>
          <w:rFonts w:ascii="Arial" w:hAnsi="Arial" w:cs="Arial"/>
          <w:szCs w:val="24"/>
          <w:lang w:val="fr-CA"/>
        </w:rPr>
        <w:t>3.</w:t>
      </w:r>
      <w:r w:rsidRPr="0095269E">
        <w:rPr>
          <w:rFonts w:ascii="Arial" w:hAnsi="Arial" w:cs="Arial"/>
          <w:b/>
          <w:bCs/>
          <w:szCs w:val="24"/>
          <w:lang w:val="fr-CA"/>
        </w:rPr>
        <w:t> </w:t>
      </w:r>
      <w:r w:rsidRPr="0095269E">
        <w:rPr>
          <w:rFonts w:ascii="Arial" w:hAnsi="Arial" w:cs="Arial"/>
          <w:szCs w:val="24"/>
          <w:lang w:val="fr-CA"/>
        </w:rPr>
        <w:t>(1) </w:t>
      </w:r>
      <w:r w:rsidR="0009590C" w:rsidRPr="0095269E">
        <w:rPr>
          <w:rFonts w:ascii="Arial" w:hAnsi="Arial" w:cs="Arial"/>
          <w:color w:val="000000"/>
          <w:szCs w:val="24"/>
          <w:lang w:val="fr-CA"/>
        </w:rPr>
        <w:t>La présente loi n</w:t>
      </w:r>
      <w:r w:rsidR="001B21CA" w:rsidRPr="0095269E">
        <w:rPr>
          <w:rFonts w:ascii="Arial" w:hAnsi="Arial" w:cs="Arial"/>
          <w:color w:val="000000"/>
          <w:szCs w:val="24"/>
          <w:lang w:val="fr-CA"/>
        </w:rPr>
        <w:t>’</w:t>
      </w:r>
      <w:r w:rsidR="0009590C" w:rsidRPr="0095269E">
        <w:rPr>
          <w:rFonts w:ascii="Arial" w:hAnsi="Arial" w:cs="Arial"/>
          <w:color w:val="000000"/>
          <w:szCs w:val="24"/>
          <w:lang w:val="fr-CA"/>
        </w:rPr>
        <w:t>a pas pour effet de restreindre l</w:t>
      </w:r>
      <w:r w:rsidR="001B21CA" w:rsidRPr="0095269E">
        <w:rPr>
          <w:rFonts w:ascii="Arial" w:hAnsi="Arial" w:cs="Arial"/>
          <w:color w:val="000000"/>
          <w:szCs w:val="24"/>
          <w:lang w:val="fr-CA"/>
        </w:rPr>
        <w:t>’</w:t>
      </w:r>
      <w:r w:rsidR="0009590C" w:rsidRPr="0095269E">
        <w:rPr>
          <w:rFonts w:ascii="Arial" w:hAnsi="Arial" w:cs="Arial"/>
          <w:color w:val="000000"/>
          <w:szCs w:val="24"/>
          <w:lang w:val="fr-CA"/>
        </w:rPr>
        <w:t>application d</w:t>
      </w:r>
      <w:r w:rsidR="001B21CA" w:rsidRPr="0095269E">
        <w:rPr>
          <w:rFonts w:ascii="Arial" w:hAnsi="Arial" w:cs="Arial"/>
          <w:color w:val="000000"/>
          <w:szCs w:val="24"/>
          <w:lang w:val="fr-CA"/>
        </w:rPr>
        <w:t>’</w:t>
      </w:r>
      <w:r w:rsidR="0009590C" w:rsidRPr="0095269E">
        <w:rPr>
          <w:rFonts w:ascii="Arial" w:hAnsi="Arial" w:cs="Arial"/>
          <w:color w:val="000000"/>
          <w:szCs w:val="24"/>
          <w:lang w:val="fr-CA"/>
        </w:rPr>
        <w:t>une loi ou l</w:t>
      </w:r>
      <w:r w:rsidR="001B21CA" w:rsidRPr="0095269E">
        <w:rPr>
          <w:rFonts w:ascii="Arial" w:hAnsi="Arial" w:cs="Arial"/>
          <w:color w:val="000000"/>
          <w:szCs w:val="24"/>
          <w:lang w:val="fr-CA"/>
        </w:rPr>
        <w:t>’</w:t>
      </w:r>
      <w:r w:rsidR="0009590C" w:rsidRPr="0095269E">
        <w:rPr>
          <w:rFonts w:ascii="Arial" w:hAnsi="Arial" w:cs="Arial"/>
          <w:color w:val="000000"/>
          <w:szCs w:val="24"/>
          <w:lang w:val="fr-CA"/>
        </w:rPr>
        <w:t>exercice d</w:t>
      </w:r>
      <w:r w:rsidR="001B21CA" w:rsidRPr="0095269E">
        <w:rPr>
          <w:rFonts w:ascii="Arial" w:hAnsi="Arial" w:cs="Arial"/>
          <w:color w:val="000000"/>
          <w:szCs w:val="24"/>
          <w:lang w:val="fr-CA"/>
        </w:rPr>
        <w:t>’</w:t>
      </w:r>
      <w:r w:rsidR="0009590C" w:rsidRPr="0095269E">
        <w:rPr>
          <w:rFonts w:ascii="Arial" w:hAnsi="Arial" w:cs="Arial"/>
          <w:color w:val="000000"/>
          <w:szCs w:val="24"/>
          <w:lang w:val="fr-CA"/>
        </w:rPr>
        <w:t>un privilège régissant la protection de la vie privée ou l</w:t>
      </w:r>
      <w:r w:rsidR="001B21CA" w:rsidRPr="0095269E">
        <w:rPr>
          <w:rFonts w:ascii="Arial" w:hAnsi="Arial" w:cs="Arial"/>
          <w:color w:val="000000"/>
          <w:szCs w:val="24"/>
          <w:lang w:val="fr-CA"/>
        </w:rPr>
        <w:t>’</w:t>
      </w:r>
      <w:r w:rsidR="0009590C" w:rsidRPr="0095269E">
        <w:rPr>
          <w:rFonts w:ascii="Arial" w:hAnsi="Arial" w:cs="Arial"/>
          <w:color w:val="000000"/>
          <w:szCs w:val="24"/>
          <w:lang w:val="fr-CA"/>
        </w:rPr>
        <w:t>accès à l</w:t>
      </w:r>
      <w:r w:rsidR="001B21CA" w:rsidRPr="0095269E">
        <w:rPr>
          <w:rFonts w:ascii="Arial" w:hAnsi="Arial" w:cs="Arial"/>
          <w:color w:val="000000"/>
          <w:szCs w:val="24"/>
          <w:lang w:val="fr-CA"/>
        </w:rPr>
        <w:t>’</w:t>
      </w:r>
      <w:r w:rsidR="0009590C" w:rsidRPr="0095269E">
        <w:rPr>
          <w:rFonts w:ascii="Arial" w:hAnsi="Arial" w:cs="Arial"/>
          <w:color w:val="000000"/>
          <w:szCs w:val="24"/>
          <w:lang w:val="fr-CA"/>
        </w:rPr>
        <w:t>information à l</w:t>
      </w:r>
      <w:r w:rsidR="001B21CA" w:rsidRPr="0095269E">
        <w:rPr>
          <w:rFonts w:ascii="Arial" w:hAnsi="Arial" w:cs="Arial"/>
          <w:color w:val="000000"/>
          <w:szCs w:val="24"/>
          <w:lang w:val="fr-CA"/>
        </w:rPr>
        <w:t>’</w:t>
      </w:r>
      <w:r w:rsidR="0009590C" w:rsidRPr="0095269E">
        <w:rPr>
          <w:rFonts w:ascii="Arial" w:hAnsi="Arial" w:cs="Arial"/>
          <w:color w:val="000000"/>
          <w:szCs w:val="24"/>
          <w:lang w:val="fr-CA"/>
        </w:rPr>
        <w:t>égard des documents détenus par les organismes publics et les organismes législatifs. 2006, chap. 34, annexe A, par. 3 (1).</w:t>
      </w:r>
    </w:p>
    <w:p w:rsidR="00482BCF" w:rsidRPr="0095269E" w:rsidRDefault="00CB32DB">
      <w:pPr>
        <w:pStyle w:val="headnote-e"/>
        <w:rPr>
          <w:rFonts w:ascii="Arial" w:hAnsi="Arial" w:cs="Arial"/>
          <w:szCs w:val="24"/>
          <w:lang w:val="fr-CA"/>
        </w:rPr>
      </w:pPr>
      <w:r w:rsidRPr="0095269E">
        <w:rPr>
          <w:rFonts w:ascii="Arial" w:hAnsi="Arial" w:cs="Arial"/>
          <w:szCs w:val="24"/>
          <w:lang w:val="fr-CA"/>
        </w:rPr>
        <w:t>Idem</w:t>
      </w:r>
    </w:p>
    <w:p w:rsidR="00482BCF" w:rsidRPr="0095269E" w:rsidRDefault="00482BCF">
      <w:pPr>
        <w:pStyle w:val="subsection-e"/>
        <w:rPr>
          <w:rFonts w:ascii="Arial" w:hAnsi="Arial" w:cs="Arial"/>
          <w:szCs w:val="24"/>
          <w:lang w:val="fr-CA"/>
        </w:rPr>
      </w:pPr>
      <w:r w:rsidRPr="0019369F">
        <w:rPr>
          <w:rFonts w:ascii="Arial" w:hAnsi="Arial" w:cs="Arial"/>
          <w:szCs w:val="24"/>
          <w:lang w:val="fr-CA"/>
        </w:rPr>
        <w:t>(2)</w:t>
      </w:r>
      <w:r w:rsidRPr="0095269E">
        <w:rPr>
          <w:rFonts w:ascii="Arial" w:hAnsi="Arial" w:cs="Arial"/>
          <w:szCs w:val="24"/>
          <w:lang w:val="fr-CA"/>
        </w:rPr>
        <w:t> </w:t>
      </w:r>
      <w:r w:rsidR="00CB32DB" w:rsidRPr="0095269E">
        <w:rPr>
          <w:rFonts w:ascii="Arial" w:hAnsi="Arial" w:cs="Arial"/>
          <w:color w:val="000000"/>
          <w:szCs w:val="24"/>
          <w:lang w:val="fr-CA"/>
        </w:rPr>
        <w:t>La présente loi n</w:t>
      </w:r>
      <w:r w:rsidR="001B21CA" w:rsidRPr="0095269E">
        <w:rPr>
          <w:rFonts w:ascii="Arial" w:hAnsi="Arial" w:cs="Arial"/>
          <w:color w:val="000000"/>
          <w:szCs w:val="24"/>
          <w:lang w:val="fr-CA"/>
        </w:rPr>
        <w:t>’</w:t>
      </w:r>
      <w:r w:rsidR="00CB32DB" w:rsidRPr="0095269E">
        <w:rPr>
          <w:rFonts w:ascii="Arial" w:hAnsi="Arial" w:cs="Arial"/>
          <w:color w:val="000000"/>
          <w:szCs w:val="24"/>
          <w:lang w:val="fr-CA"/>
        </w:rPr>
        <w:t>a pas pour effet de restreindre l</w:t>
      </w:r>
      <w:r w:rsidR="001B21CA" w:rsidRPr="0095269E">
        <w:rPr>
          <w:rFonts w:ascii="Arial" w:hAnsi="Arial" w:cs="Arial"/>
          <w:color w:val="000000"/>
          <w:szCs w:val="24"/>
          <w:lang w:val="fr-CA"/>
        </w:rPr>
        <w:t>’</w:t>
      </w:r>
      <w:r w:rsidR="00CB32DB" w:rsidRPr="0095269E">
        <w:rPr>
          <w:rFonts w:ascii="Arial" w:hAnsi="Arial" w:cs="Arial"/>
          <w:color w:val="000000"/>
          <w:szCs w:val="24"/>
          <w:lang w:val="fr-CA"/>
        </w:rPr>
        <w:t>exercice de tout autre privilège existant à l</w:t>
      </w:r>
      <w:r w:rsidR="001B21CA" w:rsidRPr="0095269E">
        <w:rPr>
          <w:rFonts w:ascii="Arial" w:hAnsi="Arial" w:cs="Arial"/>
          <w:color w:val="000000"/>
          <w:szCs w:val="24"/>
          <w:lang w:val="fr-CA"/>
        </w:rPr>
        <w:t>’</w:t>
      </w:r>
      <w:r w:rsidR="00CB32DB" w:rsidRPr="0095269E">
        <w:rPr>
          <w:rFonts w:ascii="Arial" w:hAnsi="Arial" w:cs="Arial"/>
          <w:color w:val="000000"/>
          <w:szCs w:val="24"/>
          <w:lang w:val="fr-CA"/>
        </w:rPr>
        <w:t>égard d</w:t>
      </w:r>
      <w:r w:rsidR="001B21CA" w:rsidRPr="0095269E">
        <w:rPr>
          <w:rFonts w:ascii="Arial" w:hAnsi="Arial" w:cs="Arial"/>
          <w:color w:val="000000"/>
          <w:szCs w:val="24"/>
          <w:lang w:val="fr-CA"/>
        </w:rPr>
        <w:t>’</w:t>
      </w:r>
      <w:r w:rsidR="00CB32DB" w:rsidRPr="0095269E">
        <w:rPr>
          <w:rFonts w:ascii="Arial" w:hAnsi="Arial" w:cs="Arial"/>
          <w:color w:val="000000"/>
          <w:szCs w:val="24"/>
          <w:lang w:val="fr-CA"/>
        </w:rPr>
        <w:t>un document transféré à l</w:t>
      </w:r>
      <w:r w:rsidR="001B21CA" w:rsidRPr="0095269E">
        <w:rPr>
          <w:rFonts w:ascii="Arial" w:hAnsi="Arial" w:cs="Arial"/>
          <w:color w:val="000000"/>
          <w:szCs w:val="24"/>
          <w:lang w:val="fr-CA"/>
        </w:rPr>
        <w:t>’</w:t>
      </w:r>
      <w:r w:rsidR="00CB32DB" w:rsidRPr="0095269E">
        <w:rPr>
          <w:rFonts w:ascii="Arial" w:hAnsi="Arial" w:cs="Arial"/>
          <w:color w:val="000000"/>
          <w:szCs w:val="24"/>
          <w:lang w:val="fr-CA"/>
        </w:rPr>
        <w:t>archiviste ou à toute autre personne ou entité en application de la présente loi. 2006, chap. 34, annexe A, par. 3 (2).</w:t>
      </w:r>
    </w:p>
    <w:p w:rsidR="00482BCF" w:rsidRPr="0095269E" w:rsidRDefault="00E47124">
      <w:pPr>
        <w:pStyle w:val="headnote-e"/>
        <w:rPr>
          <w:rFonts w:ascii="Arial" w:hAnsi="Arial" w:cs="Arial"/>
          <w:b w:val="0"/>
          <w:szCs w:val="24"/>
          <w:lang w:val="fr-CA"/>
        </w:rPr>
      </w:pPr>
      <w:r w:rsidRPr="0095269E">
        <w:rPr>
          <w:rStyle w:val="Strong"/>
          <w:rFonts w:ascii="Arial" w:hAnsi="Arial" w:cs="Arial"/>
          <w:b/>
          <w:color w:val="000000"/>
          <w:szCs w:val="24"/>
          <w:lang w:val="fr-CA"/>
        </w:rPr>
        <w:lastRenderedPageBreak/>
        <w:t>Ordres de l</w:t>
      </w:r>
      <w:r w:rsidR="001B21CA" w:rsidRPr="0095269E">
        <w:rPr>
          <w:rStyle w:val="Strong"/>
          <w:rFonts w:ascii="Arial" w:hAnsi="Arial" w:cs="Arial"/>
          <w:b/>
          <w:color w:val="000000"/>
          <w:szCs w:val="24"/>
          <w:lang w:val="fr-CA"/>
        </w:rPr>
        <w:t>’</w:t>
      </w:r>
      <w:r w:rsidRPr="0095269E">
        <w:rPr>
          <w:rStyle w:val="Strong"/>
          <w:rFonts w:ascii="Arial" w:hAnsi="Arial" w:cs="Arial"/>
          <w:b/>
          <w:color w:val="000000"/>
          <w:szCs w:val="24"/>
          <w:lang w:val="fr-CA"/>
        </w:rPr>
        <w:t>Assemblée, ordonnances des tribunaux et dispositions législatives</w:t>
      </w:r>
    </w:p>
    <w:p w:rsidR="00482BCF" w:rsidRPr="0095269E" w:rsidRDefault="00482BCF">
      <w:pPr>
        <w:pStyle w:val="section-e"/>
        <w:rPr>
          <w:rFonts w:ascii="Arial" w:hAnsi="Arial" w:cs="Arial"/>
          <w:szCs w:val="24"/>
          <w:lang w:val="fr-CA"/>
        </w:rPr>
      </w:pPr>
      <w:r w:rsidRPr="0019369F">
        <w:rPr>
          <w:rFonts w:ascii="Arial" w:hAnsi="Arial" w:cs="Arial"/>
          <w:szCs w:val="24"/>
          <w:lang w:val="fr-CA"/>
        </w:rPr>
        <w:t>4.</w:t>
      </w:r>
      <w:r w:rsidRPr="0095269E">
        <w:rPr>
          <w:rFonts w:ascii="Arial" w:hAnsi="Arial" w:cs="Arial"/>
          <w:b/>
          <w:bCs/>
          <w:szCs w:val="24"/>
          <w:lang w:val="fr-CA"/>
        </w:rPr>
        <w:t xml:space="preserve">  </w:t>
      </w:r>
      <w:r w:rsidR="00E47124" w:rsidRPr="0095269E">
        <w:rPr>
          <w:rFonts w:ascii="Arial" w:hAnsi="Arial" w:cs="Arial"/>
          <w:color w:val="000000"/>
          <w:szCs w:val="24"/>
          <w:lang w:val="fr-CA"/>
        </w:rPr>
        <w:t>La présente loi n</w:t>
      </w:r>
      <w:r w:rsidR="001B21CA" w:rsidRPr="0095269E">
        <w:rPr>
          <w:rFonts w:ascii="Arial" w:hAnsi="Arial" w:cs="Arial"/>
          <w:color w:val="000000"/>
          <w:szCs w:val="24"/>
          <w:lang w:val="fr-CA"/>
        </w:rPr>
        <w:t>’</w:t>
      </w:r>
      <w:r w:rsidR="00E47124" w:rsidRPr="0095269E">
        <w:rPr>
          <w:rFonts w:ascii="Arial" w:hAnsi="Arial" w:cs="Arial"/>
          <w:color w:val="000000"/>
          <w:szCs w:val="24"/>
          <w:lang w:val="fr-CA"/>
        </w:rPr>
        <w:t>a pas pour effet d</w:t>
      </w:r>
      <w:r w:rsidR="001B21CA" w:rsidRPr="0095269E">
        <w:rPr>
          <w:rFonts w:ascii="Arial" w:hAnsi="Arial" w:cs="Arial"/>
          <w:color w:val="000000"/>
          <w:szCs w:val="24"/>
          <w:lang w:val="fr-CA"/>
        </w:rPr>
        <w:t>’</w:t>
      </w:r>
      <w:r w:rsidR="00E47124" w:rsidRPr="0095269E">
        <w:rPr>
          <w:rFonts w:ascii="Arial" w:hAnsi="Arial" w:cs="Arial"/>
          <w:color w:val="000000"/>
          <w:szCs w:val="24"/>
          <w:lang w:val="fr-CA"/>
        </w:rPr>
        <w:t>autoriser la conservation ou la disposition, notamment le transfert ou la destruction, d</w:t>
      </w:r>
      <w:r w:rsidR="001B21CA" w:rsidRPr="0095269E">
        <w:rPr>
          <w:rFonts w:ascii="Arial" w:hAnsi="Arial" w:cs="Arial"/>
          <w:color w:val="000000"/>
          <w:szCs w:val="24"/>
          <w:lang w:val="fr-CA"/>
        </w:rPr>
        <w:t>’</w:t>
      </w:r>
      <w:r w:rsidR="00E47124" w:rsidRPr="0095269E">
        <w:rPr>
          <w:rFonts w:ascii="Arial" w:hAnsi="Arial" w:cs="Arial"/>
          <w:color w:val="000000"/>
          <w:szCs w:val="24"/>
          <w:lang w:val="fr-CA"/>
        </w:rPr>
        <w:t>un document public en violation d</w:t>
      </w:r>
      <w:r w:rsidR="001B21CA" w:rsidRPr="0095269E">
        <w:rPr>
          <w:rFonts w:ascii="Arial" w:hAnsi="Arial" w:cs="Arial"/>
          <w:color w:val="000000"/>
          <w:szCs w:val="24"/>
          <w:lang w:val="fr-CA"/>
        </w:rPr>
        <w:t>’</w:t>
      </w:r>
      <w:r w:rsidR="00E47124" w:rsidRPr="0095269E">
        <w:rPr>
          <w:rFonts w:ascii="Arial" w:hAnsi="Arial" w:cs="Arial"/>
          <w:color w:val="000000"/>
          <w:szCs w:val="24"/>
          <w:lang w:val="fr-CA"/>
        </w:rPr>
        <w:t>une ordonnance d</w:t>
      </w:r>
      <w:r w:rsidR="001B21CA" w:rsidRPr="0095269E">
        <w:rPr>
          <w:rFonts w:ascii="Arial" w:hAnsi="Arial" w:cs="Arial"/>
          <w:color w:val="000000"/>
          <w:szCs w:val="24"/>
          <w:lang w:val="fr-CA"/>
        </w:rPr>
        <w:t>’</w:t>
      </w:r>
      <w:r w:rsidR="00E47124" w:rsidRPr="0095269E">
        <w:rPr>
          <w:rFonts w:ascii="Arial" w:hAnsi="Arial" w:cs="Arial"/>
          <w:color w:val="000000"/>
          <w:szCs w:val="24"/>
          <w:lang w:val="fr-CA"/>
        </w:rPr>
        <w:t>un tribunal, d</w:t>
      </w:r>
      <w:r w:rsidR="001B21CA" w:rsidRPr="0095269E">
        <w:rPr>
          <w:rFonts w:ascii="Arial" w:hAnsi="Arial" w:cs="Arial"/>
          <w:color w:val="000000"/>
          <w:szCs w:val="24"/>
          <w:lang w:val="fr-CA"/>
        </w:rPr>
        <w:t>’</w:t>
      </w:r>
      <w:r w:rsidR="00E47124" w:rsidRPr="0095269E">
        <w:rPr>
          <w:rFonts w:ascii="Arial" w:hAnsi="Arial" w:cs="Arial"/>
          <w:color w:val="000000"/>
          <w:szCs w:val="24"/>
          <w:lang w:val="fr-CA"/>
        </w:rPr>
        <w:t>un ordre de l</w:t>
      </w:r>
      <w:r w:rsidR="001B21CA" w:rsidRPr="0095269E">
        <w:rPr>
          <w:rFonts w:ascii="Arial" w:hAnsi="Arial" w:cs="Arial"/>
          <w:color w:val="000000"/>
          <w:szCs w:val="24"/>
          <w:lang w:val="fr-CA"/>
        </w:rPr>
        <w:t>’</w:t>
      </w:r>
      <w:r w:rsidR="00E47124" w:rsidRPr="0095269E">
        <w:rPr>
          <w:rFonts w:ascii="Arial" w:hAnsi="Arial" w:cs="Arial"/>
          <w:color w:val="000000"/>
          <w:szCs w:val="24"/>
          <w:lang w:val="fr-CA"/>
        </w:rPr>
        <w:t>Assemblée législative ou d</w:t>
      </w:r>
      <w:r w:rsidR="001B21CA" w:rsidRPr="0095269E">
        <w:rPr>
          <w:rFonts w:ascii="Arial" w:hAnsi="Arial" w:cs="Arial"/>
          <w:color w:val="000000"/>
          <w:szCs w:val="24"/>
          <w:lang w:val="fr-CA"/>
        </w:rPr>
        <w:t>’</w:t>
      </w:r>
      <w:r w:rsidR="00E47124" w:rsidRPr="0095269E">
        <w:rPr>
          <w:rFonts w:ascii="Arial" w:hAnsi="Arial" w:cs="Arial"/>
          <w:color w:val="000000"/>
          <w:szCs w:val="24"/>
          <w:lang w:val="fr-CA"/>
        </w:rPr>
        <w:t>une disposition expresse d</w:t>
      </w:r>
      <w:r w:rsidR="001B21CA" w:rsidRPr="0095269E">
        <w:rPr>
          <w:rFonts w:ascii="Arial" w:hAnsi="Arial" w:cs="Arial"/>
          <w:color w:val="000000"/>
          <w:szCs w:val="24"/>
          <w:lang w:val="fr-CA"/>
        </w:rPr>
        <w:t>’</w:t>
      </w:r>
      <w:r w:rsidR="00E47124" w:rsidRPr="0095269E">
        <w:rPr>
          <w:rFonts w:ascii="Arial" w:hAnsi="Arial" w:cs="Arial"/>
          <w:color w:val="000000"/>
          <w:szCs w:val="24"/>
          <w:lang w:val="fr-CA"/>
        </w:rPr>
        <w:t>une autre loi ni n</w:t>
      </w:r>
      <w:r w:rsidR="001B21CA" w:rsidRPr="0095269E">
        <w:rPr>
          <w:rFonts w:ascii="Arial" w:hAnsi="Arial" w:cs="Arial"/>
          <w:color w:val="000000"/>
          <w:szCs w:val="24"/>
          <w:lang w:val="fr-CA"/>
        </w:rPr>
        <w:t>’</w:t>
      </w:r>
      <w:r w:rsidR="00E47124" w:rsidRPr="0095269E">
        <w:rPr>
          <w:rFonts w:ascii="Arial" w:hAnsi="Arial" w:cs="Arial"/>
          <w:color w:val="000000"/>
          <w:szCs w:val="24"/>
          <w:lang w:val="fr-CA"/>
        </w:rPr>
        <w:t>est réputée l</w:t>
      </w:r>
      <w:r w:rsidR="001B21CA" w:rsidRPr="0095269E">
        <w:rPr>
          <w:rFonts w:ascii="Arial" w:hAnsi="Arial" w:cs="Arial"/>
          <w:color w:val="000000"/>
          <w:szCs w:val="24"/>
          <w:lang w:val="fr-CA"/>
        </w:rPr>
        <w:t>’</w:t>
      </w:r>
      <w:r w:rsidR="00E47124" w:rsidRPr="0095269E">
        <w:rPr>
          <w:rFonts w:ascii="Arial" w:hAnsi="Arial" w:cs="Arial"/>
          <w:color w:val="000000"/>
          <w:szCs w:val="24"/>
          <w:lang w:val="fr-CA"/>
        </w:rPr>
        <w:t>autoriser. 2006, chap. 34, annexe A, art. 4.</w:t>
      </w:r>
    </w:p>
    <w:p w:rsidR="00E47124" w:rsidRPr="0095269E" w:rsidRDefault="00003F57">
      <w:pPr>
        <w:pStyle w:val="BodyText"/>
        <w:rPr>
          <w:szCs w:val="24"/>
          <w:lang w:val="fr-CA"/>
        </w:rPr>
      </w:pPr>
      <w:r w:rsidRPr="0095269E">
        <w:rPr>
          <w:szCs w:val="24"/>
          <w:lang w:val="fr-CA"/>
        </w:rPr>
        <w:t>L</w:t>
      </w:r>
      <w:r w:rsidR="001B21CA" w:rsidRPr="0095269E">
        <w:rPr>
          <w:szCs w:val="24"/>
          <w:lang w:val="fr-CA"/>
        </w:rPr>
        <w:t>’</w:t>
      </w:r>
      <w:r w:rsidRPr="0095269E">
        <w:rPr>
          <w:szCs w:val="24"/>
          <w:lang w:val="fr-CA"/>
        </w:rPr>
        <w:t>archiviste peut</w:t>
      </w:r>
      <w:r w:rsidR="00307651" w:rsidRPr="0095269E">
        <w:rPr>
          <w:szCs w:val="24"/>
          <w:lang w:val="fr-CA"/>
        </w:rPr>
        <w:t xml:space="preserve"> suspendre la mise en œuvre d</w:t>
      </w:r>
      <w:r w:rsidR="001B21CA" w:rsidRPr="0095269E">
        <w:rPr>
          <w:szCs w:val="24"/>
          <w:lang w:val="fr-CA"/>
        </w:rPr>
        <w:t>’</w:t>
      </w:r>
      <w:r w:rsidR="00307651" w:rsidRPr="0095269E">
        <w:rPr>
          <w:szCs w:val="24"/>
          <w:lang w:val="fr-CA"/>
        </w:rPr>
        <w:t>un calendrier de conservation approuvé, ou d</w:t>
      </w:r>
      <w:r w:rsidR="001B21CA" w:rsidRPr="0095269E">
        <w:rPr>
          <w:szCs w:val="24"/>
          <w:lang w:val="fr-CA"/>
        </w:rPr>
        <w:t>’</w:t>
      </w:r>
      <w:r w:rsidR="00307651" w:rsidRPr="0095269E">
        <w:rPr>
          <w:szCs w:val="24"/>
          <w:lang w:val="fr-CA"/>
        </w:rPr>
        <w:t>une ou de plusieurs séries de documents, en invoquan</w:t>
      </w:r>
      <w:r w:rsidR="000D1A3E" w:rsidRPr="0095269E">
        <w:rPr>
          <w:szCs w:val="24"/>
          <w:lang w:val="fr-CA"/>
        </w:rPr>
        <w:t>t un moratoire sur le mode</w:t>
      </w:r>
      <w:r w:rsidR="00307651" w:rsidRPr="0095269E">
        <w:rPr>
          <w:szCs w:val="24"/>
          <w:lang w:val="fr-CA"/>
        </w:rPr>
        <w:t xml:space="preserve"> de </w:t>
      </w:r>
      <w:r w:rsidR="00471DAA" w:rsidRPr="0095269E">
        <w:rPr>
          <w:szCs w:val="24"/>
          <w:lang w:val="fr-CA"/>
        </w:rPr>
        <w:t xml:space="preserve">traitement final </w:t>
      </w:r>
      <w:r w:rsidR="00307651" w:rsidRPr="0095269E">
        <w:rPr>
          <w:szCs w:val="24"/>
          <w:lang w:val="fr-CA"/>
        </w:rPr>
        <w:t>des documents.</w:t>
      </w:r>
      <w:r w:rsidR="000D1A3E" w:rsidRPr="0095269E">
        <w:rPr>
          <w:szCs w:val="24"/>
          <w:lang w:val="fr-CA"/>
        </w:rPr>
        <w:t xml:space="preserve"> Cette suspension peut survenir en raison</w:t>
      </w:r>
      <w:r w:rsidR="00471DAA" w:rsidRPr="0095269E">
        <w:rPr>
          <w:szCs w:val="24"/>
          <w:lang w:val="fr-CA"/>
        </w:rPr>
        <w:t xml:space="preserve">, par exemple, d’une </w:t>
      </w:r>
      <w:r w:rsidR="000D1A3E" w:rsidRPr="0095269E">
        <w:rPr>
          <w:szCs w:val="24"/>
          <w:lang w:val="fr-CA"/>
        </w:rPr>
        <w:t xml:space="preserve">enquête policière, </w:t>
      </w:r>
      <w:r w:rsidR="00471DAA" w:rsidRPr="0095269E">
        <w:rPr>
          <w:szCs w:val="24"/>
          <w:lang w:val="fr-CA"/>
        </w:rPr>
        <w:t xml:space="preserve">de l’intervention d’une </w:t>
      </w:r>
      <w:r w:rsidR="000D1A3E" w:rsidRPr="0095269E">
        <w:rPr>
          <w:szCs w:val="24"/>
          <w:lang w:val="fr-CA"/>
        </w:rPr>
        <w:t xml:space="preserve">commission </w:t>
      </w:r>
      <w:r w:rsidR="00471DAA" w:rsidRPr="0095269E">
        <w:rPr>
          <w:szCs w:val="24"/>
          <w:lang w:val="fr-CA"/>
        </w:rPr>
        <w:t>d’enquête, d’</w:t>
      </w:r>
      <w:r w:rsidR="000D1A3E" w:rsidRPr="0095269E">
        <w:rPr>
          <w:szCs w:val="24"/>
          <w:lang w:val="fr-CA"/>
        </w:rPr>
        <w:t xml:space="preserve">un </w:t>
      </w:r>
      <w:r w:rsidRPr="0095269E">
        <w:rPr>
          <w:szCs w:val="24"/>
          <w:lang w:val="fr-CA"/>
        </w:rPr>
        <w:t>procès</w:t>
      </w:r>
      <w:r w:rsidR="000D1A3E" w:rsidRPr="0095269E">
        <w:rPr>
          <w:szCs w:val="24"/>
          <w:lang w:val="fr-CA"/>
        </w:rPr>
        <w:t xml:space="preserve"> ou </w:t>
      </w:r>
      <w:r w:rsidR="00471DAA" w:rsidRPr="0095269E">
        <w:rPr>
          <w:szCs w:val="24"/>
          <w:lang w:val="fr-CA"/>
        </w:rPr>
        <w:t xml:space="preserve">de toute autre exigence ayant </w:t>
      </w:r>
      <w:r w:rsidR="000D1A3E" w:rsidRPr="0095269E">
        <w:rPr>
          <w:szCs w:val="24"/>
          <w:lang w:val="fr-CA"/>
        </w:rPr>
        <w:t>une incidence sur la conservation des documents au sein d</w:t>
      </w:r>
      <w:r w:rsidR="001B21CA" w:rsidRPr="0095269E">
        <w:rPr>
          <w:szCs w:val="24"/>
          <w:lang w:val="fr-CA"/>
        </w:rPr>
        <w:t>’</w:t>
      </w:r>
      <w:r w:rsidR="000D1A3E" w:rsidRPr="0095269E">
        <w:rPr>
          <w:szCs w:val="24"/>
          <w:lang w:val="fr-CA"/>
        </w:rPr>
        <w:t>un ou de plusieurs organismes publics. Le moratoire demeure en vigueur aussi longtemps que l</w:t>
      </w:r>
      <w:r w:rsidR="001B21CA" w:rsidRPr="0095269E">
        <w:rPr>
          <w:szCs w:val="24"/>
          <w:lang w:val="fr-CA"/>
        </w:rPr>
        <w:t>’</w:t>
      </w:r>
      <w:r w:rsidR="000D1A3E" w:rsidRPr="0095269E">
        <w:rPr>
          <w:szCs w:val="24"/>
          <w:lang w:val="fr-CA"/>
        </w:rPr>
        <w:t>archiviste le ju</w:t>
      </w:r>
      <w:r w:rsidR="002227A7" w:rsidRPr="0095269E">
        <w:rPr>
          <w:szCs w:val="24"/>
          <w:lang w:val="fr-CA"/>
        </w:rPr>
        <w:t xml:space="preserve">ge nécessaire </w:t>
      </w:r>
      <w:r w:rsidR="00471DAA" w:rsidRPr="0095269E">
        <w:rPr>
          <w:szCs w:val="24"/>
          <w:lang w:val="fr-CA"/>
        </w:rPr>
        <w:t xml:space="preserve">aux fins de l’exigence à respecter. </w:t>
      </w:r>
      <w:r w:rsidR="000D1A3E" w:rsidRPr="0095269E">
        <w:rPr>
          <w:szCs w:val="24"/>
          <w:lang w:val="fr-CA"/>
        </w:rPr>
        <w:t>L</w:t>
      </w:r>
      <w:r w:rsidR="001B21CA" w:rsidRPr="0095269E">
        <w:rPr>
          <w:szCs w:val="24"/>
          <w:lang w:val="fr-CA"/>
        </w:rPr>
        <w:t>’</w:t>
      </w:r>
      <w:r w:rsidR="000D1A3E" w:rsidRPr="0095269E">
        <w:rPr>
          <w:szCs w:val="24"/>
          <w:lang w:val="fr-CA"/>
        </w:rPr>
        <w:t>archiviste fera parvenir un avis aux organismes publics dont les documents font l</w:t>
      </w:r>
      <w:r w:rsidR="001B21CA" w:rsidRPr="0095269E">
        <w:rPr>
          <w:szCs w:val="24"/>
          <w:lang w:val="fr-CA"/>
        </w:rPr>
        <w:t>’</w:t>
      </w:r>
      <w:r w:rsidR="000D1A3E" w:rsidRPr="0095269E">
        <w:rPr>
          <w:szCs w:val="24"/>
          <w:lang w:val="fr-CA"/>
        </w:rPr>
        <w:t>objet d</w:t>
      </w:r>
      <w:r w:rsidR="001B21CA" w:rsidRPr="0095269E">
        <w:rPr>
          <w:szCs w:val="24"/>
          <w:lang w:val="fr-CA"/>
        </w:rPr>
        <w:t>’</w:t>
      </w:r>
      <w:r w:rsidR="000D1A3E" w:rsidRPr="0095269E">
        <w:rPr>
          <w:szCs w:val="24"/>
          <w:lang w:val="fr-CA"/>
        </w:rPr>
        <w:t>un moratoire et il fera de même lorsque le moratoire prendra fin.</w:t>
      </w:r>
    </w:p>
    <w:p w:rsidR="00130034" w:rsidRPr="0095269E" w:rsidRDefault="00130034">
      <w:pPr>
        <w:pStyle w:val="BodyText"/>
        <w:rPr>
          <w:szCs w:val="24"/>
          <w:lang w:val="fr-CA"/>
        </w:rPr>
      </w:pPr>
      <w:r w:rsidRPr="0095269E">
        <w:rPr>
          <w:szCs w:val="24"/>
          <w:lang w:val="fr-CA"/>
        </w:rPr>
        <w:t xml:space="preserve">Les organismes publics doivent immédiatement suspendre la mise en œuvre </w:t>
      </w:r>
      <w:r w:rsidR="002227A7" w:rsidRPr="0095269E">
        <w:rPr>
          <w:szCs w:val="24"/>
          <w:lang w:val="fr-CA"/>
        </w:rPr>
        <w:t>des calendriers de conservation</w:t>
      </w:r>
      <w:r w:rsidRPr="0095269E">
        <w:rPr>
          <w:szCs w:val="24"/>
          <w:lang w:val="fr-CA"/>
        </w:rPr>
        <w:t xml:space="preserve"> lorsque la conservation, le transfert, la destruction ou </w:t>
      </w:r>
      <w:r w:rsidR="00643CA3" w:rsidRPr="0095269E">
        <w:rPr>
          <w:szCs w:val="24"/>
          <w:lang w:val="fr-CA"/>
        </w:rPr>
        <w:t xml:space="preserve">tout </w:t>
      </w:r>
      <w:r w:rsidRPr="0095269E">
        <w:rPr>
          <w:szCs w:val="24"/>
          <w:lang w:val="fr-CA"/>
        </w:rPr>
        <w:t xml:space="preserve">autre mode de </w:t>
      </w:r>
      <w:r w:rsidR="00471DAA" w:rsidRPr="0095269E">
        <w:rPr>
          <w:szCs w:val="24"/>
          <w:lang w:val="fr-CA"/>
        </w:rPr>
        <w:t xml:space="preserve">traitement final des </w:t>
      </w:r>
      <w:r w:rsidRPr="0095269E">
        <w:rPr>
          <w:szCs w:val="24"/>
          <w:lang w:val="fr-CA"/>
        </w:rPr>
        <w:t>documents pourrai</w:t>
      </w:r>
      <w:r w:rsidR="00643CA3" w:rsidRPr="0095269E">
        <w:rPr>
          <w:szCs w:val="24"/>
          <w:lang w:val="fr-CA"/>
        </w:rPr>
        <w:t>en</w:t>
      </w:r>
      <w:r w:rsidRPr="0095269E">
        <w:rPr>
          <w:szCs w:val="24"/>
          <w:lang w:val="fr-CA"/>
        </w:rPr>
        <w:t>t être en violation d</w:t>
      </w:r>
      <w:r w:rsidR="001B21CA" w:rsidRPr="0095269E">
        <w:rPr>
          <w:szCs w:val="24"/>
          <w:lang w:val="fr-CA"/>
        </w:rPr>
        <w:t>’</w:t>
      </w:r>
      <w:r w:rsidRPr="0095269E">
        <w:rPr>
          <w:szCs w:val="24"/>
          <w:lang w:val="fr-CA"/>
        </w:rPr>
        <w:t>une ordonnance d</w:t>
      </w:r>
      <w:r w:rsidR="001B21CA" w:rsidRPr="0095269E">
        <w:rPr>
          <w:szCs w:val="24"/>
          <w:lang w:val="fr-CA"/>
        </w:rPr>
        <w:t>’</w:t>
      </w:r>
      <w:r w:rsidRPr="0095269E">
        <w:rPr>
          <w:szCs w:val="24"/>
          <w:lang w:val="fr-CA"/>
        </w:rPr>
        <w:t>un tribunal, d</w:t>
      </w:r>
      <w:r w:rsidR="001B21CA" w:rsidRPr="0095269E">
        <w:rPr>
          <w:szCs w:val="24"/>
          <w:lang w:val="fr-CA"/>
        </w:rPr>
        <w:t>’</w:t>
      </w:r>
      <w:r w:rsidRPr="0095269E">
        <w:rPr>
          <w:szCs w:val="24"/>
          <w:lang w:val="fr-CA"/>
        </w:rPr>
        <w:t>un ordre de l</w:t>
      </w:r>
      <w:r w:rsidR="001B21CA" w:rsidRPr="0095269E">
        <w:rPr>
          <w:szCs w:val="24"/>
          <w:lang w:val="fr-CA"/>
        </w:rPr>
        <w:t>’</w:t>
      </w:r>
      <w:r w:rsidRPr="0095269E">
        <w:rPr>
          <w:szCs w:val="24"/>
          <w:lang w:val="fr-CA"/>
        </w:rPr>
        <w:t>Assemblée législative ou des dispositions expresses d</w:t>
      </w:r>
      <w:r w:rsidR="001B21CA" w:rsidRPr="0095269E">
        <w:rPr>
          <w:szCs w:val="24"/>
          <w:lang w:val="fr-CA"/>
        </w:rPr>
        <w:t>’</w:t>
      </w:r>
      <w:r w:rsidRPr="0095269E">
        <w:rPr>
          <w:szCs w:val="24"/>
          <w:lang w:val="fr-CA"/>
        </w:rPr>
        <w:t>une autre loi, par exemple :</w:t>
      </w:r>
    </w:p>
    <w:p w:rsidR="00130034" w:rsidRPr="0095269E" w:rsidRDefault="002227A7" w:rsidP="00130034">
      <w:pPr>
        <w:pStyle w:val="BodyText"/>
        <w:numPr>
          <w:ilvl w:val="0"/>
          <w:numId w:val="29"/>
        </w:numPr>
        <w:rPr>
          <w:szCs w:val="24"/>
          <w:lang w:val="fr-CA"/>
        </w:rPr>
      </w:pPr>
      <w:r w:rsidRPr="0095269E">
        <w:rPr>
          <w:szCs w:val="24"/>
          <w:lang w:val="fr-CA"/>
        </w:rPr>
        <w:t xml:space="preserve">lorsque </w:t>
      </w:r>
      <w:r w:rsidR="00130034" w:rsidRPr="0095269E">
        <w:rPr>
          <w:szCs w:val="24"/>
          <w:lang w:val="fr-CA"/>
        </w:rPr>
        <w:t xml:space="preserve">les documents </w:t>
      </w:r>
      <w:r w:rsidRPr="0095269E">
        <w:rPr>
          <w:szCs w:val="24"/>
          <w:lang w:val="fr-CA"/>
        </w:rPr>
        <w:t>font l</w:t>
      </w:r>
      <w:r w:rsidR="001B21CA" w:rsidRPr="0095269E">
        <w:rPr>
          <w:szCs w:val="24"/>
          <w:lang w:val="fr-CA"/>
        </w:rPr>
        <w:t>’</w:t>
      </w:r>
      <w:r w:rsidRPr="0095269E">
        <w:rPr>
          <w:szCs w:val="24"/>
          <w:lang w:val="fr-CA"/>
        </w:rPr>
        <w:t>objet</w:t>
      </w:r>
      <w:r w:rsidR="00130034" w:rsidRPr="0095269E">
        <w:rPr>
          <w:szCs w:val="24"/>
          <w:lang w:val="fr-CA"/>
        </w:rPr>
        <w:t xml:space="preserve"> </w:t>
      </w:r>
      <w:r w:rsidRPr="0095269E">
        <w:rPr>
          <w:szCs w:val="24"/>
          <w:lang w:val="fr-CA"/>
        </w:rPr>
        <w:t>d</w:t>
      </w:r>
      <w:r w:rsidR="001B21CA" w:rsidRPr="0095269E">
        <w:rPr>
          <w:szCs w:val="24"/>
          <w:lang w:val="fr-CA"/>
        </w:rPr>
        <w:t>’</w:t>
      </w:r>
      <w:r w:rsidR="00130034" w:rsidRPr="0095269E">
        <w:rPr>
          <w:szCs w:val="24"/>
          <w:lang w:val="fr-CA"/>
        </w:rPr>
        <w:t xml:space="preserve">une </w:t>
      </w:r>
      <w:r w:rsidRPr="0095269E">
        <w:rPr>
          <w:szCs w:val="24"/>
          <w:lang w:val="fr-CA"/>
        </w:rPr>
        <w:t>demande d</w:t>
      </w:r>
      <w:r w:rsidR="001B21CA" w:rsidRPr="0095269E">
        <w:rPr>
          <w:szCs w:val="24"/>
          <w:lang w:val="fr-CA"/>
        </w:rPr>
        <w:t>’</w:t>
      </w:r>
      <w:r w:rsidRPr="0095269E">
        <w:rPr>
          <w:szCs w:val="24"/>
          <w:lang w:val="fr-CA"/>
        </w:rPr>
        <w:t>information</w:t>
      </w:r>
      <w:r w:rsidR="00130034" w:rsidRPr="0095269E">
        <w:rPr>
          <w:szCs w:val="24"/>
          <w:lang w:val="fr-CA"/>
        </w:rPr>
        <w:t xml:space="preserve"> en vertu de la </w:t>
      </w:r>
      <w:proofErr w:type="spellStart"/>
      <w:r w:rsidR="00130034" w:rsidRPr="0019369F">
        <w:rPr>
          <w:rStyle w:val="Emphasis"/>
        </w:rPr>
        <w:t>Loi</w:t>
      </w:r>
      <w:proofErr w:type="spellEnd"/>
      <w:r w:rsidR="00130034" w:rsidRPr="0019369F">
        <w:rPr>
          <w:rStyle w:val="Emphasis"/>
        </w:rPr>
        <w:t xml:space="preserve"> </w:t>
      </w:r>
      <w:proofErr w:type="spellStart"/>
      <w:r w:rsidR="00471DAA" w:rsidRPr="0019369F">
        <w:rPr>
          <w:rStyle w:val="Emphasis"/>
        </w:rPr>
        <w:t>sur</w:t>
      </w:r>
      <w:proofErr w:type="spellEnd"/>
      <w:r w:rsidR="00471DAA" w:rsidRPr="0019369F">
        <w:rPr>
          <w:rStyle w:val="Emphasis"/>
        </w:rPr>
        <w:t xml:space="preserve"> </w:t>
      </w:r>
      <w:proofErr w:type="spellStart"/>
      <w:r w:rsidR="00471DAA" w:rsidRPr="0019369F">
        <w:rPr>
          <w:rStyle w:val="Emphasis"/>
        </w:rPr>
        <w:t>l’accès</w:t>
      </w:r>
      <w:proofErr w:type="spellEnd"/>
      <w:r w:rsidR="00471DAA" w:rsidRPr="0019369F">
        <w:rPr>
          <w:rStyle w:val="Emphasis"/>
        </w:rPr>
        <w:t xml:space="preserve"> </w:t>
      </w:r>
      <w:r w:rsidR="00130034" w:rsidRPr="0019369F">
        <w:rPr>
          <w:rStyle w:val="Emphasis"/>
        </w:rPr>
        <w:t xml:space="preserve">à </w:t>
      </w:r>
      <w:proofErr w:type="spellStart"/>
      <w:r w:rsidR="00130034" w:rsidRPr="0019369F">
        <w:rPr>
          <w:rStyle w:val="Emphasis"/>
        </w:rPr>
        <w:t>l</w:t>
      </w:r>
      <w:r w:rsidR="001B21CA" w:rsidRPr="0019369F">
        <w:rPr>
          <w:rStyle w:val="Emphasis"/>
        </w:rPr>
        <w:t>’</w:t>
      </w:r>
      <w:r w:rsidR="00130034" w:rsidRPr="0019369F">
        <w:rPr>
          <w:rStyle w:val="Emphasis"/>
        </w:rPr>
        <w:t>information</w:t>
      </w:r>
      <w:proofErr w:type="spellEnd"/>
      <w:r w:rsidR="00130034" w:rsidRPr="0019369F">
        <w:rPr>
          <w:rStyle w:val="Emphasis"/>
        </w:rPr>
        <w:t xml:space="preserve"> et la protection de la vie </w:t>
      </w:r>
      <w:proofErr w:type="spellStart"/>
      <w:r w:rsidR="00130034" w:rsidRPr="0019369F">
        <w:rPr>
          <w:rStyle w:val="Emphasis"/>
        </w:rPr>
        <w:t>privée</w:t>
      </w:r>
      <w:proofErr w:type="spellEnd"/>
      <w:r w:rsidR="00130034" w:rsidRPr="0095269E">
        <w:rPr>
          <w:szCs w:val="24"/>
          <w:lang w:val="fr-CA"/>
        </w:rPr>
        <w:t xml:space="preserve"> et </w:t>
      </w:r>
      <w:r w:rsidR="00DC5D58" w:rsidRPr="0095269E">
        <w:rPr>
          <w:szCs w:val="24"/>
          <w:lang w:val="fr-CA"/>
        </w:rPr>
        <w:t xml:space="preserve">qu’ils </w:t>
      </w:r>
      <w:r w:rsidR="00130034" w:rsidRPr="0095269E">
        <w:rPr>
          <w:szCs w:val="24"/>
          <w:lang w:val="fr-CA"/>
        </w:rPr>
        <w:t>ne doivent être ni détruits, ni transférés, ni être l</w:t>
      </w:r>
      <w:r w:rsidR="001B21CA" w:rsidRPr="0095269E">
        <w:rPr>
          <w:szCs w:val="24"/>
          <w:lang w:val="fr-CA"/>
        </w:rPr>
        <w:t>’</w:t>
      </w:r>
      <w:r w:rsidR="00130034" w:rsidRPr="0095269E">
        <w:rPr>
          <w:szCs w:val="24"/>
          <w:lang w:val="fr-CA"/>
        </w:rPr>
        <w:t xml:space="preserve">objet de tout autre mode de </w:t>
      </w:r>
      <w:r w:rsidR="00DC5D58" w:rsidRPr="0095269E">
        <w:rPr>
          <w:szCs w:val="24"/>
          <w:lang w:val="fr-CA"/>
        </w:rPr>
        <w:t xml:space="preserve">traitement </w:t>
      </w:r>
      <w:r w:rsidR="00130034" w:rsidRPr="0095269E">
        <w:rPr>
          <w:szCs w:val="24"/>
          <w:lang w:val="fr-CA"/>
        </w:rPr>
        <w:t>jusqu</w:t>
      </w:r>
      <w:r w:rsidR="001B21CA" w:rsidRPr="0095269E">
        <w:rPr>
          <w:szCs w:val="24"/>
          <w:lang w:val="fr-CA"/>
        </w:rPr>
        <w:t>’</w:t>
      </w:r>
      <w:r w:rsidR="00130034" w:rsidRPr="0095269E">
        <w:rPr>
          <w:szCs w:val="24"/>
          <w:lang w:val="fr-CA"/>
        </w:rPr>
        <w:t>à ce que les délais d</w:t>
      </w:r>
      <w:r w:rsidR="001B21CA" w:rsidRPr="0095269E">
        <w:rPr>
          <w:szCs w:val="24"/>
          <w:lang w:val="fr-CA"/>
        </w:rPr>
        <w:t>’</w:t>
      </w:r>
      <w:r w:rsidR="00130034" w:rsidRPr="0095269E">
        <w:rPr>
          <w:szCs w:val="24"/>
          <w:lang w:val="fr-CA"/>
        </w:rPr>
        <w:t>appel soient écoulés;</w:t>
      </w:r>
    </w:p>
    <w:p w:rsidR="00130034" w:rsidRPr="0095269E" w:rsidRDefault="002227A7" w:rsidP="00130034">
      <w:pPr>
        <w:pStyle w:val="BodyText"/>
        <w:numPr>
          <w:ilvl w:val="0"/>
          <w:numId w:val="29"/>
        </w:numPr>
        <w:rPr>
          <w:szCs w:val="24"/>
          <w:lang w:val="fr-CA"/>
        </w:rPr>
      </w:pPr>
      <w:r w:rsidRPr="0095269E">
        <w:rPr>
          <w:szCs w:val="24"/>
          <w:lang w:val="fr-CA"/>
        </w:rPr>
        <w:t xml:space="preserve">lorsque </w:t>
      </w:r>
      <w:r w:rsidR="00130034" w:rsidRPr="0095269E">
        <w:rPr>
          <w:szCs w:val="24"/>
          <w:lang w:val="fr-CA"/>
        </w:rPr>
        <w:t xml:space="preserve">les documents constituent une collection de renseignements personnels en violation de la </w:t>
      </w:r>
      <w:proofErr w:type="spellStart"/>
      <w:r w:rsidR="00130034" w:rsidRPr="0019369F">
        <w:rPr>
          <w:rStyle w:val="Emphasis"/>
        </w:rPr>
        <w:t>Loi</w:t>
      </w:r>
      <w:proofErr w:type="spellEnd"/>
      <w:r w:rsidR="00130034" w:rsidRPr="0019369F">
        <w:rPr>
          <w:rStyle w:val="Emphasis"/>
        </w:rPr>
        <w:t xml:space="preserve"> </w:t>
      </w:r>
      <w:proofErr w:type="spellStart"/>
      <w:r w:rsidR="00DC5D58" w:rsidRPr="0019369F">
        <w:rPr>
          <w:rStyle w:val="Emphasis"/>
        </w:rPr>
        <w:t>sur</w:t>
      </w:r>
      <w:proofErr w:type="spellEnd"/>
      <w:r w:rsidR="00DC5D58" w:rsidRPr="0019369F">
        <w:rPr>
          <w:rStyle w:val="Emphasis"/>
        </w:rPr>
        <w:t xml:space="preserve"> </w:t>
      </w:r>
      <w:proofErr w:type="spellStart"/>
      <w:r w:rsidR="00DC5D58" w:rsidRPr="0019369F">
        <w:rPr>
          <w:rStyle w:val="Emphasis"/>
        </w:rPr>
        <w:t>l’accès</w:t>
      </w:r>
      <w:proofErr w:type="spellEnd"/>
      <w:r w:rsidR="00DC5D58" w:rsidRPr="0019369F">
        <w:rPr>
          <w:rStyle w:val="Emphasis"/>
        </w:rPr>
        <w:t xml:space="preserve"> </w:t>
      </w:r>
      <w:r w:rsidR="00130034" w:rsidRPr="0019369F">
        <w:rPr>
          <w:rStyle w:val="Emphasis"/>
        </w:rPr>
        <w:t xml:space="preserve">à </w:t>
      </w:r>
      <w:proofErr w:type="spellStart"/>
      <w:r w:rsidR="00130034" w:rsidRPr="0019369F">
        <w:rPr>
          <w:rStyle w:val="Emphasis"/>
        </w:rPr>
        <w:t>l</w:t>
      </w:r>
      <w:r w:rsidR="001B21CA" w:rsidRPr="0019369F">
        <w:rPr>
          <w:rStyle w:val="Emphasis"/>
        </w:rPr>
        <w:t>’</w:t>
      </w:r>
      <w:r w:rsidR="00130034" w:rsidRPr="0019369F">
        <w:rPr>
          <w:rStyle w:val="Emphasis"/>
        </w:rPr>
        <w:t>information</w:t>
      </w:r>
      <w:proofErr w:type="spellEnd"/>
      <w:r w:rsidR="00130034" w:rsidRPr="0019369F">
        <w:rPr>
          <w:rStyle w:val="Emphasis"/>
        </w:rPr>
        <w:t xml:space="preserve"> et la protection de la vie </w:t>
      </w:r>
      <w:proofErr w:type="spellStart"/>
      <w:r w:rsidR="00130034" w:rsidRPr="0019369F">
        <w:rPr>
          <w:rStyle w:val="Emphasis"/>
        </w:rPr>
        <w:t>privée</w:t>
      </w:r>
      <w:proofErr w:type="spellEnd"/>
      <w:r w:rsidR="00130034" w:rsidRPr="0095269E">
        <w:rPr>
          <w:szCs w:val="24"/>
          <w:lang w:val="fr-CA"/>
        </w:rPr>
        <w:t xml:space="preserve"> et </w:t>
      </w:r>
      <w:r w:rsidRPr="0095269E">
        <w:rPr>
          <w:szCs w:val="24"/>
          <w:lang w:val="fr-CA"/>
        </w:rPr>
        <w:t>que</w:t>
      </w:r>
      <w:r w:rsidR="00130034" w:rsidRPr="0095269E">
        <w:rPr>
          <w:szCs w:val="24"/>
          <w:lang w:val="fr-CA"/>
        </w:rPr>
        <w:t xml:space="preserve"> le commissaire à l</w:t>
      </w:r>
      <w:r w:rsidR="001B21CA" w:rsidRPr="0095269E">
        <w:rPr>
          <w:szCs w:val="24"/>
          <w:lang w:val="fr-CA"/>
        </w:rPr>
        <w:t>’</w:t>
      </w:r>
      <w:r w:rsidR="00130034" w:rsidRPr="0095269E">
        <w:rPr>
          <w:szCs w:val="24"/>
          <w:lang w:val="fr-CA"/>
        </w:rPr>
        <w:t xml:space="preserve">information et à la protection de la vie privée </w:t>
      </w:r>
      <w:r w:rsidRPr="0095269E">
        <w:rPr>
          <w:szCs w:val="24"/>
          <w:lang w:val="fr-CA"/>
        </w:rPr>
        <w:t>émet</w:t>
      </w:r>
      <w:r w:rsidR="00130034" w:rsidRPr="0095269E">
        <w:rPr>
          <w:szCs w:val="24"/>
          <w:lang w:val="fr-CA"/>
        </w:rPr>
        <w:t xml:space="preserve"> une ordonnance stipulant que ces documents doivent être détruits;</w:t>
      </w:r>
    </w:p>
    <w:p w:rsidR="00F42C6A" w:rsidRPr="0095269E" w:rsidRDefault="00361094" w:rsidP="00F42C6A">
      <w:pPr>
        <w:pStyle w:val="BodyText"/>
        <w:numPr>
          <w:ilvl w:val="0"/>
          <w:numId w:val="29"/>
        </w:numPr>
        <w:rPr>
          <w:szCs w:val="24"/>
          <w:lang w:val="fr-CA"/>
        </w:rPr>
      </w:pPr>
      <w:r w:rsidRPr="0095269E">
        <w:rPr>
          <w:szCs w:val="24"/>
          <w:lang w:val="fr-CA"/>
        </w:rPr>
        <w:t xml:space="preserve">lorsque </w:t>
      </w:r>
      <w:r w:rsidR="00BE7FB8" w:rsidRPr="0095269E">
        <w:rPr>
          <w:szCs w:val="24"/>
          <w:lang w:val="fr-CA"/>
        </w:rPr>
        <w:t xml:space="preserve">les documents </w:t>
      </w:r>
      <w:r w:rsidR="00130034" w:rsidRPr="0095269E">
        <w:rPr>
          <w:szCs w:val="24"/>
          <w:lang w:val="fr-CA"/>
        </w:rPr>
        <w:t>sont réquisitionnés par une commission d</w:t>
      </w:r>
      <w:r w:rsidR="001B21CA" w:rsidRPr="0095269E">
        <w:rPr>
          <w:szCs w:val="24"/>
          <w:lang w:val="fr-CA"/>
        </w:rPr>
        <w:t>’</w:t>
      </w:r>
      <w:r w:rsidR="00130034" w:rsidRPr="0095269E">
        <w:rPr>
          <w:szCs w:val="24"/>
          <w:lang w:val="fr-CA"/>
        </w:rPr>
        <w:t xml:space="preserve">enquête, </w:t>
      </w:r>
      <w:r w:rsidRPr="0095269E">
        <w:rPr>
          <w:szCs w:val="24"/>
          <w:lang w:val="fr-CA"/>
        </w:rPr>
        <w:t>ou dans le cadre d</w:t>
      </w:r>
      <w:r w:rsidR="001B21CA" w:rsidRPr="0095269E">
        <w:rPr>
          <w:szCs w:val="24"/>
          <w:lang w:val="fr-CA"/>
        </w:rPr>
        <w:t>’</w:t>
      </w:r>
      <w:r w:rsidR="00130034" w:rsidRPr="0095269E">
        <w:rPr>
          <w:szCs w:val="24"/>
          <w:lang w:val="fr-CA"/>
        </w:rPr>
        <w:t xml:space="preserve">une enquête policière </w:t>
      </w:r>
      <w:r w:rsidRPr="0095269E">
        <w:rPr>
          <w:szCs w:val="24"/>
          <w:lang w:val="fr-CA"/>
        </w:rPr>
        <w:t xml:space="preserve">ou </w:t>
      </w:r>
      <w:r w:rsidR="00130034" w:rsidRPr="0095269E">
        <w:rPr>
          <w:szCs w:val="24"/>
          <w:lang w:val="fr-CA"/>
        </w:rPr>
        <w:t>d</w:t>
      </w:r>
      <w:r w:rsidR="001B21CA" w:rsidRPr="0095269E">
        <w:rPr>
          <w:szCs w:val="24"/>
          <w:lang w:val="fr-CA"/>
        </w:rPr>
        <w:t>’</w:t>
      </w:r>
      <w:r w:rsidR="00130034" w:rsidRPr="0095269E">
        <w:rPr>
          <w:szCs w:val="24"/>
          <w:lang w:val="fr-CA"/>
        </w:rPr>
        <w:t xml:space="preserve">un procès et </w:t>
      </w:r>
      <w:r w:rsidRPr="0095269E">
        <w:rPr>
          <w:szCs w:val="24"/>
          <w:lang w:val="fr-CA"/>
        </w:rPr>
        <w:t>qu</w:t>
      </w:r>
      <w:r w:rsidR="001B21CA" w:rsidRPr="0095269E">
        <w:rPr>
          <w:szCs w:val="24"/>
          <w:lang w:val="fr-CA"/>
        </w:rPr>
        <w:t>’</w:t>
      </w:r>
      <w:r w:rsidR="00130034" w:rsidRPr="0095269E">
        <w:rPr>
          <w:szCs w:val="24"/>
          <w:lang w:val="fr-CA"/>
        </w:rPr>
        <w:t>ils ne doivent être ni détruits, ni transférés, ni être l</w:t>
      </w:r>
      <w:r w:rsidR="001B21CA" w:rsidRPr="0095269E">
        <w:rPr>
          <w:szCs w:val="24"/>
          <w:lang w:val="fr-CA"/>
        </w:rPr>
        <w:t>’</w:t>
      </w:r>
      <w:r w:rsidR="00130034" w:rsidRPr="0095269E">
        <w:rPr>
          <w:szCs w:val="24"/>
          <w:lang w:val="fr-CA"/>
        </w:rPr>
        <w:t xml:space="preserve">objet de tout autre mode de </w:t>
      </w:r>
      <w:r w:rsidR="00CC46B2" w:rsidRPr="0095269E">
        <w:rPr>
          <w:szCs w:val="24"/>
          <w:lang w:val="fr-CA"/>
        </w:rPr>
        <w:t xml:space="preserve">traitement </w:t>
      </w:r>
      <w:r w:rsidR="00130034" w:rsidRPr="0095269E">
        <w:rPr>
          <w:szCs w:val="24"/>
          <w:lang w:val="fr-CA"/>
        </w:rPr>
        <w:t>jusqu</w:t>
      </w:r>
      <w:r w:rsidR="001B21CA" w:rsidRPr="0095269E">
        <w:rPr>
          <w:szCs w:val="24"/>
          <w:lang w:val="fr-CA"/>
        </w:rPr>
        <w:t>’</w:t>
      </w:r>
      <w:r w:rsidR="00130034" w:rsidRPr="0095269E">
        <w:rPr>
          <w:szCs w:val="24"/>
          <w:lang w:val="fr-CA"/>
        </w:rPr>
        <w:t>à ce que tous les délais soient expirés et que les actions</w:t>
      </w:r>
      <w:r w:rsidR="005048FC" w:rsidRPr="0095269E">
        <w:rPr>
          <w:szCs w:val="24"/>
          <w:lang w:val="fr-CA"/>
        </w:rPr>
        <w:t xml:space="preserve"> en justice soient terminées.</w:t>
      </w:r>
    </w:p>
    <w:p w:rsidR="00130034" w:rsidRPr="0095269E" w:rsidRDefault="00130034">
      <w:pPr>
        <w:pStyle w:val="BodyText"/>
        <w:rPr>
          <w:szCs w:val="24"/>
          <w:lang w:val="fr-CA"/>
        </w:rPr>
      </w:pPr>
      <w:r w:rsidRPr="0095269E">
        <w:rPr>
          <w:szCs w:val="24"/>
          <w:lang w:val="fr-CA"/>
        </w:rPr>
        <w:t>Le chef d</w:t>
      </w:r>
      <w:r w:rsidR="00B3497D" w:rsidRPr="0095269E">
        <w:rPr>
          <w:szCs w:val="24"/>
          <w:lang w:val="fr-CA"/>
        </w:rPr>
        <w:t xml:space="preserve">e l’organisme </w:t>
      </w:r>
      <w:r w:rsidRPr="0095269E">
        <w:rPr>
          <w:szCs w:val="24"/>
          <w:lang w:val="fr-CA"/>
        </w:rPr>
        <w:t>public ou son délégué doit en informer l</w:t>
      </w:r>
      <w:r w:rsidR="001B21CA" w:rsidRPr="0095269E">
        <w:rPr>
          <w:szCs w:val="24"/>
          <w:lang w:val="fr-CA"/>
        </w:rPr>
        <w:t>’</w:t>
      </w:r>
      <w:r w:rsidRPr="0095269E">
        <w:rPr>
          <w:szCs w:val="24"/>
          <w:lang w:val="fr-CA"/>
        </w:rPr>
        <w:t>archiviste, précisant les raisons et la durée prévue de l</w:t>
      </w:r>
      <w:r w:rsidR="001B21CA" w:rsidRPr="0095269E">
        <w:rPr>
          <w:szCs w:val="24"/>
          <w:lang w:val="fr-CA"/>
        </w:rPr>
        <w:t>’</w:t>
      </w:r>
      <w:r w:rsidRPr="0095269E">
        <w:rPr>
          <w:szCs w:val="24"/>
          <w:lang w:val="fr-CA"/>
        </w:rPr>
        <w:t>action. L</w:t>
      </w:r>
      <w:r w:rsidR="001B21CA" w:rsidRPr="0095269E">
        <w:rPr>
          <w:szCs w:val="24"/>
          <w:lang w:val="fr-CA"/>
        </w:rPr>
        <w:t>’</w:t>
      </w:r>
      <w:r w:rsidRPr="0095269E">
        <w:rPr>
          <w:szCs w:val="24"/>
          <w:lang w:val="fr-CA"/>
        </w:rPr>
        <w:t>archiviste doit également être avisé lorsque la suspension prend fin et que la mise en œuvre du calendrier de conservation reprend son cours normal.</w:t>
      </w:r>
    </w:p>
    <w:p w:rsidR="00130034" w:rsidRPr="00783860" w:rsidRDefault="00665966" w:rsidP="007A3479">
      <w:pPr>
        <w:pStyle w:val="Heading2"/>
        <w:rPr>
          <w:rFonts w:eastAsia="Arial Unicode MS"/>
          <w:sz w:val="24"/>
          <w:szCs w:val="24"/>
          <w:lang w:val="fr-CA"/>
        </w:rPr>
      </w:pPr>
      <w:bookmarkStart w:id="121" w:name="_Toc234862618"/>
      <w:bookmarkStart w:id="122" w:name="_Toc438553261"/>
      <w:r w:rsidRPr="00783860">
        <w:rPr>
          <w:lang w:val="fr-CA"/>
        </w:rPr>
        <w:lastRenderedPageBreak/>
        <w:t>C</w:t>
      </w:r>
      <w:r w:rsidR="00130034" w:rsidRPr="00783860">
        <w:rPr>
          <w:lang w:val="fr-CA"/>
        </w:rPr>
        <w:t>hangement d</w:t>
      </w:r>
      <w:r w:rsidR="001B21CA" w:rsidRPr="00783860">
        <w:rPr>
          <w:lang w:val="fr-CA"/>
        </w:rPr>
        <w:t>’</w:t>
      </w:r>
      <w:r w:rsidR="00130034" w:rsidRPr="00783860">
        <w:rPr>
          <w:lang w:val="fr-CA"/>
        </w:rPr>
        <w:t>organisme public ou de fonctions</w:t>
      </w:r>
      <w:bookmarkEnd w:id="121"/>
      <w:bookmarkEnd w:id="122"/>
    </w:p>
    <w:p w:rsidR="00783860" w:rsidRPr="00783860" w:rsidRDefault="00783860" w:rsidP="00783860">
      <w:pPr>
        <w:pStyle w:val="Heading3"/>
        <w:rPr>
          <w:szCs w:val="24"/>
          <w:lang w:val="fr-CA"/>
        </w:rPr>
      </w:pPr>
      <w:bookmarkStart w:id="123" w:name="_Toc234862619"/>
      <w:bookmarkStart w:id="124" w:name="_Toc438553262"/>
      <w:r w:rsidRPr="00783860">
        <w:rPr>
          <w:szCs w:val="24"/>
          <w:lang w:val="fr-CA"/>
        </w:rPr>
        <w:t>Généralités</w:t>
      </w:r>
      <w:bookmarkEnd w:id="123"/>
      <w:bookmarkEnd w:id="124"/>
    </w:p>
    <w:p w:rsidR="00130034" w:rsidRPr="0019369F" w:rsidRDefault="00130034" w:rsidP="00130034">
      <w:pPr>
        <w:pStyle w:val="BodyText"/>
        <w:rPr>
          <w:szCs w:val="24"/>
          <w:lang w:val="fr-CA"/>
        </w:rPr>
      </w:pPr>
      <w:r w:rsidRPr="0019369F">
        <w:rPr>
          <w:szCs w:val="24"/>
          <w:lang w:val="fr-CA"/>
        </w:rPr>
        <w:t xml:space="preserve">La </w:t>
      </w:r>
      <w:r w:rsidRPr="00674DFB">
        <w:rPr>
          <w:rStyle w:val="Emphasis"/>
          <w:lang w:val="fr-CA"/>
        </w:rPr>
        <w:t>Loi</w:t>
      </w:r>
      <w:r w:rsidRPr="0019369F">
        <w:rPr>
          <w:i/>
          <w:szCs w:val="24"/>
          <w:lang w:val="fr-CA"/>
        </w:rPr>
        <w:t xml:space="preserve"> </w:t>
      </w:r>
      <w:r w:rsidRPr="0019369F">
        <w:rPr>
          <w:szCs w:val="24"/>
          <w:lang w:val="fr-CA"/>
        </w:rPr>
        <w:t>prévoit une autre exception dans</w:t>
      </w:r>
      <w:r w:rsidR="00BE678C" w:rsidRPr="0019369F">
        <w:rPr>
          <w:szCs w:val="24"/>
          <w:lang w:val="fr-CA"/>
        </w:rPr>
        <w:t xml:space="preserve"> les cas où il y a un changement d’organisme public ou un changement </w:t>
      </w:r>
      <w:r w:rsidR="0023521A" w:rsidRPr="0019369F">
        <w:rPr>
          <w:szCs w:val="24"/>
          <w:lang w:val="fr-CA"/>
        </w:rPr>
        <w:t xml:space="preserve">des fonctions </w:t>
      </w:r>
      <w:r w:rsidR="00BE678C" w:rsidRPr="0019369F">
        <w:rPr>
          <w:szCs w:val="24"/>
          <w:lang w:val="fr-CA"/>
        </w:rPr>
        <w:t xml:space="preserve">de l’organisme. </w:t>
      </w:r>
    </w:p>
    <w:p w:rsidR="00130034" w:rsidRPr="0019369F" w:rsidRDefault="00130034" w:rsidP="00130034">
      <w:pPr>
        <w:pStyle w:val="headnote-e"/>
        <w:rPr>
          <w:rFonts w:ascii="Arial" w:hAnsi="Arial" w:cs="Arial"/>
          <w:szCs w:val="24"/>
          <w:lang w:val="fr-CA"/>
        </w:rPr>
      </w:pPr>
      <w:r w:rsidRPr="0019369F">
        <w:rPr>
          <w:rFonts w:ascii="Arial" w:hAnsi="Arial" w:cs="Arial"/>
          <w:szCs w:val="24"/>
          <w:lang w:val="fr-CA"/>
        </w:rPr>
        <w:t>Exception</w:t>
      </w:r>
    </w:p>
    <w:p w:rsidR="00130034" w:rsidRPr="0019369F" w:rsidRDefault="00130034" w:rsidP="0019369F">
      <w:pPr>
        <w:pStyle w:val="subsection-e"/>
        <w:tabs>
          <w:tab w:val="left" w:pos="2160"/>
        </w:tabs>
        <w:ind w:left="1800" w:hanging="360"/>
        <w:rPr>
          <w:rFonts w:ascii="Arial" w:hAnsi="Arial" w:cs="Arial"/>
          <w:szCs w:val="24"/>
          <w:lang w:val="fr-CA"/>
        </w:rPr>
      </w:pPr>
      <w:r w:rsidRPr="0019369F">
        <w:rPr>
          <w:rFonts w:ascii="Arial" w:hAnsi="Arial" w:cs="Arial"/>
          <w:szCs w:val="24"/>
          <w:lang w:val="fr-CA"/>
        </w:rPr>
        <w:t>(4) </w:t>
      </w:r>
      <w:r w:rsidRPr="0019369F">
        <w:rPr>
          <w:rFonts w:ascii="Arial" w:hAnsi="Arial" w:cs="Arial"/>
          <w:color w:val="000000"/>
          <w:szCs w:val="24"/>
          <w:lang w:val="fr-CA"/>
        </w:rPr>
        <w:t>Le présent article ne s</w:t>
      </w:r>
      <w:r w:rsidR="001B21CA" w:rsidRPr="0019369F">
        <w:rPr>
          <w:rFonts w:ascii="Arial" w:hAnsi="Arial" w:cs="Arial"/>
          <w:color w:val="000000"/>
          <w:szCs w:val="24"/>
          <w:lang w:val="fr-CA"/>
        </w:rPr>
        <w:t>’</w:t>
      </w:r>
      <w:r w:rsidRPr="0019369F">
        <w:rPr>
          <w:rFonts w:ascii="Arial" w:hAnsi="Arial" w:cs="Arial"/>
          <w:color w:val="000000"/>
          <w:szCs w:val="24"/>
          <w:lang w:val="fr-CA"/>
        </w:rPr>
        <w:t>applique pas aux documents traités en application de l</w:t>
      </w:r>
      <w:r w:rsidR="001B21CA" w:rsidRPr="0019369F">
        <w:rPr>
          <w:rFonts w:ascii="Arial" w:hAnsi="Arial" w:cs="Arial"/>
          <w:color w:val="000000"/>
          <w:szCs w:val="24"/>
          <w:lang w:val="fr-CA"/>
        </w:rPr>
        <w:t>’</w:t>
      </w:r>
      <w:r w:rsidRPr="0019369F">
        <w:rPr>
          <w:rFonts w:ascii="Arial" w:hAnsi="Arial" w:cs="Arial"/>
          <w:color w:val="000000"/>
          <w:szCs w:val="24"/>
          <w:lang w:val="fr-CA"/>
        </w:rPr>
        <w:t>article 14. 2006, chap. 34, annexe A, par. 13 (4).</w:t>
      </w:r>
    </w:p>
    <w:p w:rsidR="0023521A" w:rsidRPr="0019369F" w:rsidRDefault="0023521A" w:rsidP="00130034">
      <w:pPr>
        <w:pStyle w:val="BodyText"/>
        <w:rPr>
          <w:rStyle w:val="Strong"/>
          <w:b w:val="0"/>
          <w:color w:val="000000"/>
          <w:szCs w:val="24"/>
          <w:lang w:val="fr-CA"/>
        </w:rPr>
      </w:pPr>
      <w:bookmarkStart w:id="125" w:name="_Toc159229227"/>
      <w:r w:rsidRPr="0019369F">
        <w:rPr>
          <w:szCs w:val="24"/>
          <w:lang w:val="fr-CA"/>
        </w:rPr>
        <w:t>En pareils cas, l’article 14</w:t>
      </w:r>
      <w:r w:rsidRPr="0019369F">
        <w:rPr>
          <w:b/>
          <w:szCs w:val="24"/>
          <w:lang w:val="fr-CA"/>
        </w:rPr>
        <w:t xml:space="preserve">, </w:t>
      </w:r>
      <w:r w:rsidRPr="0019369F">
        <w:rPr>
          <w:szCs w:val="24"/>
          <w:lang w:val="fr-CA"/>
        </w:rPr>
        <w:t xml:space="preserve">« </w:t>
      </w:r>
      <w:r w:rsidRPr="0019369F">
        <w:rPr>
          <w:rStyle w:val="Strong"/>
          <w:b w:val="0"/>
          <w:color w:val="000000"/>
          <w:szCs w:val="24"/>
          <w:lang w:val="fr-CA"/>
        </w:rPr>
        <w:t>Disposition des documents publics en cas de changement d’organisme public ou de fonctions », s’applique.</w:t>
      </w:r>
    </w:p>
    <w:p w:rsidR="0023521A" w:rsidRPr="0019369F" w:rsidRDefault="0023521A" w:rsidP="0023521A">
      <w:pPr>
        <w:pStyle w:val="section-f"/>
        <w:ind w:left="2160" w:hanging="720"/>
        <w:rPr>
          <w:rFonts w:ascii="Arial" w:hAnsi="Arial" w:cs="Arial"/>
          <w:sz w:val="24"/>
          <w:szCs w:val="24"/>
        </w:rPr>
      </w:pPr>
      <w:bookmarkStart w:id="126" w:name="P195_14628"/>
      <w:bookmarkStart w:id="127" w:name="s14s1"/>
      <w:bookmarkStart w:id="128" w:name="BK17"/>
      <w:bookmarkEnd w:id="126"/>
      <w:bookmarkEnd w:id="127"/>
      <w:bookmarkEnd w:id="128"/>
      <w:r w:rsidRPr="0019369F">
        <w:rPr>
          <w:rFonts w:ascii="Arial" w:hAnsi="Arial" w:cs="Arial"/>
          <w:b/>
          <w:bCs/>
          <w:sz w:val="24"/>
          <w:szCs w:val="24"/>
        </w:rPr>
        <w:t>14.  </w:t>
      </w:r>
      <w:r w:rsidRPr="0019369F">
        <w:rPr>
          <w:rFonts w:ascii="Arial" w:hAnsi="Arial" w:cs="Arial"/>
          <w:sz w:val="24"/>
          <w:szCs w:val="24"/>
        </w:rPr>
        <w:t>(1)  L’organisme public qui cesse d’exister dispose de ses documents publics, notamment en les transférant, conformément à son calendrier de conservation approuvé comme si les délais de conservation de ces documents que celui-ci prévoit avaient pris fin. 2006, chap. 34, annexe A, par. 14 (1).</w:t>
      </w:r>
    </w:p>
    <w:p w:rsidR="0023521A" w:rsidRPr="0019369F" w:rsidRDefault="0023521A" w:rsidP="0023521A">
      <w:pPr>
        <w:pStyle w:val="headnote-f"/>
        <w:ind w:left="1800" w:hanging="360"/>
        <w:rPr>
          <w:rFonts w:ascii="Arial" w:hAnsi="Arial" w:cs="Arial"/>
          <w:sz w:val="24"/>
          <w:szCs w:val="24"/>
        </w:rPr>
      </w:pPr>
      <w:r w:rsidRPr="0019369F">
        <w:rPr>
          <w:rFonts w:ascii="Arial" w:hAnsi="Arial" w:cs="Arial"/>
          <w:sz w:val="24"/>
          <w:szCs w:val="24"/>
        </w:rPr>
        <w:t>Idem</w:t>
      </w:r>
    </w:p>
    <w:p w:rsidR="0023521A" w:rsidRPr="0019369F" w:rsidRDefault="0023521A" w:rsidP="0023521A">
      <w:pPr>
        <w:pStyle w:val="subsection-f"/>
        <w:ind w:left="1800" w:hanging="360"/>
        <w:rPr>
          <w:rFonts w:ascii="Arial" w:hAnsi="Arial" w:cs="Arial"/>
          <w:sz w:val="24"/>
          <w:szCs w:val="24"/>
        </w:rPr>
      </w:pPr>
      <w:bookmarkStart w:id="129" w:name="P197_14945"/>
      <w:bookmarkStart w:id="130" w:name="s14s2"/>
      <w:bookmarkEnd w:id="129"/>
      <w:bookmarkEnd w:id="130"/>
      <w:r w:rsidRPr="0019369F">
        <w:rPr>
          <w:rFonts w:ascii="Arial" w:hAnsi="Arial" w:cs="Arial"/>
          <w:sz w:val="24"/>
          <w:szCs w:val="24"/>
        </w:rPr>
        <w:t>(2)  L’organisme public qui perd certaines de ses fonctions dispose des documents publics qui s’y rapportent, notamment en les transférant, conformément à son calendrier de conservation approuvé comme si les délais de conservation de ces documents que celui-ci prévoit avaient pris fin. 2006, chap. 34, annexe A, par. 14 (2).</w:t>
      </w:r>
    </w:p>
    <w:p w:rsidR="0023521A" w:rsidRPr="0019369F" w:rsidRDefault="0023521A" w:rsidP="0023521A">
      <w:pPr>
        <w:pStyle w:val="headnote-f"/>
        <w:ind w:left="1800" w:hanging="360"/>
        <w:rPr>
          <w:rFonts w:ascii="Arial" w:hAnsi="Arial" w:cs="Arial"/>
          <w:sz w:val="24"/>
          <w:szCs w:val="24"/>
        </w:rPr>
      </w:pPr>
      <w:r w:rsidRPr="0019369F">
        <w:rPr>
          <w:rFonts w:ascii="Arial" w:hAnsi="Arial" w:cs="Arial"/>
          <w:sz w:val="24"/>
          <w:szCs w:val="24"/>
        </w:rPr>
        <w:t>Idem</w:t>
      </w:r>
    </w:p>
    <w:p w:rsidR="0023521A" w:rsidRPr="0019369F" w:rsidRDefault="0023521A" w:rsidP="0023521A">
      <w:pPr>
        <w:pStyle w:val="subsection-f"/>
        <w:ind w:left="1800" w:hanging="360"/>
        <w:rPr>
          <w:rFonts w:ascii="Arial" w:hAnsi="Arial" w:cs="Arial"/>
          <w:sz w:val="24"/>
          <w:szCs w:val="24"/>
        </w:rPr>
      </w:pPr>
      <w:bookmarkStart w:id="131" w:name="P199_15287"/>
      <w:bookmarkStart w:id="132" w:name="s14s3"/>
      <w:bookmarkEnd w:id="131"/>
      <w:bookmarkEnd w:id="132"/>
      <w:r w:rsidRPr="0019369F">
        <w:rPr>
          <w:rFonts w:ascii="Arial" w:hAnsi="Arial" w:cs="Arial"/>
          <w:sz w:val="24"/>
          <w:szCs w:val="24"/>
        </w:rPr>
        <w:t>(3)  Malgré les paragraphes (1) et (2), l’organisme public dont les fonctions doivent être transférés à un autre organisme public ou à une autre personne ou entité conclut avec l’archiviste et avec l’autre organisme public ou l’autre personne ou entité une convention à l’égard de la tenue, de la conservation, de la préservation, du transfert et de la disposition des documents se rapportant aux fonctions transférées. 2006, chap. 34, annexe A, par. 14 (3).</w:t>
      </w:r>
    </w:p>
    <w:p w:rsidR="0023521A" w:rsidRPr="00783860" w:rsidRDefault="00F22100" w:rsidP="007A3479">
      <w:pPr>
        <w:pStyle w:val="Heading3"/>
        <w:numPr>
          <w:ilvl w:val="2"/>
          <w:numId w:val="34"/>
        </w:numPr>
        <w:rPr>
          <w:szCs w:val="24"/>
          <w:lang w:val="fr-CA"/>
        </w:rPr>
      </w:pPr>
      <w:bookmarkStart w:id="133" w:name="_Toc234862620"/>
      <w:bookmarkStart w:id="134" w:name="_Toc438553263"/>
      <w:r w:rsidRPr="00783860">
        <w:rPr>
          <w:szCs w:val="24"/>
          <w:lang w:val="fr-CA"/>
        </w:rPr>
        <w:t>Organisme public qui cesse d’exister ou perd certaines de ses fonctions</w:t>
      </w:r>
      <w:bookmarkEnd w:id="133"/>
      <w:bookmarkEnd w:id="134"/>
    </w:p>
    <w:p w:rsidR="00F22100" w:rsidRPr="0019369F" w:rsidRDefault="00F22100" w:rsidP="00F22100">
      <w:pPr>
        <w:pStyle w:val="BodyText"/>
        <w:rPr>
          <w:szCs w:val="24"/>
          <w:lang w:val="fr-CA"/>
        </w:rPr>
      </w:pPr>
      <w:r w:rsidRPr="0019369F">
        <w:rPr>
          <w:szCs w:val="24"/>
          <w:lang w:val="fr-CA"/>
        </w:rPr>
        <w:t>Lorsqu</w:t>
      </w:r>
      <w:r w:rsidR="00B3497D" w:rsidRPr="0019369F">
        <w:rPr>
          <w:szCs w:val="24"/>
          <w:lang w:val="fr-CA"/>
        </w:rPr>
        <w:t xml:space="preserve">e un </w:t>
      </w:r>
      <w:r w:rsidRPr="0019369F">
        <w:rPr>
          <w:szCs w:val="24"/>
          <w:lang w:val="fr-CA"/>
        </w:rPr>
        <w:t>organisme public cesse d’exister, tous ses documents publics sont</w:t>
      </w:r>
      <w:r w:rsidR="00A460C3" w:rsidRPr="0019369F">
        <w:rPr>
          <w:szCs w:val="24"/>
          <w:lang w:val="fr-CA"/>
        </w:rPr>
        <w:t xml:space="preserve">, à ce moment-là, </w:t>
      </w:r>
      <w:r w:rsidRPr="0019369F">
        <w:rPr>
          <w:szCs w:val="24"/>
          <w:lang w:val="fr-CA"/>
        </w:rPr>
        <w:t xml:space="preserve"> réputés avoir atteint la fin de leur délai de </w:t>
      </w:r>
      <w:r w:rsidR="00A460C3" w:rsidRPr="0019369F">
        <w:rPr>
          <w:szCs w:val="24"/>
          <w:lang w:val="fr-CA"/>
        </w:rPr>
        <w:t xml:space="preserve">conservation; ils sont donc </w:t>
      </w:r>
      <w:r w:rsidRPr="0019369F">
        <w:rPr>
          <w:szCs w:val="24"/>
          <w:lang w:val="fr-CA"/>
        </w:rPr>
        <w:t>soit transférés aux Archives, soit détrui</w:t>
      </w:r>
      <w:r w:rsidR="00A460C3" w:rsidRPr="0019369F">
        <w:rPr>
          <w:szCs w:val="24"/>
          <w:lang w:val="fr-CA"/>
        </w:rPr>
        <w:t>ts</w:t>
      </w:r>
      <w:r w:rsidRPr="0019369F">
        <w:rPr>
          <w:szCs w:val="24"/>
          <w:lang w:val="fr-CA"/>
        </w:rPr>
        <w:t>, selon les spécifications du calendrier de conservation approuvé de l’organisme</w:t>
      </w:r>
      <w:r w:rsidR="00F000A1" w:rsidRPr="0019369F">
        <w:rPr>
          <w:szCs w:val="24"/>
          <w:lang w:val="fr-CA"/>
        </w:rPr>
        <w:t>.</w:t>
      </w:r>
      <w:r w:rsidRPr="0019369F">
        <w:rPr>
          <w:szCs w:val="24"/>
          <w:lang w:val="fr-CA"/>
        </w:rPr>
        <w:t xml:space="preserve"> De même, si certaines fonctions de l’organisme public cessent d’exister, le</w:t>
      </w:r>
      <w:r w:rsidR="00A460C3" w:rsidRPr="0019369F">
        <w:rPr>
          <w:szCs w:val="24"/>
          <w:lang w:val="fr-CA"/>
        </w:rPr>
        <w:t xml:space="preserve"> délai de conservation des </w:t>
      </w:r>
      <w:r w:rsidRPr="0019369F">
        <w:rPr>
          <w:szCs w:val="24"/>
          <w:lang w:val="fr-CA"/>
        </w:rPr>
        <w:t xml:space="preserve">documents publics se rapportant à ces fonctions </w:t>
      </w:r>
      <w:r w:rsidR="00A460C3" w:rsidRPr="0019369F">
        <w:rPr>
          <w:szCs w:val="24"/>
          <w:lang w:val="fr-CA"/>
        </w:rPr>
        <w:t xml:space="preserve">est réputé avoir pris fin. </w:t>
      </w:r>
    </w:p>
    <w:p w:rsidR="00F000A1" w:rsidRPr="0019369F" w:rsidRDefault="00A460C3" w:rsidP="00F22100">
      <w:pPr>
        <w:pStyle w:val="BodyText"/>
        <w:rPr>
          <w:szCs w:val="24"/>
          <w:lang w:val="fr-CA"/>
        </w:rPr>
      </w:pPr>
      <w:r w:rsidRPr="0019369F">
        <w:rPr>
          <w:szCs w:val="24"/>
          <w:lang w:val="fr-CA"/>
        </w:rPr>
        <w:t xml:space="preserve">Dans les deux cas, si les documents ne sont pas </w:t>
      </w:r>
      <w:r w:rsidR="00F000A1" w:rsidRPr="0019369F">
        <w:rPr>
          <w:szCs w:val="24"/>
          <w:lang w:val="fr-CA"/>
        </w:rPr>
        <w:t xml:space="preserve">déjà </w:t>
      </w:r>
      <w:r w:rsidRPr="0019369F">
        <w:rPr>
          <w:szCs w:val="24"/>
          <w:lang w:val="fr-CA"/>
        </w:rPr>
        <w:t>inclus dans un calendrier de conservation approuvé par l’archiviste, l’organisme doit, avant de prendre toute mesure quant à leur traitement final, soumettre à l’archiviste pour fin d’approbation un calendrier de conservation</w:t>
      </w:r>
      <w:r w:rsidR="00F000A1" w:rsidRPr="0019369F">
        <w:rPr>
          <w:szCs w:val="24"/>
          <w:lang w:val="fr-CA"/>
        </w:rPr>
        <w:t xml:space="preserve"> couvrant ces documents</w:t>
      </w:r>
      <w:r w:rsidR="00B3497D" w:rsidRPr="0019369F">
        <w:rPr>
          <w:szCs w:val="24"/>
          <w:lang w:val="fr-CA"/>
        </w:rPr>
        <w:t xml:space="preserve">; si les documents sont inclus dans le calendrier, l’organisme soumet le calendrier courant </w:t>
      </w:r>
      <w:proofErr w:type="gramStart"/>
      <w:r w:rsidRPr="0019369F">
        <w:rPr>
          <w:szCs w:val="24"/>
          <w:lang w:val="fr-CA"/>
        </w:rPr>
        <w:t>modifié</w:t>
      </w:r>
      <w:proofErr w:type="gramEnd"/>
      <w:r w:rsidR="00F000A1" w:rsidRPr="0019369F">
        <w:rPr>
          <w:szCs w:val="24"/>
          <w:lang w:val="fr-CA"/>
        </w:rPr>
        <w:t xml:space="preserve">. </w:t>
      </w:r>
      <w:r w:rsidRPr="0019369F">
        <w:rPr>
          <w:szCs w:val="24"/>
          <w:lang w:val="fr-CA"/>
        </w:rPr>
        <w:t xml:space="preserve"> </w:t>
      </w:r>
    </w:p>
    <w:p w:rsidR="00A460C3" w:rsidRPr="0019369F" w:rsidRDefault="00A460C3" w:rsidP="00F22100">
      <w:pPr>
        <w:pStyle w:val="BodyText"/>
        <w:rPr>
          <w:szCs w:val="24"/>
          <w:lang w:val="fr-CA"/>
        </w:rPr>
      </w:pPr>
      <w:r w:rsidRPr="0019369F">
        <w:rPr>
          <w:szCs w:val="24"/>
          <w:lang w:val="fr-CA"/>
        </w:rPr>
        <w:t xml:space="preserve">L’organisme public doit aussi déterminer si la mise en œuvre du calendrier de conservation </w:t>
      </w:r>
      <w:r w:rsidR="00F000A1" w:rsidRPr="0019369F">
        <w:rPr>
          <w:szCs w:val="24"/>
          <w:lang w:val="fr-CA"/>
        </w:rPr>
        <w:t xml:space="preserve">concernant </w:t>
      </w:r>
      <w:r w:rsidRPr="0019369F">
        <w:rPr>
          <w:szCs w:val="24"/>
          <w:lang w:val="fr-CA"/>
        </w:rPr>
        <w:t xml:space="preserve">une partie ou la totalité des documents </w:t>
      </w:r>
      <w:r w:rsidR="00F000A1" w:rsidRPr="0019369F">
        <w:rPr>
          <w:szCs w:val="24"/>
          <w:lang w:val="fr-CA"/>
        </w:rPr>
        <w:t xml:space="preserve">qui y sont inclus </w:t>
      </w:r>
      <w:r w:rsidRPr="0019369F">
        <w:rPr>
          <w:szCs w:val="24"/>
          <w:lang w:val="fr-CA"/>
        </w:rPr>
        <w:t xml:space="preserve">doit être temporairement suspendue, autrement dit si les documents doivent </w:t>
      </w:r>
      <w:r w:rsidR="00F000A1" w:rsidRPr="0019369F">
        <w:rPr>
          <w:szCs w:val="24"/>
          <w:lang w:val="fr-CA"/>
        </w:rPr>
        <w:t xml:space="preserve">être </w:t>
      </w:r>
      <w:r w:rsidRPr="0019369F">
        <w:rPr>
          <w:szCs w:val="24"/>
          <w:lang w:val="fr-CA"/>
        </w:rPr>
        <w:t xml:space="preserve">conservés plus longtemps </w:t>
      </w:r>
      <w:r w:rsidR="00F000A1" w:rsidRPr="0019369F">
        <w:rPr>
          <w:szCs w:val="24"/>
          <w:lang w:val="fr-CA"/>
        </w:rPr>
        <w:t xml:space="preserve">afin que </w:t>
      </w:r>
      <w:r w:rsidR="00F000A1" w:rsidRPr="0019369F">
        <w:rPr>
          <w:szCs w:val="24"/>
          <w:lang w:val="fr-CA"/>
        </w:rPr>
        <w:lastRenderedPageBreak/>
        <w:t xml:space="preserve">soient remplies des exigences légales, telles que décrites à </w:t>
      </w:r>
      <w:r w:rsidR="00FD76AC" w:rsidRPr="0019369F">
        <w:rPr>
          <w:szCs w:val="24"/>
          <w:lang w:val="fr-CA"/>
        </w:rPr>
        <w:t xml:space="preserve">la section </w:t>
      </w:r>
      <w:r w:rsidR="00F000A1" w:rsidRPr="0019369F">
        <w:rPr>
          <w:szCs w:val="24"/>
          <w:lang w:val="fr-CA"/>
        </w:rPr>
        <w:t xml:space="preserve">3.3.2. (Suspension de calendriers de conservation). Si l’organisme public a cessé d’exister, il se peut qu’il faille désigner un autre organisme public ou une autre organisation qui sera chargé de remplir les exigences à sa place, ce qui nécessitera un transfert des documents à cet organisme ou organisation. </w:t>
      </w:r>
    </w:p>
    <w:p w:rsidR="00F22100" w:rsidRPr="0019369F" w:rsidRDefault="00536B5A" w:rsidP="00F22100">
      <w:pPr>
        <w:pStyle w:val="BodyText"/>
        <w:rPr>
          <w:szCs w:val="24"/>
          <w:lang w:val="fr-CA"/>
        </w:rPr>
      </w:pPr>
      <w:r w:rsidRPr="0019369F">
        <w:rPr>
          <w:szCs w:val="24"/>
          <w:lang w:val="fr-CA"/>
        </w:rPr>
        <w:t xml:space="preserve">Dans le cas où les </w:t>
      </w:r>
      <w:r w:rsidR="00F000A1" w:rsidRPr="0019369F">
        <w:rPr>
          <w:szCs w:val="24"/>
          <w:lang w:val="fr-CA"/>
        </w:rPr>
        <w:t>documents se rapport</w:t>
      </w:r>
      <w:r w:rsidRPr="0019369F">
        <w:rPr>
          <w:szCs w:val="24"/>
          <w:lang w:val="fr-CA"/>
        </w:rPr>
        <w:t xml:space="preserve">ent </w:t>
      </w:r>
      <w:r w:rsidR="00F000A1" w:rsidRPr="0019369F">
        <w:rPr>
          <w:szCs w:val="24"/>
          <w:lang w:val="fr-CA"/>
        </w:rPr>
        <w:t xml:space="preserve">à des fonctions qui cessent d’exister, une fois que ces documents ont fait l’objet d’un traitement final, </w:t>
      </w:r>
      <w:r w:rsidR="007A3479" w:rsidRPr="0019369F">
        <w:rPr>
          <w:szCs w:val="24"/>
          <w:lang w:val="fr-CA"/>
        </w:rPr>
        <w:t xml:space="preserve">l’organisme public doit </w:t>
      </w:r>
      <w:r w:rsidR="001760F6" w:rsidRPr="0019369F">
        <w:rPr>
          <w:szCs w:val="24"/>
          <w:lang w:val="fr-CA"/>
        </w:rPr>
        <w:t xml:space="preserve">éliminer </w:t>
      </w:r>
      <w:r w:rsidR="00F000A1" w:rsidRPr="0019369F">
        <w:rPr>
          <w:szCs w:val="24"/>
          <w:lang w:val="fr-CA"/>
        </w:rPr>
        <w:t>la ou les séries de documents applicables d</w:t>
      </w:r>
      <w:r w:rsidR="007A3479" w:rsidRPr="0019369F">
        <w:rPr>
          <w:szCs w:val="24"/>
          <w:lang w:val="fr-CA"/>
        </w:rPr>
        <w:t xml:space="preserve">e son calendrier de conservation </w:t>
      </w:r>
      <w:r w:rsidR="000603F9" w:rsidRPr="0019369F">
        <w:rPr>
          <w:szCs w:val="24"/>
          <w:lang w:val="fr-CA"/>
        </w:rPr>
        <w:t xml:space="preserve">en remplissant et en soumettant un modèle de l’annexe D (Élimination de séries de documents) pour le faire approuver par l’archiviste. </w:t>
      </w:r>
      <w:r w:rsidRPr="0019369F">
        <w:rPr>
          <w:szCs w:val="24"/>
          <w:lang w:val="fr-CA"/>
        </w:rPr>
        <w:t xml:space="preserve">Dans le cas où c’est l’organisme public qui cesse d’exister, l’archiviste confirmera l’annulation du calendrier de conservation de cet organisme. </w:t>
      </w:r>
    </w:p>
    <w:p w:rsidR="007A3479" w:rsidRPr="00783860" w:rsidRDefault="007A3479" w:rsidP="007A3479">
      <w:pPr>
        <w:pStyle w:val="Heading3"/>
        <w:numPr>
          <w:ilvl w:val="2"/>
          <w:numId w:val="34"/>
        </w:numPr>
        <w:rPr>
          <w:szCs w:val="24"/>
          <w:lang w:val="fr-CA"/>
        </w:rPr>
      </w:pPr>
      <w:bookmarkStart w:id="135" w:name="_Toc234862621"/>
      <w:bookmarkStart w:id="136" w:name="_Toc438553264"/>
      <w:r w:rsidRPr="00783860">
        <w:rPr>
          <w:szCs w:val="24"/>
          <w:lang w:val="fr-CA"/>
        </w:rPr>
        <w:t>Transfer</w:t>
      </w:r>
      <w:r w:rsidR="001760F6">
        <w:rPr>
          <w:szCs w:val="24"/>
          <w:lang w:val="fr-CA"/>
        </w:rPr>
        <w:t>t</w:t>
      </w:r>
      <w:r w:rsidRPr="00783860">
        <w:rPr>
          <w:szCs w:val="24"/>
          <w:lang w:val="fr-CA"/>
        </w:rPr>
        <w:t xml:space="preserve"> de fonctions à un autre organisme public</w:t>
      </w:r>
      <w:bookmarkEnd w:id="135"/>
      <w:bookmarkEnd w:id="136"/>
      <w:r w:rsidRPr="00783860">
        <w:rPr>
          <w:szCs w:val="24"/>
          <w:lang w:val="fr-CA"/>
        </w:rPr>
        <w:t xml:space="preserve"> </w:t>
      </w:r>
    </w:p>
    <w:p w:rsidR="007A3479" w:rsidRPr="0019369F" w:rsidRDefault="007A3479" w:rsidP="00F22100">
      <w:pPr>
        <w:pStyle w:val="BodyText"/>
        <w:rPr>
          <w:szCs w:val="24"/>
          <w:lang w:val="fr-CA"/>
        </w:rPr>
      </w:pPr>
      <w:r w:rsidRPr="0019369F">
        <w:rPr>
          <w:szCs w:val="24"/>
          <w:lang w:val="fr-CA"/>
        </w:rPr>
        <w:t xml:space="preserve">Quand l’une ou l’autre des fonctions d’un organisme public est transférée à un autre organisme public assujetti à la </w:t>
      </w:r>
      <w:proofErr w:type="spellStart"/>
      <w:r w:rsidRPr="0019369F">
        <w:rPr>
          <w:rStyle w:val="Emphasis"/>
        </w:rPr>
        <w:t>Loi</w:t>
      </w:r>
      <w:proofErr w:type="spellEnd"/>
      <w:r w:rsidRPr="0019369F">
        <w:rPr>
          <w:szCs w:val="24"/>
          <w:lang w:val="fr-CA"/>
        </w:rPr>
        <w:t>, les deux organismes doivent conclure une entente avec l’archiviste pour le transfert des documents publics se rapportant à la foncti</w:t>
      </w:r>
      <w:r w:rsidR="00536B5A" w:rsidRPr="0019369F">
        <w:rPr>
          <w:szCs w:val="24"/>
          <w:lang w:val="fr-CA"/>
        </w:rPr>
        <w:t xml:space="preserve">on transférée. Toutefois, les deux organismes peuvent, en guise d’entente, soumettre </w:t>
      </w:r>
      <w:r w:rsidR="000603F9" w:rsidRPr="0019369F">
        <w:rPr>
          <w:szCs w:val="24"/>
          <w:lang w:val="fr-CA"/>
        </w:rPr>
        <w:t xml:space="preserve">leurs modèles à remplir respectifs (Élimination ou Ajout). </w:t>
      </w:r>
      <w:r w:rsidR="00536B5A" w:rsidRPr="0019369F">
        <w:rPr>
          <w:szCs w:val="24"/>
          <w:lang w:val="fr-CA"/>
        </w:rPr>
        <w:t xml:space="preserve"> </w:t>
      </w:r>
    </w:p>
    <w:p w:rsidR="00536B5A" w:rsidRPr="0019369F" w:rsidRDefault="00536B5A" w:rsidP="00F22100">
      <w:pPr>
        <w:pStyle w:val="BodyText"/>
        <w:rPr>
          <w:szCs w:val="24"/>
          <w:lang w:val="fr-CA"/>
        </w:rPr>
      </w:pPr>
      <w:r w:rsidRPr="0019369F">
        <w:rPr>
          <w:szCs w:val="24"/>
          <w:lang w:val="fr-CA"/>
        </w:rPr>
        <w:t xml:space="preserve">La ou les séries </w:t>
      </w:r>
      <w:r w:rsidR="000F209A" w:rsidRPr="0019369F">
        <w:rPr>
          <w:szCs w:val="24"/>
          <w:lang w:val="fr-CA"/>
        </w:rPr>
        <w:t xml:space="preserve">de documents </w:t>
      </w:r>
      <w:r w:rsidRPr="0019369F">
        <w:rPr>
          <w:szCs w:val="24"/>
          <w:lang w:val="fr-CA"/>
        </w:rPr>
        <w:t>portant les documents relatifs à la fonction transférée doivent être incorporées (ajoutées) au calendrier de conservation de l’organisme public recevant la fonction et doivent être retirées (supprimées) du calendrier de conservation de l’organisme transférant l</w:t>
      </w:r>
      <w:r w:rsidR="000F209A" w:rsidRPr="0019369F">
        <w:rPr>
          <w:szCs w:val="24"/>
          <w:lang w:val="fr-CA"/>
        </w:rPr>
        <w:t xml:space="preserve">a fonction. Les deux calendriers de conservation modifiés doivent être soumis à l’archiviste et être approuvés par lui avant que les documents publics puissent être transférés. </w:t>
      </w:r>
    </w:p>
    <w:p w:rsidR="00CE1FA8" w:rsidRPr="00783860" w:rsidRDefault="00CE1FA8" w:rsidP="00CE1FA8">
      <w:pPr>
        <w:pStyle w:val="Heading3"/>
        <w:numPr>
          <w:ilvl w:val="2"/>
          <w:numId w:val="34"/>
        </w:numPr>
        <w:rPr>
          <w:szCs w:val="24"/>
          <w:lang w:val="fr-CA"/>
        </w:rPr>
      </w:pPr>
      <w:bookmarkStart w:id="137" w:name="_Toc234862622"/>
      <w:bookmarkStart w:id="138" w:name="_Toc438553265"/>
      <w:r w:rsidRPr="00783860">
        <w:rPr>
          <w:szCs w:val="24"/>
          <w:lang w:val="fr-CA"/>
        </w:rPr>
        <w:t>Transfer</w:t>
      </w:r>
      <w:r w:rsidR="001760F6">
        <w:rPr>
          <w:szCs w:val="24"/>
          <w:lang w:val="fr-CA"/>
        </w:rPr>
        <w:t>t</w:t>
      </w:r>
      <w:r w:rsidRPr="00783860">
        <w:rPr>
          <w:szCs w:val="24"/>
          <w:lang w:val="fr-CA"/>
        </w:rPr>
        <w:t xml:space="preserve"> de fonctions à une autre entité</w:t>
      </w:r>
      <w:bookmarkEnd w:id="137"/>
      <w:bookmarkEnd w:id="138"/>
      <w:r w:rsidRPr="00783860">
        <w:rPr>
          <w:szCs w:val="24"/>
          <w:lang w:val="fr-CA"/>
        </w:rPr>
        <w:t xml:space="preserve">  </w:t>
      </w:r>
    </w:p>
    <w:p w:rsidR="007A3479" w:rsidRPr="0019369F" w:rsidRDefault="00CE1FA8" w:rsidP="00F22100">
      <w:pPr>
        <w:pStyle w:val="BodyText"/>
        <w:rPr>
          <w:szCs w:val="24"/>
          <w:lang w:val="fr-CA"/>
        </w:rPr>
      </w:pPr>
      <w:r w:rsidRPr="0019369F">
        <w:rPr>
          <w:szCs w:val="24"/>
          <w:lang w:val="fr-CA"/>
        </w:rPr>
        <w:t xml:space="preserve">Si des fonctions d’un organisme public sont transférées à d’autres personnes physiques ou morales non assujetties à la </w:t>
      </w:r>
      <w:proofErr w:type="spellStart"/>
      <w:r w:rsidRPr="0019369F">
        <w:rPr>
          <w:rStyle w:val="Emphasis"/>
        </w:rPr>
        <w:t>Loi</w:t>
      </w:r>
      <w:proofErr w:type="spellEnd"/>
      <w:r w:rsidRPr="0019369F">
        <w:rPr>
          <w:szCs w:val="24"/>
          <w:lang w:val="fr-CA"/>
        </w:rPr>
        <w:t>, par exemple, à une organisation du secteur privé ou du secteur parapublic, ou encore à une autre compétence législative, l’organisme public doit conclure</w:t>
      </w:r>
      <w:r w:rsidR="001760F6" w:rsidRPr="0019369F">
        <w:rPr>
          <w:szCs w:val="24"/>
          <w:lang w:val="fr-CA"/>
        </w:rPr>
        <w:t>,</w:t>
      </w:r>
      <w:r w:rsidRPr="0019369F">
        <w:rPr>
          <w:szCs w:val="24"/>
          <w:lang w:val="fr-CA"/>
        </w:rPr>
        <w:t xml:space="preserve"> avec l’archiviste et l’entité recevant les documents publics</w:t>
      </w:r>
      <w:r w:rsidR="001760F6" w:rsidRPr="0019369F">
        <w:rPr>
          <w:szCs w:val="24"/>
          <w:lang w:val="fr-CA"/>
        </w:rPr>
        <w:t>, une entente</w:t>
      </w:r>
      <w:r w:rsidRPr="0019369F">
        <w:rPr>
          <w:szCs w:val="24"/>
          <w:lang w:val="fr-CA"/>
        </w:rPr>
        <w:t xml:space="preserve"> se rapportant à la fonction transférée. </w:t>
      </w:r>
    </w:p>
    <w:p w:rsidR="00CE1FA8" w:rsidRPr="0019369F" w:rsidRDefault="00CE1FA8" w:rsidP="00F22100">
      <w:pPr>
        <w:pStyle w:val="BodyText"/>
        <w:rPr>
          <w:szCs w:val="24"/>
          <w:lang w:val="fr-CA"/>
        </w:rPr>
      </w:pPr>
      <w:r w:rsidRPr="0019369F">
        <w:rPr>
          <w:szCs w:val="24"/>
          <w:lang w:val="fr-CA"/>
        </w:rPr>
        <w:t xml:space="preserve">L’entente de transfert des documents précise les conditions à remplir pour la gestion, la conservation, la préservation et le traitement final de ces documents et reproduit les renseignements concernant la ou les séries de documents couvrant les documents transférés, renseignements qui sont extraits du calendrier de conservation approuvé de l’organisme public. Si les documents se rapportant à la fonction transférée n’ont pas été inclus dans un calendrier de conservation, un calendrier de conservation couvrant ces documents doit être soumis, sinon il faut soumettre le calendrier courant </w:t>
      </w:r>
      <w:proofErr w:type="gramStart"/>
      <w:r w:rsidRPr="0019369F">
        <w:rPr>
          <w:szCs w:val="24"/>
          <w:lang w:val="fr-CA"/>
        </w:rPr>
        <w:t>modifié</w:t>
      </w:r>
      <w:proofErr w:type="gramEnd"/>
      <w:r w:rsidRPr="0019369F">
        <w:rPr>
          <w:szCs w:val="24"/>
          <w:lang w:val="fr-CA"/>
        </w:rPr>
        <w:t xml:space="preserve"> avant que l’entente puisse être signée par l’archiviste de l’Ontario. </w:t>
      </w:r>
    </w:p>
    <w:p w:rsidR="00CE1FA8" w:rsidRPr="0019369F" w:rsidRDefault="00CE1FA8" w:rsidP="00F22100">
      <w:pPr>
        <w:pStyle w:val="BodyText"/>
        <w:rPr>
          <w:szCs w:val="24"/>
          <w:lang w:val="fr-CA"/>
        </w:rPr>
      </w:pPr>
      <w:r w:rsidRPr="0019369F">
        <w:rPr>
          <w:szCs w:val="24"/>
          <w:lang w:val="fr-CA"/>
        </w:rPr>
        <w:t xml:space="preserve">Une fois que tous les documents se rapportant à la fonction transférée ont fait l’objet d’un traitement final, l’organisme public doit </w:t>
      </w:r>
      <w:r w:rsidR="001760F6" w:rsidRPr="0019369F">
        <w:rPr>
          <w:szCs w:val="24"/>
          <w:lang w:val="fr-CA"/>
        </w:rPr>
        <w:t xml:space="preserve">éliminer </w:t>
      </w:r>
      <w:r w:rsidRPr="0019369F">
        <w:rPr>
          <w:szCs w:val="24"/>
          <w:lang w:val="fr-CA"/>
        </w:rPr>
        <w:t xml:space="preserve">la ou les séries de documents applicables de son calendrier de conservation en soumettant </w:t>
      </w:r>
      <w:r w:rsidR="000603F9" w:rsidRPr="0019369F">
        <w:rPr>
          <w:szCs w:val="24"/>
          <w:lang w:val="fr-CA"/>
        </w:rPr>
        <w:t xml:space="preserve">un modèle de l’annexe C (Élimination) </w:t>
      </w:r>
      <w:r w:rsidR="003056C6" w:rsidRPr="0019369F">
        <w:rPr>
          <w:szCs w:val="24"/>
          <w:lang w:val="fr-CA"/>
        </w:rPr>
        <w:t xml:space="preserve">pour le faire approuver par l’archiviste. </w:t>
      </w:r>
      <w:r w:rsidRPr="0019369F">
        <w:rPr>
          <w:szCs w:val="24"/>
          <w:lang w:val="fr-CA"/>
        </w:rPr>
        <w:t xml:space="preserve"> </w:t>
      </w:r>
    </w:p>
    <w:p w:rsidR="00AE5E28" w:rsidRPr="007A3479" w:rsidRDefault="00AE5E28" w:rsidP="00AE5E28">
      <w:pPr>
        <w:pStyle w:val="Heading1"/>
        <w:rPr>
          <w:szCs w:val="28"/>
          <w:lang w:val="fr-CA"/>
        </w:rPr>
      </w:pPr>
      <w:bookmarkStart w:id="139" w:name="_Toc234862623"/>
      <w:bookmarkStart w:id="140" w:name="_Toc438553266"/>
      <w:bookmarkEnd w:id="125"/>
      <w:r w:rsidRPr="007A3479">
        <w:rPr>
          <w:szCs w:val="28"/>
          <w:lang w:val="fr-CA"/>
        </w:rPr>
        <w:lastRenderedPageBreak/>
        <w:t>Mise en œuvre</w:t>
      </w:r>
      <w:bookmarkEnd w:id="139"/>
      <w:bookmarkEnd w:id="140"/>
      <w:r w:rsidRPr="007A3479">
        <w:rPr>
          <w:szCs w:val="28"/>
          <w:lang w:val="fr-CA"/>
        </w:rPr>
        <w:t xml:space="preserve"> </w:t>
      </w:r>
    </w:p>
    <w:p w:rsidR="003056C6" w:rsidRPr="0019369F" w:rsidRDefault="003056C6" w:rsidP="00AE5E28">
      <w:pPr>
        <w:pStyle w:val="BodyText"/>
        <w:rPr>
          <w:szCs w:val="24"/>
          <w:lang w:val="fr-CA"/>
        </w:rPr>
      </w:pPr>
      <w:bookmarkStart w:id="141" w:name="_Toc158096252"/>
      <w:bookmarkStart w:id="142" w:name="_Toc159229250"/>
      <w:r w:rsidRPr="0019369F">
        <w:rPr>
          <w:szCs w:val="24"/>
          <w:lang w:val="fr-CA"/>
        </w:rPr>
        <w:t xml:space="preserve">Le présent document entre en vigueur à la date où il est approuvé. Le processus de soumission des formulaires et les </w:t>
      </w:r>
      <w:r w:rsidR="001760F6" w:rsidRPr="0019369F">
        <w:rPr>
          <w:szCs w:val="24"/>
          <w:lang w:val="fr-CA"/>
        </w:rPr>
        <w:t xml:space="preserve">modèles </w:t>
      </w:r>
      <w:r w:rsidRPr="0019369F">
        <w:rPr>
          <w:szCs w:val="24"/>
          <w:lang w:val="fr-CA"/>
        </w:rPr>
        <w:t xml:space="preserve">décrits dans ce document doivent être utilisés pour les nouveaux calendriers de conservation et pour les calendriers modifiés devant être soumis pour approbation. </w:t>
      </w:r>
    </w:p>
    <w:p w:rsidR="00F11031" w:rsidRPr="00E11119" w:rsidRDefault="003056C6" w:rsidP="00F11031">
      <w:pPr>
        <w:pStyle w:val="Appendixheading"/>
        <w:rPr>
          <w:sz w:val="22"/>
          <w:szCs w:val="22"/>
          <w:lang w:val="fr-CA"/>
        </w:rPr>
      </w:pPr>
      <w:bookmarkStart w:id="143" w:name="OLE_LINK9"/>
      <w:bookmarkEnd w:id="141"/>
      <w:bookmarkEnd w:id="142"/>
      <w:r>
        <w:rPr>
          <w:sz w:val="22"/>
          <w:szCs w:val="22"/>
          <w:lang w:val="fr-CA"/>
        </w:rPr>
        <w:br w:type="column"/>
      </w:r>
      <w:bookmarkStart w:id="144" w:name="_Toc234862624"/>
      <w:bookmarkStart w:id="145" w:name="_Toc438553267"/>
      <w:r w:rsidR="00F11031" w:rsidRPr="00E11119">
        <w:rPr>
          <w:sz w:val="22"/>
          <w:szCs w:val="22"/>
          <w:lang w:val="fr-CA"/>
        </w:rPr>
        <w:lastRenderedPageBreak/>
        <w:t>ANNEXE A</w:t>
      </w:r>
      <w:r w:rsidR="00B31F7A">
        <w:rPr>
          <w:sz w:val="22"/>
          <w:szCs w:val="22"/>
          <w:lang w:val="fr-CA"/>
        </w:rPr>
        <w:t xml:space="preserve"> : RENSEIGNEMENTS SUR </w:t>
      </w:r>
      <w:r w:rsidR="00917FC4">
        <w:rPr>
          <w:sz w:val="22"/>
          <w:szCs w:val="22"/>
          <w:lang w:val="fr-CA"/>
        </w:rPr>
        <w:t xml:space="preserve">LES SÉRIES </w:t>
      </w:r>
      <w:r w:rsidR="000C6F2A">
        <w:rPr>
          <w:sz w:val="22"/>
          <w:szCs w:val="22"/>
          <w:lang w:val="fr-CA"/>
        </w:rPr>
        <w:t xml:space="preserve">DE </w:t>
      </w:r>
      <w:r w:rsidR="003E73E3">
        <w:rPr>
          <w:sz w:val="22"/>
          <w:szCs w:val="22"/>
          <w:lang w:val="fr-CA"/>
        </w:rPr>
        <w:t>DOCUMENTS</w:t>
      </w:r>
      <w:bookmarkEnd w:id="144"/>
      <w:bookmarkEnd w:id="145"/>
      <w:r w:rsidR="003E73E3">
        <w:rPr>
          <w:sz w:val="22"/>
          <w:szCs w:val="22"/>
          <w:lang w:val="fr-CA"/>
        </w:rPr>
        <w:t xml:space="preserve"> </w:t>
      </w:r>
    </w:p>
    <w:p w:rsidR="009670AC" w:rsidRDefault="009670AC" w:rsidP="00F11031">
      <w:pPr>
        <w:pStyle w:val="Heading6"/>
        <w:rPr>
          <w:sz w:val="22"/>
          <w:szCs w:val="22"/>
          <w:lang w:val="fr-CA"/>
        </w:rPr>
      </w:pPr>
      <w:r>
        <w:rPr>
          <w:sz w:val="22"/>
          <w:szCs w:val="22"/>
          <w:lang w:val="fr-CA"/>
        </w:rPr>
        <w:t xml:space="preserve">MODÈLE </w:t>
      </w:r>
    </w:p>
    <w:p w:rsidR="00F946EE" w:rsidRDefault="00F946EE" w:rsidP="00F946EE">
      <w:pPr>
        <w:pStyle w:val="Heading6"/>
      </w:pPr>
      <w:r>
        <w:t>RECORDS SERIES INFORMATION</w:t>
      </w:r>
    </w:p>
    <w:p w:rsidR="00F946EE" w:rsidRDefault="00F946EE" w:rsidP="00F946EE">
      <w:pPr>
        <w:pStyle w:val="Heading6"/>
      </w:pPr>
      <w:r>
        <w:t>Records Schedule of [PUBLIC BODY]</w:t>
      </w:r>
    </w:p>
    <w:p w:rsidR="00F946EE" w:rsidRDefault="00F946EE" w:rsidP="00F946EE">
      <w:pPr>
        <w:pStyle w:val="Heading6"/>
      </w:pPr>
      <w:r>
        <w:t>Page [X] of [Y]</w:t>
      </w:r>
    </w:p>
    <w:p w:rsidR="00F946EE" w:rsidRDefault="00F946EE" w:rsidP="00F946EE"/>
    <w:tbl>
      <w:tblPr>
        <w:tblW w:w="10080" w:type="dxa"/>
        <w:jc w:val="center"/>
        <w:tblCellMar>
          <w:top w:w="58" w:type="dxa"/>
          <w:left w:w="58" w:type="dxa"/>
          <w:bottom w:w="58" w:type="dxa"/>
          <w:right w:w="58" w:type="dxa"/>
        </w:tblCellMar>
        <w:tblLook w:val="0000" w:firstRow="0" w:lastRow="0" w:firstColumn="0" w:lastColumn="0" w:noHBand="0" w:noVBand="0"/>
        <w:tblCaption w:val="Renseignements sur la série de documents"/>
        <w:tblDescription w:val="Ce tableau es utilisé par l'organisme public pour fournir les renseignements requis au sujet de la série de documents."/>
      </w:tblPr>
      <w:tblGrid>
        <w:gridCol w:w="3060"/>
        <w:gridCol w:w="7020"/>
      </w:tblGrid>
      <w:tr w:rsidR="00F946EE" w:rsidRPr="00F946EE" w:rsidTr="00BC5545">
        <w:trPr>
          <w:jc w:val="center"/>
        </w:trPr>
        <w:tc>
          <w:tcPr>
            <w:tcW w:w="3060" w:type="dxa"/>
            <w:tcBorders>
              <w:top w:val="single" w:sz="4" w:space="0" w:color="auto"/>
              <w:left w:val="single" w:sz="4" w:space="0" w:color="auto"/>
              <w:bottom w:val="single" w:sz="6" w:space="0" w:color="auto"/>
              <w:right w:val="single" w:sz="6" w:space="0" w:color="auto"/>
            </w:tcBorders>
          </w:tcPr>
          <w:p w:rsidR="00F946EE" w:rsidRDefault="00F946EE" w:rsidP="0001158C">
            <w:pPr>
              <w:pStyle w:val="Formtext"/>
              <w:rPr>
                <w:b/>
                <w:bCs/>
              </w:rPr>
            </w:pPr>
            <w:r>
              <w:rPr>
                <w:b/>
                <w:bCs/>
              </w:rPr>
              <w:t>Series or sub-series  #</w:t>
            </w:r>
          </w:p>
        </w:tc>
        <w:tc>
          <w:tcPr>
            <w:tcW w:w="7020" w:type="dxa"/>
            <w:tcBorders>
              <w:top w:val="single" w:sz="4" w:space="0" w:color="auto"/>
              <w:left w:val="single" w:sz="6" w:space="0" w:color="auto"/>
              <w:bottom w:val="single" w:sz="6" w:space="0" w:color="auto"/>
              <w:right w:val="single" w:sz="4" w:space="0" w:color="auto"/>
            </w:tcBorders>
          </w:tcPr>
          <w:p w:rsidR="00F946EE" w:rsidRPr="00F946EE" w:rsidRDefault="00F946EE" w:rsidP="0001158C">
            <w:pPr>
              <w:pStyle w:val="Formtext"/>
              <w:rPr>
                <w:b/>
                <w:bCs/>
                <w:lang w:val="fr-CA"/>
              </w:rPr>
            </w:pPr>
            <w:r w:rsidRPr="00917FC4">
              <w:rPr>
                <w:bCs/>
                <w:i/>
                <w:sz w:val="22"/>
                <w:szCs w:val="22"/>
                <w:lang w:val="fr-CA"/>
              </w:rPr>
              <w:t xml:space="preserve">Indiquer </w:t>
            </w:r>
            <w:r w:rsidRPr="00917FC4">
              <w:rPr>
                <w:b/>
                <w:bCs/>
                <w:i/>
                <w:sz w:val="22"/>
                <w:szCs w:val="22"/>
                <w:lang w:val="fr-CA"/>
              </w:rPr>
              <w:t>une seule série</w:t>
            </w:r>
            <w:r w:rsidRPr="00917FC4">
              <w:rPr>
                <w:bCs/>
                <w:i/>
                <w:sz w:val="22"/>
                <w:szCs w:val="22"/>
                <w:lang w:val="fr-CA"/>
              </w:rPr>
              <w:t xml:space="preserve"> ou sous-série</w:t>
            </w:r>
            <w:r>
              <w:rPr>
                <w:bCs/>
                <w:i/>
                <w:sz w:val="22"/>
                <w:szCs w:val="22"/>
                <w:lang w:val="fr-CA"/>
              </w:rPr>
              <w:t xml:space="preserve"> par modèle</w:t>
            </w:r>
            <w:r w:rsidRPr="00917FC4">
              <w:rPr>
                <w:bCs/>
                <w:i/>
                <w:sz w:val="22"/>
                <w:szCs w:val="22"/>
                <w:lang w:val="fr-CA"/>
              </w:rPr>
              <w:t>. Remplir un modèle distinct pour chaque série ou sous-série.</w:t>
            </w:r>
          </w:p>
        </w:tc>
      </w:tr>
      <w:tr w:rsidR="00F946EE" w:rsidTr="00BC5545">
        <w:trPr>
          <w:jc w:val="center"/>
        </w:trPr>
        <w:tc>
          <w:tcPr>
            <w:tcW w:w="3060" w:type="dxa"/>
            <w:tcBorders>
              <w:top w:val="single" w:sz="6" w:space="0" w:color="auto"/>
              <w:left w:val="single" w:sz="4" w:space="0" w:color="auto"/>
              <w:bottom w:val="single" w:sz="6" w:space="0" w:color="auto"/>
              <w:right w:val="single" w:sz="6" w:space="0" w:color="auto"/>
            </w:tcBorders>
          </w:tcPr>
          <w:p w:rsidR="00F946EE" w:rsidRDefault="00F946EE" w:rsidP="0001158C">
            <w:pPr>
              <w:pStyle w:val="Formtext"/>
              <w:rPr>
                <w:b/>
                <w:bCs/>
              </w:rPr>
            </w:pPr>
            <w:r>
              <w:rPr>
                <w:b/>
                <w:bCs/>
              </w:rPr>
              <w:t>Series or sub-series title</w:t>
            </w:r>
          </w:p>
        </w:tc>
        <w:tc>
          <w:tcPr>
            <w:tcW w:w="7020" w:type="dxa"/>
            <w:tcBorders>
              <w:top w:val="single" w:sz="6" w:space="0" w:color="auto"/>
              <w:left w:val="single" w:sz="6" w:space="0" w:color="auto"/>
              <w:bottom w:val="single" w:sz="6" w:space="0" w:color="auto"/>
              <w:right w:val="single" w:sz="4" w:space="0" w:color="auto"/>
            </w:tcBorders>
          </w:tcPr>
          <w:p w:rsidR="00F946EE" w:rsidRDefault="00F946EE" w:rsidP="0001158C">
            <w:pPr>
              <w:pStyle w:val="Formtext"/>
              <w:rPr>
                <w:b/>
                <w:bCs/>
              </w:rPr>
            </w:pPr>
          </w:p>
        </w:tc>
      </w:tr>
      <w:tr w:rsidR="00F946EE" w:rsidTr="00BC5545">
        <w:trPr>
          <w:jc w:val="center"/>
        </w:trPr>
        <w:tc>
          <w:tcPr>
            <w:tcW w:w="3060" w:type="dxa"/>
            <w:tcBorders>
              <w:top w:val="single" w:sz="6" w:space="0" w:color="auto"/>
              <w:left w:val="single" w:sz="4" w:space="0" w:color="auto"/>
              <w:bottom w:val="single" w:sz="6" w:space="0" w:color="auto"/>
              <w:right w:val="single" w:sz="6" w:space="0" w:color="auto"/>
            </w:tcBorders>
          </w:tcPr>
          <w:p w:rsidR="00F946EE" w:rsidRDefault="00F946EE" w:rsidP="0001158C">
            <w:pPr>
              <w:pStyle w:val="Formtext"/>
              <w:rPr>
                <w:b/>
                <w:bCs/>
              </w:rPr>
            </w:pPr>
            <w:r>
              <w:rPr>
                <w:b/>
                <w:bCs/>
              </w:rPr>
              <w:t>Purpose</w:t>
            </w:r>
          </w:p>
          <w:p w:rsidR="00F946EE" w:rsidRDefault="00F946EE" w:rsidP="0001158C">
            <w:pPr>
              <w:pStyle w:val="Formtext"/>
              <w:rPr>
                <w:b/>
                <w:bCs/>
              </w:rPr>
            </w:pPr>
          </w:p>
        </w:tc>
        <w:tc>
          <w:tcPr>
            <w:tcW w:w="7020" w:type="dxa"/>
            <w:tcBorders>
              <w:top w:val="single" w:sz="6" w:space="0" w:color="auto"/>
              <w:left w:val="single" w:sz="6" w:space="0" w:color="auto"/>
              <w:bottom w:val="single" w:sz="6" w:space="0" w:color="auto"/>
              <w:right w:val="single" w:sz="4" w:space="0" w:color="auto"/>
            </w:tcBorders>
          </w:tcPr>
          <w:p w:rsidR="00F946EE" w:rsidRDefault="00F946EE" w:rsidP="0001158C">
            <w:pPr>
              <w:pStyle w:val="Formtext"/>
            </w:pPr>
          </w:p>
        </w:tc>
      </w:tr>
      <w:tr w:rsidR="00F946EE" w:rsidTr="00BC5545">
        <w:trPr>
          <w:jc w:val="center"/>
        </w:trPr>
        <w:tc>
          <w:tcPr>
            <w:tcW w:w="3060" w:type="dxa"/>
            <w:tcBorders>
              <w:top w:val="single" w:sz="6" w:space="0" w:color="auto"/>
              <w:left w:val="single" w:sz="4" w:space="0" w:color="auto"/>
              <w:bottom w:val="single" w:sz="6" w:space="0" w:color="auto"/>
              <w:right w:val="single" w:sz="6" w:space="0" w:color="auto"/>
            </w:tcBorders>
          </w:tcPr>
          <w:p w:rsidR="00F946EE" w:rsidRDefault="00F946EE" w:rsidP="0001158C">
            <w:pPr>
              <w:pStyle w:val="Formtext"/>
              <w:rPr>
                <w:b/>
                <w:bCs/>
              </w:rPr>
            </w:pPr>
            <w:r>
              <w:rPr>
                <w:b/>
                <w:bCs/>
              </w:rPr>
              <w:t>Contents</w:t>
            </w:r>
          </w:p>
          <w:p w:rsidR="00F946EE" w:rsidRDefault="00F946EE" w:rsidP="0001158C">
            <w:pPr>
              <w:pStyle w:val="Formtext"/>
              <w:rPr>
                <w:b/>
                <w:bCs/>
              </w:rPr>
            </w:pPr>
          </w:p>
        </w:tc>
        <w:tc>
          <w:tcPr>
            <w:tcW w:w="7020" w:type="dxa"/>
            <w:tcBorders>
              <w:top w:val="single" w:sz="6" w:space="0" w:color="auto"/>
              <w:left w:val="single" w:sz="6" w:space="0" w:color="auto"/>
              <w:bottom w:val="single" w:sz="6" w:space="0" w:color="auto"/>
              <w:right w:val="single" w:sz="4" w:space="0" w:color="auto"/>
            </w:tcBorders>
          </w:tcPr>
          <w:p w:rsidR="00F946EE" w:rsidRDefault="00F946EE" w:rsidP="0001158C">
            <w:pPr>
              <w:pStyle w:val="Formtext"/>
            </w:pPr>
          </w:p>
        </w:tc>
      </w:tr>
      <w:tr w:rsidR="00F946EE" w:rsidTr="00BC5545">
        <w:trPr>
          <w:jc w:val="center"/>
        </w:trPr>
        <w:tc>
          <w:tcPr>
            <w:tcW w:w="3060" w:type="dxa"/>
            <w:tcBorders>
              <w:top w:val="single" w:sz="6" w:space="0" w:color="auto"/>
              <w:left w:val="single" w:sz="4" w:space="0" w:color="auto"/>
              <w:bottom w:val="single" w:sz="6" w:space="0" w:color="auto"/>
              <w:right w:val="single" w:sz="6" w:space="0" w:color="auto"/>
            </w:tcBorders>
          </w:tcPr>
          <w:p w:rsidR="00F946EE" w:rsidRDefault="00F946EE" w:rsidP="0001158C">
            <w:pPr>
              <w:pStyle w:val="Formtext"/>
              <w:rPr>
                <w:b/>
                <w:bCs/>
              </w:rPr>
            </w:pPr>
            <w:r>
              <w:rPr>
                <w:b/>
                <w:bCs/>
              </w:rPr>
              <w:t>Date range</w:t>
            </w:r>
          </w:p>
        </w:tc>
        <w:tc>
          <w:tcPr>
            <w:tcW w:w="7020" w:type="dxa"/>
            <w:tcBorders>
              <w:top w:val="single" w:sz="6" w:space="0" w:color="auto"/>
              <w:left w:val="single" w:sz="6" w:space="0" w:color="auto"/>
              <w:bottom w:val="single" w:sz="6" w:space="0" w:color="auto"/>
              <w:right w:val="single" w:sz="4" w:space="0" w:color="auto"/>
            </w:tcBorders>
          </w:tcPr>
          <w:p w:rsidR="00F946EE" w:rsidRDefault="00F946EE" w:rsidP="0001158C">
            <w:pPr>
              <w:pStyle w:val="Formtext"/>
            </w:pPr>
          </w:p>
        </w:tc>
      </w:tr>
      <w:tr w:rsidR="00F946EE" w:rsidTr="00BC5545">
        <w:trPr>
          <w:jc w:val="center"/>
        </w:trPr>
        <w:tc>
          <w:tcPr>
            <w:tcW w:w="3060" w:type="dxa"/>
            <w:tcBorders>
              <w:top w:val="single" w:sz="6" w:space="0" w:color="auto"/>
              <w:left w:val="single" w:sz="4" w:space="0" w:color="auto"/>
              <w:bottom w:val="single" w:sz="6" w:space="0" w:color="auto"/>
              <w:right w:val="single" w:sz="6" w:space="0" w:color="auto"/>
            </w:tcBorders>
          </w:tcPr>
          <w:p w:rsidR="00F946EE" w:rsidRDefault="00F946EE" w:rsidP="0001158C">
            <w:pPr>
              <w:pStyle w:val="Formtext"/>
              <w:rPr>
                <w:b/>
                <w:bCs/>
              </w:rPr>
            </w:pPr>
            <w:r>
              <w:rPr>
                <w:b/>
                <w:bCs/>
              </w:rPr>
              <w:t>Format(s)</w:t>
            </w:r>
          </w:p>
        </w:tc>
        <w:tc>
          <w:tcPr>
            <w:tcW w:w="7020" w:type="dxa"/>
            <w:tcBorders>
              <w:top w:val="single" w:sz="6" w:space="0" w:color="auto"/>
              <w:left w:val="single" w:sz="6" w:space="0" w:color="auto"/>
              <w:bottom w:val="single" w:sz="6" w:space="0" w:color="auto"/>
              <w:right w:val="single" w:sz="4" w:space="0" w:color="auto"/>
            </w:tcBorders>
          </w:tcPr>
          <w:p w:rsidR="00F946EE" w:rsidRDefault="00F946EE" w:rsidP="0001158C">
            <w:pPr>
              <w:pStyle w:val="Formtext"/>
            </w:pPr>
          </w:p>
        </w:tc>
      </w:tr>
      <w:tr w:rsidR="00F946EE" w:rsidTr="00BC5545">
        <w:trPr>
          <w:jc w:val="center"/>
        </w:trPr>
        <w:tc>
          <w:tcPr>
            <w:tcW w:w="3060" w:type="dxa"/>
            <w:tcBorders>
              <w:top w:val="single" w:sz="6" w:space="0" w:color="auto"/>
              <w:left w:val="single" w:sz="4" w:space="0" w:color="auto"/>
              <w:bottom w:val="single" w:sz="6" w:space="0" w:color="auto"/>
              <w:right w:val="single" w:sz="6" w:space="0" w:color="auto"/>
            </w:tcBorders>
          </w:tcPr>
          <w:p w:rsidR="00F946EE" w:rsidRDefault="00F946EE" w:rsidP="0001158C">
            <w:pPr>
              <w:pStyle w:val="Formtext"/>
              <w:rPr>
                <w:b/>
                <w:bCs/>
              </w:rPr>
            </w:pPr>
            <w:r>
              <w:rPr>
                <w:b/>
                <w:bCs/>
              </w:rPr>
              <w:t>Custodial office(s)</w:t>
            </w:r>
          </w:p>
        </w:tc>
        <w:tc>
          <w:tcPr>
            <w:tcW w:w="7020" w:type="dxa"/>
            <w:tcBorders>
              <w:top w:val="single" w:sz="6" w:space="0" w:color="auto"/>
              <w:left w:val="single" w:sz="6" w:space="0" w:color="auto"/>
              <w:bottom w:val="single" w:sz="6" w:space="0" w:color="auto"/>
              <w:right w:val="single" w:sz="4" w:space="0" w:color="auto"/>
            </w:tcBorders>
          </w:tcPr>
          <w:p w:rsidR="00F946EE" w:rsidRDefault="00F946EE" w:rsidP="0001158C">
            <w:pPr>
              <w:pStyle w:val="Formtext"/>
              <w:rPr>
                <w:b/>
                <w:bCs/>
              </w:rPr>
            </w:pPr>
          </w:p>
        </w:tc>
      </w:tr>
      <w:tr w:rsidR="00F946EE" w:rsidTr="00BC5545">
        <w:trPr>
          <w:jc w:val="center"/>
        </w:trPr>
        <w:tc>
          <w:tcPr>
            <w:tcW w:w="3060" w:type="dxa"/>
            <w:tcBorders>
              <w:top w:val="single" w:sz="6" w:space="0" w:color="auto"/>
              <w:left w:val="single" w:sz="4" w:space="0" w:color="auto"/>
              <w:bottom w:val="single" w:sz="6" w:space="0" w:color="auto"/>
              <w:right w:val="single" w:sz="6" w:space="0" w:color="auto"/>
            </w:tcBorders>
          </w:tcPr>
          <w:p w:rsidR="00F946EE" w:rsidRDefault="00F946EE" w:rsidP="0001158C">
            <w:pPr>
              <w:pStyle w:val="Formtext"/>
              <w:rPr>
                <w:b/>
                <w:bCs/>
              </w:rPr>
            </w:pPr>
            <w:r>
              <w:rPr>
                <w:b/>
                <w:bCs/>
              </w:rPr>
              <w:t>Information Security &amp; Privacy Classification</w:t>
            </w:r>
          </w:p>
        </w:tc>
        <w:tc>
          <w:tcPr>
            <w:tcW w:w="7020" w:type="dxa"/>
            <w:tcBorders>
              <w:top w:val="single" w:sz="6" w:space="0" w:color="auto"/>
              <w:left w:val="single" w:sz="6" w:space="0" w:color="auto"/>
              <w:bottom w:val="single" w:sz="6" w:space="0" w:color="auto"/>
              <w:right w:val="single" w:sz="4" w:space="0" w:color="auto"/>
            </w:tcBorders>
          </w:tcPr>
          <w:p w:rsidR="00F946EE" w:rsidRDefault="00F946EE" w:rsidP="0001158C">
            <w:pPr>
              <w:pStyle w:val="Formtext"/>
            </w:pPr>
          </w:p>
        </w:tc>
      </w:tr>
      <w:tr w:rsidR="00F946EE" w:rsidTr="00BC5545">
        <w:trPr>
          <w:jc w:val="center"/>
        </w:trPr>
        <w:tc>
          <w:tcPr>
            <w:tcW w:w="3060" w:type="dxa"/>
            <w:tcBorders>
              <w:top w:val="single" w:sz="6" w:space="0" w:color="auto"/>
              <w:left w:val="single" w:sz="4" w:space="0" w:color="auto"/>
              <w:bottom w:val="single" w:sz="6" w:space="0" w:color="auto"/>
              <w:right w:val="single" w:sz="6" w:space="0" w:color="auto"/>
            </w:tcBorders>
          </w:tcPr>
          <w:p w:rsidR="00F946EE" w:rsidRDefault="00F946EE" w:rsidP="0001158C">
            <w:pPr>
              <w:pStyle w:val="Formtext"/>
              <w:rPr>
                <w:b/>
                <w:bCs/>
              </w:rPr>
            </w:pPr>
            <w:r>
              <w:rPr>
                <w:b/>
                <w:bCs/>
              </w:rPr>
              <w:t>Annual accumulation(s)</w:t>
            </w:r>
          </w:p>
        </w:tc>
        <w:tc>
          <w:tcPr>
            <w:tcW w:w="7020" w:type="dxa"/>
            <w:tcBorders>
              <w:top w:val="single" w:sz="6" w:space="0" w:color="auto"/>
              <w:left w:val="single" w:sz="6" w:space="0" w:color="auto"/>
              <w:bottom w:val="single" w:sz="6" w:space="0" w:color="auto"/>
              <w:right w:val="single" w:sz="4" w:space="0" w:color="auto"/>
            </w:tcBorders>
          </w:tcPr>
          <w:p w:rsidR="00F946EE" w:rsidRDefault="00F946EE" w:rsidP="0001158C">
            <w:pPr>
              <w:pStyle w:val="Formtext"/>
            </w:pPr>
          </w:p>
        </w:tc>
      </w:tr>
      <w:tr w:rsidR="00F946EE" w:rsidTr="00BC5545">
        <w:trPr>
          <w:jc w:val="center"/>
        </w:trPr>
        <w:tc>
          <w:tcPr>
            <w:tcW w:w="3060" w:type="dxa"/>
            <w:tcBorders>
              <w:top w:val="single" w:sz="6" w:space="0" w:color="auto"/>
              <w:left w:val="single" w:sz="4" w:space="0" w:color="auto"/>
              <w:bottom w:val="single" w:sz="6" w:space="0" w:color="auto"/>
              <w:right w:val="single" w:sz="6" w:space="0" w:color="auto"/>
            </w:tcBorders>
          </w:tcPr>
          <w:p w:rsidR="00F946EE" w:rsidRDefault="00F946EE" w:rsidP="0001158C">
            <w:pPr>
              <w:pStyle w:val="Formtext"/>
              <w:rPr>
                <w:b/>
              </w:rPr>
            </w:pPr>
            <w:r>
              <w:rPr>
                <w:b/>
              </w:rPr>
              <w:t>Total retention period</w:t>
            </w:r>
          </w:p>
        </w:tc>
        <w:tc>
          <w:tcPr>
            <w:tcW w:w="7020" w:type="dxa"/>
            <w:tcBorders>
              <w:top w:val="single" w:sz="6" w:space="0" w:color="auto"/>
              <w:left w:val="single" w:sz="6" w:space="0" w:color="auto"/>
              <w:bottom w:val="single" w:sz="6" w:space="0" w:color="auto"/>
              <w:right w:val="single" w:sz="4" w:space="0" w:color="auto"/>
            </w:tcBorders>
          </w:tcPr>
          <w:p w:rsidR="00F946EE" w:rsidRDefault="00F946EE" w:rsidP="0001158C">
            <w:pPr>
              <w:pStyle w:val="Formtext"/>
              <w:rPr>
                <w:b/>
              </w:rPr>
            </w:pPr>
          </w:p>
        </w:tc>
      </w:tr>
      <w:tr w:rsidR="00F946EE" w:rsidTr="00BC5545">
        <w:trPr>
          <w:jc w:val="center"/>
        </w:trPr>
        <w:tc>
          <w:tcPr>
            <w:tcW w:w="10080" w:type="dxa"/>
            <w:gridSpan w:val="2"/>
            <w:tcBorders>
              <w:top w:val="single" w:sz="6" w:space="0" w:color="auto"/>
              <w:left w:val="single" w:sz="4" w:space="0" w:color="auto"/>
              <w:bottom w:val="single" w:sz="6" w:space="0" w:color="auto"/>
              <w:right w:val="single" w:sz="4" w:space="0" w:color="auto"/>
            </w:tcBorders>
          </w:tcPr>
          <w:p w:rsidR="00F946EE" w:rsidRDefault="00F946EE" w:rsidP="0001158C">
            <w:pPr>
              <w:pStyle w:val="Formtext"/>
              <w:rPr>
                <w:b/>
              </w:rPr>
            </w:pPr>
            <w:r>
              <w:rPr>
                <w:b/>
                <w:i/>
                <w:iCs/>
              </w:rPr>
              <w:t>For non-digital records only</w:t>
            </w:r>
          </w:p>
        </w:tc>
      </w:tr>
      <w:tr w:rsidR="00F946EE" w:rsidTr="00BC5545">
        <w:trPr>
          <w:jc w:val="center"/>
        </w:trPr>
        <w:tc>
          <w:tcPr>
            <w:tcW w:w="3060" w:type="dxa"/>
            <w:tcBorders>
              <w:top w:val="single" w:sz="6" w:space="0" w:color="auto"/>
              <w:left w:val="single" w:sz="4" w:space="0" w:color="auto"/>
              <w:bottom w:val="single" w:sz="6" w:space="0" w:color="auto"/>
              <w:right w:val="single" w:sz="6" w:space="0" w:color="auto"/>
            </w:tcBorders>
          </w:tcPr>
          <w:p w:rsidR="00F946EE" w:rsidRDefault="00F946EE" w:rsidP="0001158C">
            <w:pPr>
              <w:pStyle w:val="Formtext"/>
              <w:rPr>
                <w:bCs/>
                <w:i/>
                <w:iCs/>
              </w:rPr>
            </w:pPr>
            <w:r>
              <w:rPr>
                <w:bCs/>
                <w:i/>
                <w:iCs/>
              </w:rPr>
              <w:t>On-site storage period</w:t>
            </w:r>
          </w:p>
        </w:tc>
        <w:tc>
          <w:tcPr>
            <w:tcW w:w="7020" w:type="dxa"/>
            <w:tcBorders>
              <w:top w:val="single" w:sz="6" w:space="0" w:color="auto"/>
              <w:left w:val="single" w:sz="6" w:space="0" w:color="auto"/>
              <w:bottom w:val="single" w:sz="6" w:space="0" w:color="auto"/>
              <w:right w:val="single" w:sz="4" w:space="0" w:color="auto"/>
            </w:tcBorders>
          </w:tcPr>
          <w:p w:rsidR="00F946EE" w:rsidRDefault="00F946EE" w:rsidP="0001158C">
            <w:pPr>
              <w:pStyle w:val="Formtext"/>
              <w:rPr>
                <w:b/>
              </w:rPr>
            </w:pPr>
          </w:p>
        </w:tc>
      </w:tr>
      <w:tr w:rsidR="00F946EE" w:rsidTr="00BC5545">
        <w:trPr>
          <w:jc w:val="center"/>
        </w:trPr>
        <w:tc>
          <w:tcPr>
            <w:tcW w:w="3060" w:type="dxa"/>
            <w:tcBorders>
              <w:top w:val="single" w:sz="6" w:space="0" w:color="auto"/>
              <w:left w:val="single" w:sz="4" w:space="0" w:color="auto"/>
              <w:bottom w:val="single" w:sz="6" w:space="0" w:color="auto"/>
              <w:right w:val="single" w:sz="6" w:space="0" w:color="auto"/>
            </w:tcBorders>
          </w:tcPr>
          <w:p w:rsidR="00F946EE" w:rsidRDefault="00F946EE" w:rsidP="0001158C">
            <w:pPr>
              <w:pStyle w:val="Formtext"/>
              <w:rPr>
                <w:bCs/>
                <w:i/>
                <w:iCs/>
              </w:rPr>
            </w:pPr>
            <w:r>
              <w:rPr>
                <w:bCs/>
                <w:i/>
                <w:iCs/>
              </w:rPr>
              <w:t>IS&amp;R storage period</w:t>
            </w:r>
          </w:p>
        </w:tc>
        <w:tc>
          <w:tcPr>
            <w:tcW w:w="7020" w:type="dxa"/>
            <w:tcBorders>
              <w:top w:val="single" w:sz="6" w:space="0" w:color="auto"/>
              <w:left w:val="single" w:sz="6" w:space="0" w:color="auto"/>
              <w:bottom w:val="single" w:sz="6" w:space="0" w:color="auto"/>
              <w:right w:val="single" w:sz="4" w:space="0" w:color="auto"/>
            </w:tcBorders>
          </w:tcPr>
          <w:p w:rsidR="00F946EE" w:rsidRDefault="00F946EE" w:rsidP="0001158C">
            <w:pPr>
              <w:pStyle w:val="Formtext"/>
              <w:rPr>
                <w:b/>
              </w:rPr>
            </w:pPr>
          </w:p>
        </w:tc>
      </w:tr>
    </w:tbl>
    <w:p w:rsidR="00F946EE" w:rsidRDefault="00F946EE" w:rsidP="00F946EE">
      <w:pPr>
        <w:pStyle w:val="Heading6"/>
      </w:pPr>
      <w:r>
        <w:t>For [PUBLIC BODY]:</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Caption w:val="Signature par l'organisme public"/>
        <w:tblDescription w:val="Ce tableau contient le nom et la signature de la personne qui signe le calendrier de conservation pour l'organisme public, et la date."/>
      </w:tblPr>
      <w:tblGrid>
        <w:gridCol w:w="3960"/>
        <w:gridCol w:w="4246"/>
        <w:gridCol w:w="1874"/>
      </w:tblGrid>
      <w:tr w:rsidR="00F946EE" w:rsidTr="0001158C">
        <w:trPr>
          <w:jc w:val="center"/>
        </w:trPr>
        <w:tc>
          <w:tcPr>
            <w:tcW w:w="3960" w:type="dxa"/>
          </w:tcPr>
          <w:p w:rsidR="00F946EE" w:rsidRDefault="00F946EE" w:rsidP="0001158C">
            <w:pPr>
              <w:pStyle w:val="Formtext"/>
              <w:rPr>
                <w:b/>
                <w:bCs/>
                <w:lang w:val="en-GB"/>
              </w:rPr>
            </w:pPr>
            <w:r>
              <w:rPr>
                <w:b/>
                <w:bCs/>
                <w:lang w:val="en-GB"/>
              </w:rPr>
              <w:t>[NAME, TITLE]</w:t>
            </w:r>
          </w:p>
          <w:p w:rsidR="00F946EE" w:rsidRDefault="00F946EE" w:rsidP="0001158C">
            <w:pPr>
              <w:pStyle w:val="Formtext"/>
              <w:rPr>
                <w:b/>
                <w:bCs/>
                <w:lang w:val="en-GB"/>
              </w:rPr>
            </w:pPr>
          </w:p>
        </w:tc>
        <w:tc>
          <w:tcPr>
            <w:tcW w:w="4246" w:type="dxa"/>
          </w:tcPr>
          <w:p w:rsidR="00F946EE" w:rsidRDefault="00F946EE" w:rsidP="0001158C">
            <w:pPr>
              <w:pStyle w:val="Formtext"/>
              <w:rPr>
                <w:b/>
                <w:bCs/>
                <w:lang w:val="en-GB"/>
              </w:rPr>
            </w:pPr>
            <w:r>
              <w:rPr>
                <w:b/>
                <w:bCs/>
                <w:lang w:val="en-GB"/>
              </w:rPr>
              <w:t>Signature</w:t>
            </w:r>
          </w:p>
          <w:p w:rsidR="00F946EE" w:rsidRDefault="00F946EE" w:rsidP="0001158C">
            <w:pPr>
              <w:pStyle w:val="Formtext"/>
              <w:rPr>
                <w:lang w:val="en-GB"/>
              </w:rPr>
            </w:pPr>
          </w:p>
        </w:tc>
        <w:tc>
          <w:tcPr>
            <w:tcW w:w="1874" w:type="dxa"/>
          </w:tcPr>
          <w:p w:rsidR="00F946EE" w:rsidRDefault="00F946EE" w:rsidP="0001158C">
            <w:pPr>
              <w:pStyle w:val="Formtext"/>
              <w:rPr>
                <w:b/>
                <w:bCs/>
                <w:lang w:val="en-GB"/>
              </w:rPr>
            </w:pPr>
            <w:r>
              <w:rPr>
                <w:b/>
                <w:bCs/>
                <w:lang w:val="en-GB"/>
              </w:rPr>
              <w:t>Date</w:t>
            </w:r>
          </w:p>
        </w:tc>
      </w:tr>
      <w:tr w:rsidR="00F946EE" w:rsidTr="0001158C">
        <w:trPr>
          <w:jc w:val="center"/>
        </w:trPr>
        <w:tc>
          <w:tcPr>
            <w:tcW w:w="3960" w:type="dxa"/>
          </w:tcPr>
          <w:p w:rsidR="00F946EE" w:rsidRPr="0028615A" w:rsidRDefault="00F946EE" w:rsidP="0001158C">
            <w:pPr>
              <w:pStyle w:val="Formtext"/>
              <w:rPr>
                <w:i/>
                <w:iCs/>
                <w:lang w:val="fr-CA"/>
              </w:rPr>
            </w:pPr>
            <w:r w:rsidRPr="0028615A">
              <w:rPr>
                <w:i/>
                <w:iCs/>
                <w:lang w:val="fr-CA"/>
              </w:rPr>
              <w:t>Ajout au besoin</w:t>
            </w:r>
          </w:p>
          <w:p w:rsidR="00F946EE" w:rsidRDefault="00F946EE" w:rsidP="0001158C">
            <w:pPr>
              <w:pStyle w:val="Formtext"/>
              <w:rPr>
                <w:i/>
                <w:iCs/>
                <w:lang w:val="en-GB"/>
              </w:rPr>
            </w:pPr>
          </w:p>
          <w:p w:rsidR="00F946EE" w:rsidRDefault="00F946EE" w:rsidP="0001158C">
            <w:pPr>
              <w:pStyle w:val="Formtext"/>
              <w:rPr>
                <w:b/>
                <w:bCs/>
                <w:lang w:val="en-GB"/>
              </w:rPr>
            </w:pPr>
          </w:p>
        </w:tc>
        <w:tc>
          <w:tcPr>
            <w:tcW w:w="4246" w:type="dxa"/>
          </w:tcPr>
          <w:p w:rsidR="00F946EE" w:rsidRDefault="00F946EE" w:rsidP="0001158C">
            <w:pPr>
              <w:pStyle w:val="Formtext"/>
              <w:rPr>
                <w:i/>
                <w:iCs/>
                <w:lang w:val="en-GB"/>
              </w:rPr>
            </w:pPr>
          </w:p>
        </w:tc>
        <w:tc>
          <w:tcPr>
            <w:tcW w:w="1874" w:type="dxa"/>
          </w:tcPr>
          <w:p w:rsidR="00F946EE" w:rsidRDefault="00F946EE" w:rsidP="0001158C">
            <w:pPr>
              <w:pStyle w:val="Formtext"/>
              <w:rPr>
                <w:i/>
                <w:iCs/>
                <w:lang w:val="en-GB"/>
              </w:rPr>
            </w:pPr>
          </w:p>
        </w:tc>
      </w:tr>
    </w:tbl>
    <w:p w:rsidR="00482BCF" w:rsidRDefault="00482BCF">
      <w:pPr>
        <w:sectPr w:rsidR="00482BCF">
          <w:footerReference w:type="even" r:id="rId18"/>
          <w:footerReference w:type="default" r:id="rId19"/>
          <w:footnotePr>
            <w:numRestart w:val="eachSect"/>
          </w:footnotePr>
          <w:pgSz w:w="12240" w:h="15840" w:code="1"/>
          <w:pgMar w:top="1872" w:right="1080" w:bottom="1872" w:left="1080" w:header="720" w:footer="720" w:gutter="0"/>
          <w:cols w:space="708"/>
          <w:docGrid w:linePitch="360"/>
        </w:sectPr>
      </w:pPr>
    </w:p>
    <w:p w:rsidR="00214D21" w:rsidRPr="004A1C5D" w:rsidRDefault="00E70819" w:rsidP="0091179B">
      <w:pPr>
        <w:pStyle w:val="Heading6"/>
        <w:rPr>
          <w:sz w:val="22"/>
          <w:szCs w:val="22"/>
          <w:lang w:val="fr-FR"/>
        </w:rPr>
      </w:pPr>
      <w:r w:rsidRPr="004A1C5D">
        <w:rPr>
          <w:sz w:val="22"/>
          <w:szCs w:val="22"/>
          <w:lang w:val="fr-FR"/>
        </w:rPr>
        <w:lastRenderedPageBreak/>
        <w:t xml:space="preserve">ANNEXE A – </w:t>
      </w:r>
      <w:r w:rsidR="00B47A92" w:rsidRPr="004A1C5D">
        <w:rPr>
          <w:sz w:val="22"/>
          <w:szCs w:val="22"/>
          <w:lang w:val="fr-FR"/>
        </w:rPr>
        <w:t>RENSEIGNEMENTS S</w:t>
      </w:r>
      <w:r w:rsidR="00214D21" w:rsidRPr="004A1C5D">
        <w:rPr>
          <w:sz w:val="22"/>
          <w:szCs w:val="22"/>
          <w:lang w:val="fr-FR"/>
        </w:rPr>
        <w:t xml:space="preserve">UR </w:t>
      </w:r>
      <w:r w:rsidR="00917FC4" w:rsidRPr="004A1C5D">
        <w:rPr>
          <w:sz w:val="22"/>
          <w:szCs w:val="22"/>
          <w:lang w:val="fr-FR"/>
        </w:rPr>
        <w:t xml:space="preserve">LES SÉRIES </w:t>
      </w:r>
      <w:r w:rsidR="00214D21" w:rsidRPr="004A1C5D">
        <w:rPr>
          <w:sz w:val="22"/>
          <w:szCs w:val="22"/>
          <w:lang w:val="fr-FR"/>
        </w:rPr>
        <w:t xml:space="preserve">DE DOCUMENTS </w:t>
      </w:r>
      <w:r w:rsidRPr="004A1C5D">
        <w:rPr>
          <w:sz w:val="22"/>
          <w:szCs w:val="22"/>
          <w:lang w:val="fr-FR"/>
        </w:rPr>
        <w:t xml:space="preserve">(suite) </w:t>
      </w:r>
    </w:p>
    <w:p w:rsidR="00F946EE" w:rsidRDefault="00F946EE" w:rsidP="00F946EE">
      <w:pPr>
        <w:pStyle w:val="Heading6"/>
      </w:pPr>
      <w:bookmarkStart w:id="146" w:name="OLE_LINK2"/>
      <w:bookmarkEnd w:id="143"/>
      <w:r>
        <w:t>Records Schedule of [PUBLIC BODY]</w:t>
      </w:r>
    </w:p>
    <w:p w:rsidR="00F946EE" w:rsidRDefault="00F946EE" w:rsidP="00F946EE">
      <w:pPr>
        <w:pStyle w:val="Heading6"/>
      </w:pPr>
      <w:r>
        <w:t>Series (or Sub-series] [#] [TITLE]</w:t>
      </w:r>
    </w:p>
    <w:p w:rsidR="00F946EE" w:rsidRDefault="00F946EE" w:rsidP="00F946EE">
      <w:pPr>
        <w:pStyle w:val="Heading6"/>
        <w:spacing w:before="120"/>
      </w:pPr>
      <w:r>
        <w:t>Page [X] of [Y]</w:t>
      </w:r>
    </w:p>
    <w:p w:rsidR="00F946EE" w:rsidRDefault="00F946EE" w:rsidP="00F946EE"/>
    <w:p w:rsidR="00F946EE" w:rsidRDefault="00F946EE" w:rsidP="00F946EE">
      <w:pPr>
        <w:pStyle w:val="Heading6"/>
      </w:pPr>
      <w:bookmarkStart w:id="147" w:name="_Toc223773083"/>
      <w:r>
        <w:t>Determination by the Archivist of Ontario of the final disposition:</w:t>
      </w:r>
      <w:bookmarkEnd w:id="147"/>
      <w:r>
        <w:t xml:space="preserve"> </w:t>
      </w:r>
    </w:p>
    <w:p w:rsidR="00F946EE" w:rsidRDefault="00F946EE" w:rsidP="00F946EE">
      <w:pPr>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Caption w:val="Traitement final"/>
        <w:tblDescription w:val="Ce tableau est utilisé par l'archiviste pur inscrire le traitement final de la série de documents."/>
      </w:tblPr>
      <w:tblGrid>
        <w:gridCol w:w="828"/>
        <w:gridCol w:w="7200"/>
      </w:tblGrid>
      <w:tr w:rsidR="00F946EE" w:rsidTr="0001158C">
        <w:tc>
          <w:tcPr>
            <w:tcW w:w="828" w:type="dxa"/>
          </w:tcPr>
          <w:p w:rsidR="00F946EE" w:rsidRDefault="00F946EE" w:rsidP="0001158C">
            <w:pPr>
              <w:rPr>
                <w:b/>
                <w:bCs/>
              </w:rPr>
            </w:pPr>
          </w:p>
        </w:tc>
        <w:tc>
          <w:tcPr>
            <w:tcW w:w="7200" w:type="dxa"/>
          </w:tcPr>
          <w:p w:rsidR="00F946EE" w:rsidRDefault="00F946EE" w:rsidP="0001158C">
            <w:pPr>
              <w:rPr>
                <w:b/>
                <w:bCs/>
              </w:rPr>
            </w:pPr>
            <w:r>
              <w:rPr>
                <w:b/>
                <w:bCs/>
              </w:rPr>
              <w:t>Destroy</w:t>
            </w:r>
          </w:p>
        </w:tc>
      </w:tr>
      <w:tr w:rsidR="00F946EE" w:rsidTr="0001158C">
        <w:tc>
          <w:tcPr>
            <w:tcW w:w="828" w:type="dxa"/>
          </w:tcPr>
          <w:p w:rsidR="00F946EE" w:rsidRDefault="00F946EE" w:rsidP="0001158C">
            <w:pPr>
              <w:rPr>
                <w:b/>
                <w:bCs/>
              </w:rPr>
            </w:pPr>
          </w:p>
        </w:tc>
        <w:tc>
          <w:tcPr>
            <w:tcW w:w="7200" w:type="dxa"/>
          </w:tcPr>
          <w:p w:rsidR="00F946EE" w:rsidRDefault="00F946EE" w:rsidP="0001158C">
            <w:pPr>
              <w:rPr>
                <w:b/>
                <w:bCs/>
              </w:rPr>
            </w:pPr>
            <w:r>
              <w:rPr>
                <w:b/>
                <w:bCs/>
              </w:rPr>
              <w:t>Transfer to Archives</w:t>
            </w:r>
          </w:p>
        </w:tc>
      </w:tr>
      <w:tr w:rsidR="00F946EE" w:rsidTr="0001158C">
        <w:tc>
          <w:tcPr>
            <w:tcW w:w="828" w:type="dxa"/>
          </w:tcPr>
          <w:p w:rsidR="00F946EE" w:rsidRDefault="00F946EE" w:rsidP="0001158C">
            <w:pPr>
              <w:rPr>
                <w:b/>
                <w:bCs/>
              </w:rPr>
            </w:pPr>
          </w:p>
        </w:tc>
        <w:tc>
          <w:tcPr>
            <w:tcW w:w="7200" w:type="dxa"/>
          </w:tcPr>
          <w:p w:rsidR="00F946EE" w:rsidRDefault="00F946EE" w:rsidP="0001158C">
            <w:pPr>
              <w:rPr>
                <w:b/>
                <w:bCs/>
              </w:rPr>
            </w:pPr>
            <w:r>
              <w:rPr>
                <w:b/>
                <w:bCs/>
              </w:rPr>
              <w:t>Transfer to Archives, subject to selection by Archives</w:t>
            </w:r>
          </w:p>
        </w:tc>
      </w:tr>
      <w:tr w:rsidR="00F946EE" w:rsidTr="0001158C">
        <w:tc>
          <w:tcPr>
            <w:tcW w:w="828" w:type="dxa"/>
          </w:tcPr>
          <w:p w:rsidR="00F946EE" w:rsidRDefault="00F946EE" w:rsidP="0001158C">
            <w:pPr>
              <w:rPr>
                <w:b/>
                <w:bCs/>
              </w:rPr>
            </w:pPr>
          </w:p>
        </w:tc>
        <w:tc>
          <w:tcPr>
            <w:tcW w:w="7200" w:type="dxa"/>
          </w:tcPr>
          <w:p w:rsidR="00F946EE" w:rsidRDefault="00F946EE" w:rsidP="0001158C">
            <w:pPr>
              <w:rPr>
                <w:b/>
                <w:bCs/>
              </w:rPr>
            </w:pPr>
            <w:r>
              <w:rPr>
                <w:b/>
                <w:bCs/>
              </w:rPr>
              <w:t>Transfer to Archives, subject to agreement for custody (per agreement attached)</w:t>
            </w:r>
          </w:p>
        </w:tc>
      </w:tr>
      <w:tr w:rsidR="00F946EE" w:rsidTr="0001158C">
        <w:tc>
          <w:tcPr>
            <w:tcW w:w="828" w:type="dxa"/>
          </w:tcPr>
          <w:p w:rsidR="00F946EE" w:rsidRDefault="00F946EE" w:rsidP="0001158C">
            <w:pPr>
              <w:rPr>
                <w:b/>
                <w:bCs/>
              </w:rPr>
            </w:pPr>
          </w:p>
        </w:tc>
        <w:tc>
          <w:tcPr>
            <w:tcW w:w="7200" w:type="dxa"/>
          </w:tcPr>
          <w:p w:rsidR="00F946EE" w:rsidRDefault="00F946EE" w:rsidP="0001158C">
            <w:pPr>
              <w:rPr>
                <w:b/>
                <w:bCs/>
              </w:rPr>
            </w:pPr>
            <w:r>
              <w:rPr>
                <w:b/>
                <w:bCs/>
              </w:rPr>
              <w:t>Other:</w:t>
            </w:r>
          </w:p>
          <w:p w:rsidR="00F946EE" w:rsidRDefault="00F946EE" w:rsidP="0001158C">
            <w:pPr>
              <w:rPr>
                <w:b/>
                <w:bCs/>
              </w:rPr>
            </w:pPr>
          </w:p>
          <w:p w:rsidR="00F946EE" w:rsidRDefault="00F946EE" w:rsidP="0001158C">
            <w:pPr>
              <w:rPr>
                <w:b/>
                <w:bCs/>
              </w:rPr>
            </w:pPr>
          </w:p>
          <w:p w:rsidR="00F946EE" w:rsidRDefault="00F946EE" w:rsidP="0001158C">
            <w:pPr>
              <w:rPr>
                <w:b/>
                <w:bCs/>
              </w:rPr>
            </w:pPr>
          </w:p>
        </w:tc>
      </w:tr>
    </w:tbl>
    <w:p w:rsidR="00F946EE" w:rsidRDefault="00F946EE" w:rsidP="00F946EE">
      <w:pPr>
        <w:rPr>
          <w:b/>
          <w:bCs/>
        </w:rPr>
      </w:pPr>
    </w:p>
    <w:p w:rsidR="00F946EE" w:rsidRDefault="00F946EE" w:rsidP="00F946EE">
      <w:pPr>
        <w:pStyle w:val="Heading6"/>
      </w:pPr>
      <w:bookmarkStart w:id="148" w:name="_Toc223773084"/>
      <w:r>
        <w:t xml:space="preserve">Approval under authority of the </w:t>
      </w:r>
      <w:r>
        <w:rPr>
          <w:i/>
          <w:iCs/>
        </w:rPr>
        <w:t>Archives and Recordkeeping Act, 2006</w:t>
      </w:r>
      <w:r>
        <w:t>:</w:t>
      </w:r>
      <w:bookmarkEnd w:id="148"/>
    </w:p>
    <w:p w:rsidR="00F946EE" w:rsidRDefault="00F946EE" w:rsidP="00F946EE">
      <w:pPr>
        <w:pStyle w:val="Heading6"/>
      </w:pPr>
      <w:r>
        <w:t xml:space="preserve">Miriam </w:t>
      </w:r>
      <w:proofErr w:type="spellStart"/>
      <w:r>
        <w:t>McTiernan</w:t>
      </w:r>
      <w:proofErr w:type="spellEnd"/>
    </w:p>
    <w:p w:rsidR="00F946EE" w:rsidRDefault="00F946EE" w:rsidP="00F946EE">
      <w:pPr>
        <w:pStyle w:val="Heading6"/>
        <w:spacing w:before="0"/>
      </w:pPr>
      <w:r>
        <w:t>Archivist of Ontario</w:t>
      </w:r>
    </w:p>
    <w:tbl>
      <w:tblPr>
        <w:tblW w:w="0" w:type="auto"/>
        <w:tblBorders>
          <w:insideH w:val="single" w:sz="4" w:space="0" w:color="auto"/>
          <w:insideV w:val="single" w:sz="4" w:space="0" w:color="auto"/>
        </w:tblBorders>
        <w:tblLook w:val="0000" w:firstRow="0" w:lastRow="0" w:firstColumn="0" w:lastColumn="0" w:noHBand="0" w:noVBand="0"/>
      </w:tblPr>
      <w:tblGrid>
        <w:gridCol w:w="1728"/>
        <w:gridCol w:w="5760"/>
      </w:tblGrid>
      <w:tr w:rsidR="00F946EE" w:rsidTr="0001158C">
        <w:tblPrEx>
          <w:tblCellMar>
            <w:top w:w="0" w:type="dxa"/>
            <w:bottom w:w="0" w:type="dxa"/>
          </w:tblCellMar>
        </w:tblPrEx>
        <w:tc>
          <w:tcPr>
            <w:tcW w:w="1728" w:type="dxa"/>
            <w:tcBorders>
              <w:top w:val="nil"/>
              <w:bottom w:val="nil"/>
              <w:right w:val="nil"/>
            </w:tcBorders>
          </w:tcPr>
          <w:p w:rsidR="00F946EE" w:rsidRDefault="00F946EE" w:rsidP="0001158C">
            <w:pPr>
              <w:pStyle w:val="Heading6"/>
            </w:pPr>
            <w:r>
              <w:t>Signature:</w:t>
            </w:r>
          </w:p>
        </w:tc>
        <w:tc>
          <w:tcPr>
            <w:tcW w:w="5760" w:type="dxa"/>
            <w:tcBorders>
              <w:top w:val="nil"/>
              <w:left w:val="nil"/>
              <w:bottom w:val="single" w:sz="4" w:space="0" w:color="auto"/>
            </w:tcBorders>
          </w:tcPr>
          <w:p w:rsidR="00F946EE" w:rsidRDefault="00F946EE" w:rsidP="0001158C"/>
        </w:tc>
      </w:tr>
      <w:tr w:rsidR="00F946EE" w:rsidTr="0001158C">
        <w:tblPrEx>
          <w:tblCellMar>
            <w:top w:w="0" w:type="dxa"/>
            <w:bottom w:w="0" w:type="dxa"/>
          </w:tblCellMar>
        </w:tblPrEx>
        <w:tc>
          <w:tcPr>
            <w:tcW w:w="1728" w:type="dxa"/>
            <w:tcBorders>
              <w:top w:val="nil"/>
              <w:bottom w:val="nil"/>
              <w:right w:val="nil"/>
            </w:tcBorders>
          </w:tcPr>
          <w:p w:rsidR="00F946EE" w:rsidRDefault="00F946EE" w:rsidP="0001158C">
            <w:pPr>
              <w:pStyle w:val="Heading6"/>
            </w:pPr>
            <w:r>
              <w:t>Date:</w:t>
            </w:r>
          </w:p>
        </w:tc>
        <w:tc>
          <w:tcPr>
            <w:tcW w:w="5760" w:type="dxa"/>
            <w:tcBorders>
              <w:top w:val="single" w:sz="4" w:space="0" w:color="auto"/>
              <w:left w:val="nil"/>
              <w:bottom w:val="single" w:sz="4" w:space="0" w:color="auto"/>
            </w:tcBorders>
          </w:tcPr>
          <w:p w:rsidR="00F946EE" w:rsidRDefault="00F946EE" w:rsidP="0001158C">
            <w:pPr>
              <w:pStyle w:val="Heading6"/>
            </w:pPr>
          </w:p>
        </w:tc>
      </w:tr>
    </w:tbl>
    <w:p w:rsidR="00552AAA" w:rsidRPr="00BC5545" w:rsidRDefault="00F946EE" w:rsidP="00552AAA">
      <w:pPr>
        <w:pStyle w:val="Heading7"/>
        <w:rPr>
          <w:szCs w:val="24"/>
          <w:lang w:val="fr-CA"/>
        </w:rPr>
      </w:pPr>
      <w:r w:rsidRPr="00B22477">
        <w:rPr>
          <w:sz w:val="22"/>
          <w:szCs w:val="22"/>
          <w:lang w:val="fr-CA"/>
        </w:rPr>
        <w:br w:type="column"/>
      </w:r>
      <w:r w:rsidR="00552AAA" w:rsidRPr="00BC5545">
        <w:rPr>
          <w:szCs w:val="24"/>
          <w:lang w:val="fr-CA"/>
        </w:rPr>
        <w:lastRenderedPageBreak/>
        <w:t xml:space="preserve">Instructions </w:t>
      </w:r>
      <w:r w:rsidR="00B47A92" w:rsidRPr="00BC5545">
        <w:rPr>
          <w:szCs w:val="24"/>
          <w:lang w:val="fr-CA"/>
        </w:rPr>
        <w:t xml:space="preserve">– Renseignements à fournir </w:t>
      </w:r>
      <w:r w:rsidR="00FA43A9" w:rsidRPr="00BC5545">
        <w:rPr>
          <w:szCs w:val="24"/>
          <w:lang w:val="fr-CA"/>
        </w:rPr>
        <w:t xml:space="preserve">pour </w:t>
      </w:r>
      <w:r w:rsidR="001A4DAE" w:rsidRPr="00BC5545">
        <w:rPr>
          <w:szCs w:val="24"/>
          <w:lang w:val="fr-CA"/>
        </w:rPr>
        <w:t xml:space="preserve">chaque série de documents </w:t>
      </w:r>
      <w:r w:rsidR="00FA43A9" w:rsidRPr="00BC5545">
        <w:rPr>
          <w:szCs w:val="24"/>
          <w:lang w:val="fr-CA"/>
        </w:rPr>
        <w:t xml:space="preserve"> </w:t>
      </w:r>
    </w:p>
    <w:p w:rsidR="00552AAA" w:rsidRPr="00BC5545" w:rsidRDefault="00E00599" w:rsidP="00552AAA">
      <w:pPr>
        <w:pStyle w:val="Appendixtext1"/>
        <w:rPr>
          <w:szCs w:val="24"/>
          <w:lang w:val="fr-CA"/>
        </w:rPr>
      </w:pPr>
      <w:r w:rsidRPr="00BC5545">
        <w:rPr>
          <w:szCs w:val="24"/>
          <w:lang w:val="fr-CA"/>
        </w:rPr>
        <w:t>Aux fins d’examen et d’approbation par l’archiviste</w:t>
      </w:r>
      <w:r w:rsidR="00B13C37" w:rsidRPr="00BC5545">
        <w:rPr>
          <w:szCs w:val="24"/>
          <w:lang w:val="fr-CA"/>
        </w:rPr>
        <w:t xml:space="preserve">, </w:t>
      </w:r>
      <w:r w:rsidRPr="00BC5545">
        <w:rPr>
          <w:szCs w:val="24"/>
          <w:lang w:val="fr-CA"/>
        </w:rPr>
        <w:t xml:space="preserve">les modèles de l’annexe A, une fois remplis, doivent </w:t>
      </w:r>
      <w:r w:rsidR="00B13C37" w:rsidRPr="00BC5545">
        <w:rPr>
          <w:szCs w:val="24"/>
          <w:lang w:val="fr-CA"/>
        </w:rPr>
        <w:t>être envoyés</w:t>
      </w:r>
      <w:r w:rsidR="00552AAA" w:rsidRPr="00BC5545">
        <w:rPr>
          <w:szCs w:val="24"/>
          <w:lang w:val="fr-CA"/>
        </w:rPr>
        <w:t xml:space="preserve"> </w:t>
      </w:r>
      <w:r w:rsidRPr="00BC5545">
        <w:rPr>
          <w:szCs w:val="24"/>
          <w:lang w:val="fr-CA"/>
        </w:rPr>
        <w:t xml:space="preserve">en </w:t>
      </w:r>
      <w:r w:rsidR="00552AAA" w:rsidRPr="00BC5545">
        <w:rPr>
          <w:szCs w:val="24"/>
          <w:lang w:val="fr-CA"/>
        </w:rPr>
        <w:t>pièces jointes à un courriel</w:t>
      </w:r>
      <w:r w:rsidRPr="00BC5545">
        <w:rPr>
          <w:szCs w:val="24"/>
          <w:lang w:val="fr-CA"/>
        </w:rPr>
        <w:t xml:space="preserve">. La version finale portant les signatures doit aussi être </w:t>
      </w:r>
      <w:r w:rsidR="00552AAA" w:rsidRPr="00BC5545">
        <w:rPr>
          <w:szCs w:val="24"/>
          <w:lang w:val="fr-CA"/>
        </w:rPr>
        <w:t>soumise en version papier</w:t>
      </w:r>
      <w:r w:rsidRPr="00BC5545">
        <w:rPr>
          <w:szCs w:val="24"/>
          <w:lang w:val="fr-CA"/>
        </w:rPr>
        <w:t xml:space="preserve">. </w:t>
      </w:r>
      <w:r w:rsidR="00D1084C" w:rsidRPr="00BC5545">
        <w:rPr>
          <w:szCs w:val="24"/>
          <w:lang w:val="fr-CA"/>
        </w:rPr>
        <w:t>L</w:t>
      </w:r>
      <w:r w:rsidR="001B21CA" w:rsidRPr="00BC5545">
        <w:rPr>
          <w:szCs w:val="24"/>
          <w:lang w:val="fr-CA"/>
        </w:rPr>
        <w:t>’</w:t>
      </w:r>
      <w:r w:rsidR="00D1084C" w:rsidRPr="00BC5545">
        <w:rPr>
          <w:szCs w:val="24"/>
          <w:lang w:val="fr-CA"/>
        </w:rPr>
        <w:t>information do</w:t>
      </w:r>
      <w:r w:rsidR="00552AAA" w:rsidRPr="00BC5545">
        <w:rPr>
          <w:szCs w:val="24"/>
          <w:lang w:val="fr-CA"/>
        </w:rPr>
        <w:t xml:space="preserve">it être préparée </w:t>
      </w:r>
      <w:r w:rsidRPr="00BC5545">
        <w:rPr>
          <w:szCs w:val="24"/>
          <w:lang w:val="fr-CA"/>
        </w:rPr>
        <w:t xml:space="preserve">sur </w:t>
      </w:r>
      <w:r w:rsidR="00D1084C" w:rsidRPr="00BC5545">
        <w:rPr>
          <w:szCs w:val="24"/>
          <w:lang w:val="fr-CA"/>
        </w:rPr>
        <w:t>Microsoft Word, à moins d</w:t>
      </w:r>
      <w:r w:rsidR="001B21CA" w:rsidRPr="00BC5545">
        <w:rPr>
          <w:szCs w:val="24"/>
          <w:lang w:val="fr-CA"/>
        </w:rPr>
        <w:t>’</w:t>
      </w:r>
      <w:r w:rsidR="00552AAA" w:rsidRPr="00BC5545">
        <w:rPr>
          <w:szCs w:val="24"/>
          <w:lang w:val="fr-CA"/>
        </w:rPr>
        <w:t>une entente différente avec l</w:t>
      </w:r>
      <w:r w:rsidR="001B21CA" w:rsidRPr="00BC5545">
        <w:rPr>
          <w:szCs w:val="24"/>
          <w:lang w:val="fr-CA"/>
        </w:rPr>
        <w:t>’</w:t>
      </w:r>
      <w:r w:rsidRPr="00BC5545">
        <w:rPr>
          <w:szCs w:val="24"/>
          <w:lang w:val="fr-CA"/>
        </w:rPr>
        <w:t>U</w:t>
      </w:r>
      <w:r w:rsidR="00552AAA" w:rsidRPr="00BC5545">
        <w:rPr>
          <w:szCs w:val="24"/>
          <w:lang w:val="fr-CA"/>
        </w:rPr>
        <w:t>nité du soutien à la conservation des documents</w:t>
      </w:r>
      <w:r w:rsidRPr="00BC5545">
        <w:rPr>
          <w:szCs w:val="24"/>
          <w:lang w:val="fr-CA"/>
        </w:rPr>
        <w:t xml:space="preserve"> des Archives. </w:t>
      </w:r>
      <w:r w:rsidR="00552AAA" w:rsidRPr="00BC5545">
        <w:rPr>
          <w:szCs w:val="24"/>
          <w:lang w:val="fr-CA"/>
        </w:rPr>
        <w:t>Avant de soumettre le modèle</w:t>
      </w:r>
      <w:r w:rsidR="00D1084C" w:rsidRPr="00BC5545">
        <w:rPr>
          <w:szCs w:val="24"/>
          <w:lang w:val="fr-CA"/>
        </w:rPr>
        <w:t xml:space="preserve"> aux Archives</w:t>
      </w:r>
      <w:r w:rsidRPr="00BC5545">
        <w:rPr>
          <w:szCs w:val="24"/>
          <w:lang w:val="fr-CA"/>
        </w:rPr>
        <w:t xml:space="preserve">, </w:t>
      </w:r>
      <w:r w:rsidR="00FA43A9" w:rsidRPr="00BC5545">
        <w:rPr>
          <w:szCs w:val="24"/>
          <w:lang w:val="fr-CA"/>
        </w:rPr>
        <w:t>s’</w:t>
      </w:r>
      <w:r w:rsidR="00552AAA" w:rsidRPr="00BC5545">
        <w:rPr>
          <w:szCs w:val="24"/>
          <w:lang w:val="fr-CA"/>
        </w:rPr>
        <w:t xml:space="preserve">assurer que les modifications proposées </w:t>
      </w:r>
      <w:r w:rsidRPr="00BC5545">
        <w:rPr>
          <w:szCs w:val="24"/>
          <w:lang w:val="fr-CA"/>
        </w:rPr>
        <w:t>et marquées sont</w:t>
      </w:r>
      <w:r w:rsidR="00552AAA" w:rsidRPr="00BC5545">
        <w:rPr>
          <w:szCs w:val="24"/>
          <w:lang w:val="fr-CA"/>
        </w:rPr>
        <w:t xml:space="preserve"> «</w:t>
      </w:r>
      <w:r w:rsidR="00FA43A9" w:rsidRPr="00BC5545">
        <w:rPr>
          <w:szCs w:val="24"/>
          <w:lang w:val="fr-CA"/>
        </w:rPr>
        <w:t> </w:t>
      </w:r>
      <w:r w:rsidR="00552AAA" w:rsidRPr="00BC5545">
        <w:rPr>
          <w:szCs w:val="24"/>
          <w:lang w:val="fr-CA"/>
        </w:rPr>
        <w:t>acceptées</w:t>
      </w:r>
      <w:r w:rsidR="00FA43A9" w:rsidRPr="00BC5545">
        <w:rPr>
          <w:szCs w:val="24"/>
          <w:lang w:val="fr-CA"/>
        </w:rPr>
        <w:t xml:space="preserve"> </w:t>
      </w:r>
      <w:r w:rsidR="00552AAA" w:rsidRPr="00BC5545">
        <w:rPr>
          <w:szCs w:val="24"/>
          <w:lang w:val="fr-CA"/>
        </w:rPr>
        <w:t>».</w:t>
      </w:r>
      <w:r w:rsidR="00F946EE" w:rsidRPr="00BC5545">
        <w:rPr>
          <w:szCs w:val="24"/>
          <w:lang w:val="fr-CA"/>
        </w:rPr>
        <w:t xml:space="preserve">  Veuillez noter que tous les documents doivent être soumis en anglais.</w:t>
      </w:r>
    </w:p>
    <w:p w:rsidR="00E00599" w:rsidRPr="00BC5545" w:rsidRDefault="00FA43A9" w:rsidP="00552AAA">
      <w:pPr>
        <w:pStyle w:val="Appendixtext1"/>
        <w:rPr>
          <w:szCs w:val="24"/>
          <w:lang w:val="fr-CA"/>
        </w:rPr>
      </w:pPr>
      <w:r w:rsidRPr="00BC5545">
        <w:rPr>
          <w:szCs w:val="24"/>
          <w:lang w:val="fr-CA"/>
        </w:rPr>
        <w:t xml:space="preserve">On peut </w:t>
      </w:r>
      <w:r w:rsidR="00E00599" w:rsidRPr="00BC5545">
        <w:rPr>
          <w:szCs w:val="24"/>
          <w:lang w:val="fr-CA"/>
        </w:rPr>
        <w:t xml:space="preserve">copier le présent modèle au moyen de la fonction </w:t>
      </w:r>
      <w:r w:rsidR="00B13C37" w:rsidRPr="00BC5545">
        <w:rPr>
          <w:szCs w:val="24"/>
          <w:lang w:val="fr-CA"/>
        </w:rPr>
        <w:t xml:space="preserve">copier-coller ou, si c’est plus pratique, </w:t>
      </w:r>
      <w:r w:rsidRPr="00BC5545">
        <w:rPr>
          <w:szCs w:val="24"/>
          <w:lang w:val="fr-CA"/>
        </w:rPr>
        <w:t>on peut en t</w:t>
      </w:r>
      <w:r w:rsidR="00B13C37" w:rsidRPr="00BC5545">
        <w:rPr>
          <w:szCs w:val="24"/>
          <w:lang w:val="fr-CA"/>
        </w:rPr>
        <w:t xml:space="preserve">élécharger des copies à partir du site Web des Archives, sous l’Unité de soutien à la conservation des documents. </w:t>
      </w:r>
    </w:p>
    <w:p w:rsidR="00E70819" w:rsidRPr="00BC5545" w:rsidRDefault="00F946EE" w:rsidP="00552AAA">
      <w:pPr>
        <w:pStyle w:val="Appendixtext1"/>
        <w:rPr>
          <w:szCs w:val="24"/>
          <w:lang w:val="fr-CA"/>
        </w:rPr>
      </w:pPr>
      <w:r w:rsidRPr="00BC5545">
        <w:rPr>
          <w:szCs w:val="24"/>
          <w:lang w:val="fr-CA"/>
        </w:rPr>
        <w:t>Inscrivez</w:t>
      </w:r>
      <w:r w:rsidR="00FA43A9" w:rsidRPr="00BC5545">
        <w:rPr>
          <w:szCs w:val="24"/>
          <w:lang w:val="fr-CA"/>
        </w:rPr>
        <w:t xml:space="preserve"> tous les renseignements nécessaires de manière à </w:t>
      </w:r>
      <w:r w:rsidR="00B13C37" w:rsidRPr="00BC5545">
        <w:rPr>
          <w:szCs w:val="24"/>
          <w:lang w:val="fr-CA"/>
        </w:rPr>
        <w:t xml:space="preserve">fournir une </w:t>
      </w:r>
      <w:r w:rsidR="00552AAA" w:rsidRPr="00BC5545">
        <w:rPr>
          <w:szCs w:val="24"/>
          <w:lang w:val="fr-CA"/>
        </w:rPr>
        <w:t xml:space="preserve">information claire et concise </w:t>
      </w:r>
      <w:r w:rsidR="00B13C37" w:rsidRPr="00BC5545">
        <w:rPr>
          <w:szCs w:val="24"/>
          <w:lang w:val="fr-CA"/>
        </w:rPr>
        <w:t>qui servira à l’organisme public et aux Archives</w:t>
      </w:r>
      <w:r w:rsidR="00E70819" w:rsidRPr="00BC5545">
        <w:rPr>
          <w:szCs w:val="24"/>
          <w:lang w:val="fr-CA"/>
        </w:rPr>
        <w:t xml:space="preserve">. Les boîtes s’agrandiront et le </w:t>
      </w:r>
      <w:r w:rsidR="00087865" w:rsidRPr="00BC5545">
        <w:rPr>
          <w:szCs w:val="24"/>
          <w:lang w:val="fr-CA"/>
        </w:rPr>
        <w:t xml:space="preserve">formulaire </w:t>
      </w:r>
      <w:r w:rsidR="00E70819" w:rsidRPr="00BC5545">
        <w:rPr>
          <w:szCs w:val="24"/>
          <w:lang w:val="fr-CA"/>
        </w:rPr>
        <w:t xml:space="preserve">peut s’étendre sur plus d’une page, selon les besoins. Si </w:t>
      </w:r>
      <w:r w:rsidR="00087865" w:rsidRPr="00BC5545">
        <w:rPr>
          <w:szCs w:val="24"/>
          <w:lang w:val="fr-CA"/>
        </w:rPr>
        <w:t xml:space="preserve">on utilise </w:t>
      </w:r>
      <w:r w:rsidR="00E70819" w:rsidRPr="00BC5545">
        <w:rPr>
          <w:szCs w:val="24"/>
          <w:lang w:val="fr-CA"/>
        </w:rPr>
        <w:t xml:space="preserve">plusieurs pages, </w:t>
      </w:r>
      <w:r w:rsidR="00087865" w:rsidRPr="00BC5545">
        <w:rPr>
          <w:szCs w:val="24"/>
          <w:lang w:val="fr-CA"/>
        </w:rPr>
        <w:t xml:space="preserve">s’assurer </w:t>
      </w:r>
      <w:r w:rsidR="00E70819" w:rsidRPr="00BC5545">
        <w:rPr>
          <w:szCs w:val="24"/>
          <w:lang w:val="fr-CA"/>
        </w:rPr>
        <w:t xml:space="preserve">de mentionner à chaque page le nom de l’organisme public, le numéro de </w:t>
      </w:r>
      <w:r w:rsidR="00087865" w:rsidRPr="00BC5545">
        <w:rPr>
          <w:szCs w:val="24"/>
          <w:lang w:val="fr-CA"/>
        </w:rPr>
        <w:t xml:space="preserve">la </w:t>
      </w:r>
      <w:r w:rsidR="00E70819" w:rsidRPr="00BC5545">
        <w:rPr>
          <w:szCs w:val="24"/>
          <w:lang w:val="fr-CA"/>
        </w:rPr>
        <w:t xml:space="preserve">page, et le numéro et le titre de la série ou de la sous-série.  </w:t>
      </w:r>
    </w:p>
    <w:p w:rsidR="00552AAA" w:rsidRPr="00BC5545" w:rsidRDefault="009976A2" w:rsidP="00552AAA">
      <w:pPr>
        <w:pStyle w:val="Appendixtext1"/>
        <w:rPr>
          <w:szCs w:val="24"/>
          <w:lang w:val="fr-CA"/>
        </w:rPr>
      </w:pPr>
      <w:r w:rsidRPr="00BC5545">
        <w:rPr>
          <w:szCs w:val="24"/>
          <w:lang w:val="fr-CA"/>
        </w:rPr>
        <w:t xml:space="preserve">Le </w:t>
      </w:r>
      <w:r w:rsidRPr="00BC5545">
        <w:rPr>
          <w:rStyle w:val="Emphasis"/>
        </w:rPr>
        <w:t xml:space="preserve">tableau </w:t>
      </w:r>
      <w:r w:rsidR="00F946EE" w:rsidRPr="00BC5545">
        <w:rPr>
          <w:rStyle w:val="Emphasis"/>
        </w:rPr>
        <w:t>Final disposition</w:t>
      </w:r>
      <w:r w:rsidR="00F946EE" w:rsidRPr="00BC5545">
        <w:rPr>
          <w:i/>
          <w:szCs w:val="24"/>
          <w:lang w:val="fr-CA"/>
        </w:rPr>
        <w:t xml:space="preserve"> </w:t>
      </w:r>
      <w:r w:rsidR="00F946EE" w:rsidRPr="00BC5545">
        <w:rPr>
          <w:szCs w:val="24"/>
          <w:lang w:val="fr-CA"/>
        </w:rPr>
        <w:t xml:space="preserve">(Traitement final) </w:t>
      </w:r>
      <w:r w:rsidRPr="00BC5545">
        <w:rPr>
          <w:szCs w:val="24"/>
          <w:lang w:val="fr-CA"/>
        </w:rPr>
        <w:t>et les cases de signature</w:t>
      </w:r>
      <w:r w:rsidR="00135CD3" w:rsidRPr="00BC5545">
        <w:rPr>
          <w:szCs w:val="24"/>
          <w:lang w:val="fr-CA"/>
        </w:rPr>
        <w:t xml:space="preserve"> destinés à l’archiviste</w:t>
      </w:r>
      <w:r w:rsidR="00E37519" w:rsidRPr="00BC5545">
        <w:rPr>
          <w:szCs w:val="24"/>
          <w:lang w:val="fr-CA"/>
        </w:rPr>
        <w:t xml:space="preserve"> </w:t>
      </w:r>
      <w:r w:rsidRPr="00BC5545">
        <w:rPr>
          <w:szCs w:val="24"/>
          <w:lang w:val="fr-CA"/>
        </w:rPr>
        <w:t>doivent toujours se trouver ensemble sur une page distincte, séparément des autres pages</w:t>
      </w:r>
      <w:r w:rsidR="00087865" w:rsidRPr="00BC5545">
        <w:rPr>
          <w:szCs w:val="24"/>
          <w:lang w:val="fr-CA"/>
        </w:rPr>
        <w:t xml:space="preserve">. </w:t>
      </w:r>
      <w:r w:rsidRPr="00BC5545">
        <w:rPr>
          <w:szCs w:val="24"/>
          <w:lang w:val="fr-CA"/>
        </w:rPr>
        <w:t xml:space="preserve">Cela permet </w:t>
      </w:r>
      <w:r w:rsidR="00552AAA" w:rsidRPr="00BC5545">
        <w:rPr>
          <w:szCs w:val="24"/>
          <w:lang w:val="fr-CA"/>
        </w:rPr>
        <w:t xml:space="preserve">de remplir le </w:t>
      </w:r>
      <w:r w:rsidRPr="00BC5545">
        <w:rPr>
          <w:szCs w:val="24"/>
          <w:lang w:val="fr-CA"/>
        </w:rPr>
        <w:t xml:space="preserve">tableau sans </w:t>
      </w:r>
      <w:r w:rsidR="00552AAA" w:rsidRPr="00BC5545">
        <w:rPr>
          <w:szCs w:val="24"/>
          <w:lang w:val="fr-CA"/>
        </w:rPr>
        <w:t>modifier la page qui a été signée par l</w:t>
      </w:r>
      <w:r w:rsidR="001B21CA" w:rsidRPr="00BC5545">
        <w:rPr>
          <w:szCs w:val="24"/>
          <w:lang w:val="fr-CA"/>
        </w:rPr>
        <w:t>’</w:t>
      </w:r>
      <w:r w:rsidR="00552AAA" w:rsidRPr="00BC5545">
        <w:rPr>
          <w:szCs w:val="24"/>
          <w:lang w:val="fr-CA"/>
        </w:rPr>
        <w:t>organisme public.</w:t>
      </w:r>
    </w:p>
    <w:p w:rsidR="00E37519" w:rsidRPr="00BC5545" w:rsidRDefault="00552AAA" w:rsidP="00552AAA">
      <w:pPr>
        <w:pStyle w:val="Appendixtext1"/>
        <w:rPr>
          <w:szCs w:val="24"/>
          <w:lang w:val="fr-CA"/>
        </w:rPr>
      </w:pPr>
      <w:r w:rsidRPr="00BC5545">
        <w:rPr>
          <w:szCs w:val="24"/>
          <w:lang w:val="fr-CA"/>
        </w:rPr>
        <w:t xml:space="preserve">Le formatage et la présentation peuvent </w:t>
      </w:r>
      <w:r w:rsidR="00E37519" w:rsidRPr="00BC5545">
        <w:rPr>
          <w:szCs w:val="24"/>
          <w:lang w:val="fr-CA"/>
        </w:rPr>
        <w:t xml:space="preserve">légèrement </w:t>
      </w:r>
      <w:r w:rsidRPr="00BC5545">
        <w:rPr>
          <w:szCs w:val="24"/>
          <w:lang w:val="fr-CA"/>
        </w:rPr>
        <w:t xml:space="preserve">différer du modèle officiel </w:t>
      </w:r>
      <w:r w:rsidR="00D1084C" w:rsidRPr="00BC5545">
        <w:rPr>
          <w:szCs w:val="24"/>
          <w:lang w:val="fr-CA"/>
        </w:rPr>
        <w:t>pourvu que l</w:t>
      </w:r>
      <w:r w:rsidR="001B21CA" w:rsidRPr="00BC5545">
        <w:rPr>
          <w:szCs w:val="24"/>
          <w:lang w:val="fr-CA"/>
        </w:rPr>
        <w:t>’</w:t>
      </w:r>
      <w:r w:rsidR="00D1084C" w:rsidRPr="00BC5545">
        <w:rPr>
          <w:szCs w:val="24"/>
          <w:lang w:val="fr-CA"/>
        </w:rPr>
        <w:t>information requise soi</w:t>
      </w:r>
      <w:r w:rsidRPr="00BC5545">
        <w:rPr>
          <w:szCs w:val="24"/>
          <w:lang w:val="fr-CA"/>
        </w:rPr>
        <w:t>t présentée de façon claire.</w:t>
      </w:r>
      <w:r w:rsidR="00E37519" w:rsidRPr="00BC5545">
        <w:rPr>
          <w:szCs w:val="24"/>
          <w:lang w:val="fr-CA"/>
        </w:rPr>
        <w:t xml:space="preserve">  Par exemple, </w:t>
      </w:r>
      <w:r w:rsidR="00087865" w:rsidRPr="00BC5545">
        <w:rPr>
          <w:szCs w:val="24"/>
          <w:lang w:val="fr-CA"/>
        </w:rPr>
        <w:t xml:space="preserve">on peut </w:t>
      </w:r>
      <w:r w:rsidR="00E37519" w:rsidRPr="00BC5545">
        <w:rPr>
          <w:szCs w:val="24"/>
          <w:lang w:val="fr-CA"/>
        </w:rPr>
        <w:t xml:space="preserve">utiliser une police de caractères différente. </w:t>
      </w:r>
    </w:p>
    <w:p w:rsidR="00135CD3" w:rsidRPr="00BC5545" w:rsidRDefault="00135CD3" w:rsidP="00552AAA">
      <w:pPr>
        <w:pStyle w:val="Appendixtext1"/>
        <w:rPr>
          <w:szCs w:val="24"/>
          <w:lang w:val="fr-CA"/>
        </w:rPr>
      </w:pPr>
      <w:r w:rsidRPr="00BC5545">
        <w:rPr>
          <w:szCs w:val="24"/>
          <w:lang w:val="fr-CA"/>
        </w:rPr>
        <w:t xml:space="preserve">Mais il est </w:t>
      </w:r>
      <w:proofErr w:type="spellStart"/>
      <w:r w:rsidRPr="00BC5545">
        <w:rPr>
          <w:rStyle w:val="Emphasis"/>
          <w:b/>
        </w:rPr>
        <w:t>interdit</w:t>
      </w:r>
      <w:proofErr w:type="spellEnd"/>
      <w:r w:rsidRPr="00BC5545">
        <w:rPr>
          <w:b/>
          <w:szCs w:val="24"/>
          <w:lang w:val="fr-CA"/>
        </w:rPr>
        <w:t xml:space="preserve"> </w:t>
      </w:r>
      <w:r w:rsidRPr="00BC5545">
        <w:rPr>
          <w:szCs w:val="24"/>
          <w:lang w:val="fr-CA"/>
        </w:rPr>
        <w:t xml:space="preserve">de : </w:t>
      </w:r>
    </w:p>
    <w:p w:rsidR="00135CD3" w:rsidRPr="00BC5545" w:rsidRDefault="00135CD3" w:rsidP="00135CD3">
      <w:pPr>
        <w:pStyle w:val="Appendixtext1"/>
        <w:numPr>
          <w:ilvl w:val="0"/>
          <w:numId w:val="35"/>
        </w:numPr>
        <w:rPr>
          <w:szCs w:val="24"/>
          <w:lang w:val="fr-CA"/>
        </w:rPr>
      </w:pPr>
      <w:r w:rsidRPr="00BC5545">
        <w:rPr>
          <w:szCs w:val="24"/>
          <w:lang w:val="fr-CA"/>
        </w:rPr>
        <w:t>changer l’ordre des champs;</w:t>
      </w:r>
    </w:p>
    <w:p w:rsidR="00135CD3" w:rsidRPr="00BC5545" w:rsidRDefault="00135CD3" w:rsidP="00135CD3">
      <w:pPr>
        <w:pStyle w:val="Appendixtext1"/>
        <w:numPr>
          <w:ilvl w:val="0"/>
          <w:numId w:val="35"/>
        </w:numPr>
        <w:rPr>
          <w:szCs w:val="24"/>
          <w:lang w:val="fr-CA"/>
        </w:rPr>
      </w:pPr>
      <w:r w:rsidRPr="00BC5545">
        <w:rPr>
          <w:szCs w:val="24"/>
          <w:lang w:val="fr-CA"/>
        </w:rPr>
        <w:t>renommer les titres des champs;</w:t>
      </w:r>
    </w:p>
    <w:p w:rsidR="00135CD3" w:rsidRPr="00BC5545" w:rsidRDefault="00135CD3" w:rsidP="00135CD3">
      <w:pPr>
        <w:pStyle w:val="Appendixtext1"/>
        <w:numPr>
          <w:ilvl w:val="0"/>
          <w:numId w:val="35"/>
        </w:numPr>
        <w:rPr>
          <w:szCs w:val="24"/>
          <w:lang w:val="fr-CA"/>
        </w:rPr>
      </w:pPr>
      <w:r w:rsidRPr="00BC5545">
        <w:rPr>
          <w:szCs w:val="24"/>
          <w:lang w:val="fr-CA"/>
        </w:rPr>
        <w:t>supprimer des champs (si le champ ne s’applique pas, entre</w:t>
      </w:r>
      <w:r w:rsidR="00C03843" w:rsidRPr="00BC5545">
        <w:rPr>
          <w:szCs w:val="24"/>
          <w:lang w:val="fr-CA"/>
        </w:rPr>
        <w:t>r</w:t>
      </w:r>
      <w:r w:rsidRPr="00BC5545">
        <w:rPr>
          <w:szCs w:val="24"/>
          <w:lang w:val="fr-CA"/>
        </w:rPr>
        <w:t xml:space="preserve"> « sans objet » ou « aucun », selon le cas);</w:t>
      </w:r>
    </w:p>
    <w:p w:rsidR="00135CD3" w:rsidRPr="00BC5545" w:rsidRDefault="00135CD3" w:rsidP="00135CD3">
      <w:pPr>
        <w:pStyle w:val="Appendixtext1"/>
        <w:numPr>
          <w:ilvl w:val="0"/>
          <w:numId w:val="35"/>
        </w:numPr>
        <w:rPr>
          <w:szCs w:val="24"/>
          <w:lang w:val="fr-CA"/>
        </w:rPr>
      </w:pPr>
      <w:r w:rsidRPr="00BC5545">
        <w:rPr>
          <w:szCs w:val="24"/>
          <w:lang w:val="fr-CA"/>
        </w:rPr>
        <w:t xml:space="preserve">ajouter des champs supplémentaires pour fournir des renseignements supplémentaires. </w:t>
      </w:r>
    </w:p>
    <w:p w:rsidR="00135CD3" w:rsidRPr="00BC5545" w:rsidRDefault="00C03843" w:rsidP="00552AAA">
      <w:pPr>
        <w:pStyle w:val="Appendixtext1"/>
        <w:rPr>
          <w:szCs w:val="24"/>
          <w:lang w:val="fr-CA"/>
        </w:rPr>
      </w:pPr>
      <w:r w:rsidRPr="00BC5545">
        <w:rPr>
          <w:szCs w:val="24"/>
          <w:lang w:val="fr-CA"/>
        </w:rPr>
        <w:t xml:space="preserve">Noter </w:t>
      </w:r>
      <w:r w:rsidR="00135CD3" w:rsidRPr="00BC5545">
        <w:rPr>
          <w:szCs w:val="24"/>
          <w:lang w:val="fr-CA"/>
        </w:rPr>
        <w:t xml:space="preserve">que l’annexe E </w:t>
      </w:r>
      <w:r w:rsidRPr="00BC5545">
        <w:rPr>
          <w:szCs w:val="24"/>
          <w:lang w:val="fr-CA"/>
        </w:rPr>
        <w:t>(</w:t>
      </w:r>
      <w:r w:rsidR="00135CD3" w:rsidRPr="00BC5545">
        <w:rPr>
          <w:szCs w:val="24"/>
          <w:lang w:val="fr-CA"/>
        </w:rPr>
        <w:t>Révision d’une série de documents</w:t>
      </w:r>
      <w:r w:rsidRPr="00BC5545">
        <w:rPr>
          <w:szCs w:val="24"/>
          <w:lang w:val="fr-CA"/>
        </w:rPr>
        <w:t>)</w:t>
      </w:r>
      <w:r w:rsidR="00135CD3" w:rsidRPr="00BC5545">
        <w:rPr>
          <w:szCs w:val="24"/>
          <w:lang w:val="fr-CA"/>
        </w:rPr>
        <w:t xml:space="preserve"> et l’annexe F</w:t>
      </w:r>
      <w:r w:rsidRPr="00BC5545">
        <w:rPr>
          <w:szCs w:val="24"/>
          <w:lang w:val="fr-CA"/>
        </w:rPr>
        <w:t xml:space="preserve"> (</w:t>
      </w:r>
      <w:r w:rsidR="00135CD3" w:rsidRPr="00BC5545">
        <w:rPr>
          <w:szCs w:val="24"/>
          <w:lang w:val="fr-CA"/>
        </w:rPr>
        <w:t>Ajout d’une série de documents</w:t>
      </w:r>
      <w:r w:rsidRPr="00BC5545">
        <w:rPr>
          <w:szCs w:val="24"/>
          <w:lang w:val="fr-CA"/>
        </w:rPr>
        <w:t>)</w:t>
      </w:r>
      <w:r w:rsidR="00135CD3" w:rsidRPr="00BC5545">
        <w:rPr>
          <w:szCs w:val="24"/>
          <w:lang w:val="fr-CA"/>
        </w:rPr>
        <w:t xml:space="preserve"> sont deux documents entièrement distincts de l’annexe A. Même si les annexes E et F doivent accompagner l’annexe A, elles doivent être conservées séparément pour éviter la confusion dans la numérotation des pages ou la révision. </w:t>
      </w:r>
    </w:p>
    <w:p w:rsidR="00135CD3" w:rsidRPr="00BC5545" w:rsidRDefault="00833936" w:rsidP="00552AAA">
      <w:pPr>
        <w:pStyle w:val="Appendixtext1"/>
        <w:rPr>
          <w:szCs w:val="24"/>
          <w:lang w:val="fr-CA"/>
        </w:rPr>
      </w:pPr>
      <w:r w:rsidRPr="00BC5545">
        <w:rPr>
          <w:szCs w:val="24"/>
          <w:lang w:val="fr-CA"/>
        </w:rPr>
        <w:t>Ne</w:t>
      </w:r>
      <w:r w:rsidR="00C03843" w:rsidRPr="00BC5545">
        <w:rPr>
          <w:szCs w:val="24"/>
          <w:lang w:val="fr-CA"/>
        </w:rPr>
        <w:t xml:space="preserve"> pas laisser </w:t>
      </w:r>
      <w:r w:rsidRPr="00BC5545">
        <w:rPr>
          <w:szCs w:val="24"/>
          <w:lang w:val="fr-CA"/>
        </w:rPr>
        <w:t>de cham</w:t>
      </w:r>
      <w:r w:rsidR="00F946EE" w:rsidRPr="00BC5545">
        <w:rPr>
          <w:szCs w:val="24"/>
          <w:lang w:val="fr-CA"/>
        </w:rPr>
        <w:t xml:space="preserve">ps en blancs. Si un champ est </w:t>
      </w:r>
      <w:r w:rsidRPr="00BC5545">
        <w:rPr>
          <w:szCs w:val="24"/>
          <w:lang w:val="fr-CA"/>
        </w:rPr>
        <w:t>sans objet ou que la réponse est « </w:t>
      </w:r>
      <w:r w:rsidR="00F946EE" w:rsidRPr="00BC5545">
        <w:rPr>
          <w:szCs w:val="24"/>
          <w:lang w:val="fr-CA"/>
        </w:rPr>
        <w:t>none »</w:t>
      </w:r>
      <w:r w:rsidRPr="00BC5545">
        <w:rPr>
          <w:szCs w:val="24"/>
          <w:lang w:val="fr-CA"/>
        </w:rPr>
        <w:t xml:space="preserve"> </w:t>
      </w:r>
      <w:r w:rsidR="00F946EE" w:rsidRPr="00BC5545">
        <w:rPr>
          <w:szCs w:val="24"/>
          <w:lang w:val="fr-CA"/>
        </w:rPr>
        <w:t>(aucun), inscrivez</w:t>
      </w:r>
      <w:r w:rsidRPr="00BC5545">
        <w:rPr>
          <w:szCs w:val="24"/>
          <w:lang w:val="fr-CA"/>
        </w:rPr>
        <w:t xml:space="preserve"> cette information. </w:t>
      </w:r>
    </w:p>
    <w:p w:rsidR="00833936" w:rsidRPr="00BC5545" w:rsidRDefault="0015782E" w:rsidP="00552AAA">
      <w:pPr>
        <w:pStyle w:val="Appendixtext1"/>
        <w:rPr>
          <w:szCs w:val="24"/>
          <w:lang w:val="fr-CA"/>
        </w:rPr>
      </w:pPr>
      <w:r w:rsidRPr="00BC5545">
        <w:rPr>
          <w:szCs w:val="24"/>
          <w:lang w:val="fr-CA"/>
        </w:rPr>
        <w:lastRenderedPageBreak/>
        <w:t xml:space="preserve">On peut utiliser des sous-séries </w:t>
      </w:r>
      <w:r w:rsidR="001A4D15" w:rsidRPr="00BC5545">
        <w:rPr>
          <w:szCs w:val="24"/>
          <w:lang w:val="fr-CA"/>
        </w:rPr>
        <w:t xml:space="preserve">lorsque des groupes de documents </w:t>
      </w:r>
      <w:r w:rsidR="00D84400" w:rsidRPr="00BC5545">
        <w:rPr>
          <w:szCs w:val="24"/>
          <w:lang w:val="fr-CA"/>
        </w:rPr>
        <w:t>étroit</w:t>
      </w:r>
      <w:r w:rsidR="001A4D15" w:rsidRPr="00BC5545">
        <w:rPr>
          <w:szCs w:val="24"/>
          <w:lang w:val="fr-CA"/>
        </w:rPr>
        <w:t>ement reliés</w:t>
      </w:r>
      <w:r w:rsidR="00D84400" w:rsidRPr="00BC5545">
        <w:rPr>
          <w:szCs w:val="24"/>
          <w:lang w:val="fr-CA"/>
        </w:rPr>
        <w:t xml:space="preserve"> ont des délais de conservation distincts. Un modèle de </w:t>
      </w:r>
      <w:r w:rsidR="00833936" w:rsidRPr="00BC5545">
        <w:rPr>
          <w:szCs w:val="24"/>
          <w:lang w:val="fr-CA"/>
        </w:rPr>
        <w:t xml:space="preserve">l’annexe </w:t>
      </w:r>
      <w:r w:rsidR="001D5AF4" w:rsidRPr="00BC5545">
        <w:rPr>
          <w:szCs w:val="24"/>
          <w:lang w:val="fr-CA"/>
        </w:rPr>
        <w:t>do</w:t>
      </w:r>
      <w:r w:rsidR="00D84400" w:rsidRPr="00BC5545">
        <w:rPr>
          <w:szCs w:val="24"/>
          <w:lang w:val="fr-CA"/>
        </w:rPr>
        <w:t>it être rempli pour chacune des sous-séries</w:t>
      </w:r>
      <w:r w:rsidR="001D5AF4" w:rsidRPr="00BC5545">
        <w:rPr>
          <w:szCs w:val="24"/>
          <w:lang w:val="fr-CA"/>
        </w:rPr>
        <w:t xml:space="preserve">, </w:t>
      </w:r>
      <w:r w:rsidR="00833936" w:rsidRPr="00BC5545">
        <w:rPr>
          <w:szCs w:val="24"/>
          <w:lang w:val="fr-CA"/>
        </w:rPr>
        <w:t>de la même manière que pour la série, m</w:t>
      </w:r>
      <w:r w:rsidR="001D5AF4" w:rsidRPr="00BC5545">
        <w:rPr>
          <w:szCs w:val="24"/>
          <w:lang w:val="fr-CA"/>
        </w:rPr>
        <w:t>ais en utilisant une numérotation et des titres indiquant qu</w:t>
      </w:r>
      <w:r w:rsidR="00833936" w:rsidRPr="00BC5545">
        <w:rPr>
          <w:szCs w:val="24"/>
          <w:lang w:val="fr-CA"/>
        </w:rPr>
        <w:t xml:space="preserve">e ces sous-séries </w:t>
      </w:r>
      <w:r w:rsidR="001D5AF4" w:rsidRPr="00BC5545">
        <w:rPr>
          <w:szCs w:val="24"/>
          <w:lang w:val="fr-CA"/>
        </w:rPr>
        <w:t xml:space="preserve">font partie </w:t>
      </w:r>
      <w:r w:rsidR="00833936" w:rsidRPr="00BC5545">
        <w:rPr>
          <w:szCs w:val="24"/>
          <w:lang w:val="fr-CA"/>
        </w:rPr>
        <w:t>de la série</w:t>
      </w:r>
      <w:r w:rsidR="001D5AF4" w:rsidRPr="00BC5545">
        <w:rPr>
          <w:szCs w:val="24"/>
          <w:lang w:val="fr-CA"/>
        </w:rPr>
        <w:t>.</w:t>
      </w:r>
      <w:r w:rsidR="00880859" w:rsidRPr="00BC5545">
        <w:rPr>
          <w:szCs w:val="24"/>
          <w:lang w:val="fr-CA"/>
        </w:rPr>
        <w:t xml:space="preserve"> </w:t>
      </w:r>
      <w:r w:rsidRPr="00BC5545">
        <w:rPr>
          <w:szCs w:val="24"/>
          <w:lang w:val="fr-CA"/>
        </w:rPr>
        <w:t xml:space="preserve">Ne pas remplir un modèle pour la série elle-même lorsque cette série comprend des sous-séries, car la </w:t>
      </w:r>
      <w:r w:rsidR="00A702AA" w:rsidRPr="00BC5545">
        <w:rPr>
          <w:szCs w:val="24"/>
          <w:lang w:val="fr-CA"/>
        </w:rPr>
        <w:t>plupart des champs d’information resteraient en blanc au niveau de la série</w:t>
      </w:r>
      <w:r w:rsidRPr="00BC5545">
        <w:rPr>
          <w:szCs w:val="24"/>
          <w:lang w:val="fr-CA"/>
        </w:rPr>
        <w:t xml:space="preserve">. </w:t>
      </w:r>
    </w:p>
    <w:bookmarkEnd w:id="146"/>
    <w:p w:rsidR="00A702AA" w:rsidRPr="004A1C5D" w:rsidRDefault="0015782E" w:rsidP="00674DFB">
      <w:pPr>
        <w:pStyle w:val="Appendixtext2"/>
        <w:rPr>
          <w:lang w:val="fr-FR"/>
        </w:rPr>
      </w:pPr>
      <w:r w:rsidRPr="00BC5545">
        <w:rPr>
          <w:rStyle w:val="Emphasis"/>
          <w:b w:val="0"/>
          <w:i/>
        </w:rPr>
        <w:t xml:space="preserve">Ne pas </w:t>
      </w:r>
      <w:proofErr w:type="spellStart"/>
      <w:r w:rsidRPr="00BC5545">
        <w:rPr>
          <w:rStyle w:val="Emphasis"/>
          <w:b w:val="0"/>
          <w:i/>
        </w:rPr>
        <w:t>remplir</w:t>
      </w:r>
      <w:proofErr w:type="spellEnd"/>
      <w:r w:rsidRPr="00BC5545">
        <w:rPr>
          <w:rStyle w:val="Emphasis"/>
          <w:b w:val="0"/>
          <w:i/>
        </w:rPr>
        <w:t xml:space="preserve"> </w:t>
      </w:r>
      <w:r w:rsidR="00A702AA" w:rsidRPr="00BC5545">
        <w:rPr>
          <w:rStyle w:val="Emphasis"/>
          <w:b w:val="0"/>
          <w:i/>
        </w:rPr>
        <w:t xml:space="preserve">le tableau </w:t>
      </w:r>
      <w:r w:rsidR="00F946EE" w:rsidRPr="00BC5545">
        <w:rPr>
          <w:rStyle w:val="Emphasis"/>
          <w:b w:val="0"/>
          <w:i/>
        </w:rPr>
        <w:t>Final Disposition (</w:t>
      </w:r>
      <w:proofErr w:type="spellStart"/>
      <w:r w:rsidR="00A702AA" w:rsidRPr="00BC5545">
        <w:rPr>
          <w:rStyle w:val="Emphasis"/>
          <w:b w:val="0"/>
          <w:i/>
        </w:rPr>
        <w:t>Traitement</w:t>
      </w:r>
      <w:proofErr w:type="spellEnd"/>
      <w:r w:rsidR="00A702AA" w:rsidRPr="00BC5545">
        <w:rPr>
          <w:rStyle w:val="Emphasis"/>
          <w:b w:val="0"/>
          <w:i/>
        </w:rPr>
        <w:t xml:space="preserve"> final</w:t>
      </w:r>
      <w:r w:rsidR="00F946EE" w:rsidRPr="00BC5545">
        <w:rPr>
          <w:rStyle w:val="Emphasis"/>
          <w:b w:val="0"/>
          <w:i/>
        </w:rPr>
        <w:t>)</w:t>
      </w:r>
      <w:r w:rsidR="00A702AA" w:rsidRPr="00BC5545">
        <w:rPr>
          <w:rStyle w:val="Emphasis"/>
          <w:b w:val="0"/>
          <w:i/>
        </w:rPr>
        <w:t xml:space="preserve"> </w:t>
      </w:r>
      <w:proofErr w:type="spellStart"/>
      <w:proofErr w:type="gramStart"/>
      <w:r w:rsidRPr="00BC5545">
        <w:rPr>
          <w:rStyle w:val="Emphasis"/>
          <w:b w:val="0"/>
          <w:i/>
        </w:rPr>
        <w:t>ni</w:t>
      </w:r>
      <w:proofErr w:type="spellEnd"/>
      <w:proofErr w:type="gramEnd"/>
      <w:r w:rsidRPr="00BC5545">
        <w:rPr>
          <w:rStyle w:val="Emphasis"/>
          <w:b w:val="0"/>
          <w:i/>
        </w:rPr>
        <w:t xml:space="preserve"> les cases de </w:t>
      </w:r>
      <w:r w:rsidR="00A702AA" w:rsidRPr="00BC5545">
        <w:rPr>
          <w:rStyle w:val="Emphasis"/>
          <w:b w:val="0"/>
          <w:i/>
        </w:rPr>
        <w:t xml:space="preserve">signature – </w:t>
      </w:r>
      <w:proofErr w:type="spellStart"/>
      <w:r w:rsidR="00A702AA" w:rsidRPr="00BC5545">
        <w:rPr>
          <w:rStyle w:val="Emphasis"/>
          <w:b w:val="0"/>
          <w:i/>
        </w:rPr>
        <w:t>c’est</w:t>
      </w:r>
      <w:proofErr w:type="spellEnd"/>
      <w:r w:rsidR="00A702AA" w:rsidRPr="00BC5545">
        <w:rPr>
          <w:rStyle w:val="Emphasis"/>
          <w:b w:val="0"/>
          <w:i/>
        </w:rPr>
        <w:t xml:space="preserve"> </w:t>
      </w:r>
      <w:proofErr w:type="spellStart"/>
      <w:r w:rsidR="00A702AA" w:rsidRPr="00BC5545">
        <w:rPr>
          <w:rStyle w:val="Emphasis"/>
          <w:b w:val="0"/>
          <w:i/>
        </w:rPr>
        <w:t>l’archiviste</w:t>
      </w:r>
      <w:proofErr w:type="spellEnd"/>
      <w:r w:rsidR="00A702AA" w:rsidRPr="00BC5545">
        <w:rPr>
          <w:rStyle w:val="Emphasis"/>
          <w:b w:val="0"/>
          <w:i/>
        </w:rPr>
        <w:t xml:space="preserve"> de </w:t>
      </w:r>
      <w:proofErr w:type="spellStart"/>
      <w:r w:rsidR="00A702AA" w:rsidRPr="00BC5545">
        <w:rPr>
          <w:rStyle w:val="Emphasis"/>
          <w:b w:val="0"/>
          <w:i/>
        </w:rPr>
        <w:t>l’Ontario</w:t>
      </w:r>
      <w:proofErr w:type="spellEnd"/>
      <w:r w:rsidR="00A702AA" w:rsidRPr="00BC5545">
        <w:rPr>
          <w:rStyle w:val="Emphasis"/>
          <w:b w:val="0"/>
          <w:i/>
        </w:rPr>
        <w:t xml:space="preserve"> qui le </w:t>
      </w:r>
      <w:proofErr w:type="spellStart"/>
      <w:r w:rsidR="00A702AA" w:rsidRPr="00BC5545">
        <w:rPr>
          <w:rStyle w:val="Emphasis"/>
          <w:b w:val="0"/>
          <w:i/>
        </w:rPr>
        <w:t>fera</w:t>
      </w:r>
      <w:proofErr w:type="spellEnd"/>
      <w:r w:rsidR="00A702AA" w:rsidRPr="00BC5545">
        <w:rPr>
          <w:rStyle w:val="Emphasis"/>
          <w:b w:val="0"/>
          <w:i/>
        </w:rPr>
        <w:t>.</w:t>
      </w:r>
    </w:p>
    <w:p w:rsidR="00A702AA" w:rsidRPr="004A1C5D" w:rsidRDefault="00A702AA">
      <w:pPr>
        <w:pStyle w:val="Chart"/>
        <w:spacing w:before="0" w:after="20"/>
        <w:ind w:left="288" w:hanging="288"/>
        <w:rPr>
          <w:lang w:val="fr-FR"/>
        </w:rPr>
        <w:sectPr w:rsidR="00A702AA" w:rsidRPr="004A1C5D">
          <w:footnotePr>
            <w:numRestart w:val="eachSect"/>
          </w:footnotePr>
          <w:pgSz w:w="12240" w:h="15840" w:code="1"/>
          <w:pgMar w:top="1872" w:right="1080" w:bottom="1872" w:left="1080" w:header="720" w:footer="720" w:gutter="0"/>
          <w:cols w:space="708"/>
          <w:docGrid w:linePitch="360"/>
        </w:sectPr>
      </w:pPr>
    </w:p>
    <w:tbl>
      <w:tblPr>
        <w:tblW w:w="10080" w:type="dxa"/>
        <w:jc w:val="center"/>
        <w:tblBorders>
          <w:top w:val="single" w:sz="12" w:space="0" w:color="000000"/>
          <w:bottom w:val="single" w:sz="12" w:space="0" w:color="000000"/>
        </w:tblBorders>
        <w:tblLayout w:type="fixed"/>
        <w:tblCellMar>
          <w:top w:w="43" w:type="dxa"/>
          <w:left w:w="115" w:type="dxa"/>
          <w:bottom w:w="43" w:type="dxa"/>
          <w:right w:w="115" w:type="dxa"/>
        </w:tblCellMar>
        <w:tblLook w:val="0000" w:firstRow="0" w:lastRow="0" w:firstColumn="0" w:lastColumn="0" w:noHBand="0" w:noVBand="0"/>
        <w:tblCaption w:val="Guide pour remplir le modèle de l'Annexe A (Renseignements sur les séries de documents)"/>
        <w:tblDescription w:val="Ce tableau contient le titre des champs du formulaire de renseignements sur les séries de documents, et la description des renseignements requis dans chacun d'entre eux."/>
      </w:tblPr>
      <w:tblGrid>
        <w:gridCol w:w="2970"/>
        <w:gridCol w:w="7110"/>
      </w:tblGrid>
      <w:tr w:rsidR="00482BCF" w:rsidRPr="0076360F" w:rsidTr="0076360F">
        <w:trPr>
          <w:tblHeader/>
          <w:jc w:val="center"/>
        </w:trPr>
        <w:tc>
          <w:tcPr>
            <w:tcW w:w="10080" w:type="dxa"/>
            <w:gridSpan w:val="2"/>
            <w:tcBorders>
              <w:top w:val="single" w:sz="12" w:space="0" w:color="000000"/>
              <w:bottom w:val="single" w:sz="6" w:space="0" w:color="000000"/>
            </w:tcBorders>
            <w:shd w:val="clear" w:color="auto" w:fill="auto"/>
            <w:vAlign w:val="center"/>
          </w:tcPr>
          <w:p w:rsidR="00482BCF" w:rsidRPr="0076360F" w:rsidRDefault="009E2066">
            <w:pPr>
              <w:pStyle w:val="Heading7"/>
              <w:rPr>
                <w:rFonts w:cs="Arial"/>
                <w:szCs w:val="24"/>
                <w:lang w:val="fr-CA"/>
              </w:rPr>
            </w:pPr>
            <w:r w:rsidRPr="0076360F">
              <w:rPr>
                <w:rFonts w:cs="Arial"/>
                <w:szCs w:val="24"/>
                <w:lang w:val="fr-CA"/>
              </w:rPr>
              <w:lastRenderedPageBreak/>
              <w:t>G</w:t>
            </w:r>
            <w:r w:rsidR="00E33386" w:rsidRPr="0076360F">
              <w:rPr>
                <w:rFonts w:cs="Arial"/>
                <w:szCs w:val="24"/>
                <w:lang w:val="fr-CA"/>
              </w:rPr>
              <w:t xml:space="preserve">uide </w:t>
            </w:r>
            <w:r w:rsidR="00A82E41" w:rsidRPr="0076360F">
              <w:rPr>
                <w:rFonts w:cs="Arial"/>
                <w:szCs w:val="24"/>
                <w:lang w:val="fr-CA"/>
              </w:rPr>
              <w:t xml:space="preserve">pour remplir </w:t>
            </w:r>
            <w:r w:rsidR="00720808" w:rsidRPr="0076360F">
              <w:rPr>
                <w:rFonts w:cs="Arial"/>
                <w:szCs w:val="24"/>
                <w:lang w:val="fr-CA"/>
              </w:rPr>
              <w:t>l</w:t>
            </w:r>
            <w:r w:rsidR="002455EF" w:rsidRPr="0076360F">
              <w:rPr>
                <w:rFonts w:cs="Arial"/>
                <w:szCs w:val="24"/>
                <w:lang w:val="fr-CA"/>
              </w:rPr>
              <w:t xml:space="preserve">e modèle </w:t>
            </w:r>
            <w:r w:rsidR="00A82E41" w:rsidRPr="0076360F">
              <w:rPr>
                <w:rFonts w:cs="Arial"/>
                <w:szCs w:val="24"/>
                <w:lang w:val="fr-CA"/>
              </w:rPr>
              <w:t>de l’annexe A</w:t>
            </w:r>
            <w:r w:rsidRPr="0076360F">
              <w:rPr>
                <w:rFonts w:cs="Arial"/>
                <w:szCs w:val="24"/>
                <w:lang w:val="fr-CA"/>
              </w:rPr>
              <w:t xml:space="preserve"> </w:t>
            </w:r>
            <w:r w:rsidR="00E61C04" w:rsidRPr="0076360F">
              <w:rPr>
                <w:rFonts w:cs="Arial"/>
                <w:szCs w:val="24"/>
                <w:lang w:val="fr-CA"/>
              </w:rPr>
              <w:t>(</w:t>
            </w:r>
            <w:r w:rsidR="002455EF" w:rsidRPr="0076360F">
              <w:rPr>
                <w:rFonts w:cs="Arial"/>
                <w:szCs w:val="24"/>
                <w:lang w:val="fr-CA"/>
              </w:rPr>
              <w:t xml:space="preserve">Renseignements sur </w:t>
            </w:r>
            <w:r w:rsidR="00917FC4" w:rsidRPr="0076360F">
              <w:rPr>
                <w:rFonts w:cs="Arial"/>
                <w:szCs w:val="24"/>
                <w:lang w:val="fr-CA"/>
              </w:rPr>
              <w:t>les séries de documents)</w:t>
            </w:r>
            <w:r w:rsidR="003E73E3" w:rsidRPr="0076360F">
              <w:rPr>
                <w:rFonts w:cs="Arial"/>
                <w:szCs w:val="24"/>
                <w:lang w:val="fr-CA"/>
              </w:rPr>
              <w:t xml:space="preserve"> </w:t>
            </w:r>
          </w:p>
        </w:tc>
      </w:tr>
      <w:tr w:rsidR="00482BCF" w:rsidRPr="0076360F" w:rsidTr="0076360F">
        <w:trPr>
          <w:tblHeader/>
          <w:jc w:val="center"/>
        </w:trPr>
        <w:tc>
          <w:tcPr>
            <w:tcW w:w="2970" w:type="dxa"/>
            <w:tcBorders>
              <w:top w:val="single" w:sz="6" w:space="0" w:color="000000"/>
              <w:bottom w:val="single" w:sz="6" w:space="0" w:color="000000"/>
            </w:tcBorders>
            <w:vAlign w:val="center"/>
          </w:tcPr>
          <w:p w:rsidR="00482BCF" w:rsidRPr="0076360F" w:rsidRDefault="009E2066">
            <w:pPr>
              <w:pStyle w:val="Chart"/>
              <w:spacing w:before="0" w:after="0"/>
              <w:rPr>
                <w:rFonts w:cs="Arial"/>
                <w:i/>
                <w:iCs/>
                <w:sz w:val="24"/>
                <w:szCs w:val="24"/>
                <w:lang w:val="fr-CA"/>
              </w:rPr>
            </w:pPr>
            <w:r w:rsidRPr="0076360F">
              <w:rPr>
                <w:rFonts w:cs="Arial"/>
                <w:i/>
                <w:iCs/>
                <w:sz w:val="24"/>
                <w:szCs w:val="24"/>
                <w:lang w:val="fr-CA"/>
              </w:rPr>
              <w:t>Champ</w:t>
            </w:r>
          </w:p>
        </w:tc>
        <w:tc>
          <w:tcPr>
            <w:tcW w:w="7110" w:type="dxa"/>
            <w:tcBorders>
              <w:top w:val="single" w:sz="6" w:space="0" w:color="000000"/>
              <w:bottom w:val="single" w:sz="6" w:space="0" w:color="000000"/>
            </w:tcBorders>
            <w:vAlign w:val="center"/>
          </w:tcPr>
          <w:p w:rsidR="00482BCF" w:rsidRPr="0076360F" w:rsidRDefault="00482BCF">
            <w:pPr>
              <w:pStyle w:val="Chart"/>
              <w:spacing w:before="0" w:after="0"/>
              <w:rPr>
                <w:rFonts w:cs="Arial"/>
                <w:i/>
                <w:iCs/>
                <w:sz w:val="24"/>
                <w:szCs w:val="24"/>
                <w:lang w:val="fr-CA"/>
              </w:rPr>
            </w:pPr>
            <w:r w:rsidRPr="0076360F">
              <w:rPr>
                <w:rFonts w:cs="Arial"/>
                <w:i/>
                <w:iCs/>
                <w:sz w:val="24"/>
                <w:szCs w:val="24"/>
                <w:lang w:val="fr-CA"/>
              </w:rPr>
              <w:t>Description</w:t>
            </w:r>
          </w:p>
        </w:tc>
      </w:tr>
      <w:tr w:rsidR="00482BCF" w:rsidRPr="0076360F" w:rsidTr="0076360F">
        <w:trPr>
          <w:jc w:val="center"/>
        </w:trPr>
        <w:tc>
          <w:tcPr>
            <w:tcW w:w="2970" w:type="dxa"/>
            <w:tcBorders>
              <w:top w:val="single" w:sz="6" w:space="0" w:color="000000"/>
              <w:bottom w:val="single" w:sz="6" w:space="0" w:color="000000"/>
            </w:tcBorders>
          </w:tcPr>
          <w:p w:rsidR="00482BCF" w:rsidRPr="0076360F" w:rsidRDefault="00F946EE">
            <w:pPr>
              <w:pStyle w:val="Chart"/>
              <w:rPr>
                <w:rFonts w:cs="Arial"/>
                <w:sz w:val="24"/>
                <w:szCs w:val="24"/>
                <w:lang w:val="fr-CA"/>
              </w:rPr>
            </w:pPr>
            <w:r w:rsidRPr="0076360F">
              <w:rPr>
                <w:rFonts w:cs="Arial"/>
                <w:sz w:val="24"/>
                <w:szCs w:val="24"/>
                <w:lang w:val="fr-CA"/>
              </w:rPr>
              <w:t>Public Body (</w:t>
            </w:r>
            <w:r w:rsidR="009E2066" w:rsidRPr="0076360F">
              <w:rPr>
                <w:rFonts w:cs="Arial"/>
                <w:sz w:val="24"/>
                <w:szCs w:val="24"/>
                <w:lang w:val="fr-CA"/>
              </w:rPr>
              <w:t>Organisme public</w:t>
            </w:r>
            <w:r w:rsidRPr="0076360F">
              <w:rPr>
                <w:rFonts w:cs="Arial"/>
                <w:sz w:val="24"/>
                <w:szCs w:val="24"/>
                <w:lang w:val="fr-CA"/>
              </w:rPr>
              <w:t>)</w:t>
            </w:r>
          </w:p>
        </w:tc>
        <w:tc>
          <w:tcPr>
            <w:tcW w:w="7110" w:type="dxa"/>
            <w:tcBorders>
              <w:top w:val="single" w:sz="6" w:space="0" w:color="000000"/>
              <w:bottom w:val="single" w:sz="6" w:space="0" w:color="000000"/>
            </w:tcBorders>
          </w:tcPr>
          <w:p w:rsidR="00482BCF" w:rsidRPr="0076360F" w:rsidRDefault="00720808">
            <w:pPr>
              <w:pStyle w:val="Chartbullet"/>
              <w:spacing w:before="60" w:after="60"/>
              <w:rPr>
                <w:rFonts w:cs="Arial"/>
                <w:sz w:val="24"/>
                <w:szCs w:val="24"/>
                <w:lang w:val="fr-CA"/>
              </w:rPr>
            </w:pPr>
            <w:r w:rsidRPr="0076360F">
              <w:rPr>
                <w:rFonts w:cs="Arial"/>
                <w:sz w:val="24"/>
                <w:szCs w:val="24"/>
                <w:lang w:val="fr-CA"/>
              </w:rPr>
              <w:t>Inscrire</w:t>
            </w:r>
            <w:r w:rsidR="009E2066" w:rsidRPr="0076360F">
              <w:rPr>
                <w:rFonts w:cs="Arial"/>
                <w:sz w:val="24"/>
                <w:szCs w:val="24"/>
                <w:lang w:val="fr-CA"/>
              </w:rPr>
              <w:t xml:space="preserve"> le nom complet de l</w:t>
            </w:r>
            <w:r w:rsidR="001B21CA" w:rsidRPr="0076360F">
              <w:rPr>
                <w:rFonts w:cs="Arial"/>
                <w:sz w:val="24"/>
                <w:szCs w:val="24"/>
                <w:lang w:val="fr-CA"/>
              </w:rPr>
              <w:t>’</w:t>
            </w:r>
            <w:r w:rsidR="009E2066" w:rsidRPr="0076360F">
              <w:rPr>
                <w:rFonts w:cs="Arial"/>
                <w:sz w:val="24"/>
                <w:szCs w:val="24"/>
                <w:lang w:val="fr-CA"/>
              </w:rPr>
              <w:t>organisme public</w:t>
            </w:r>
            <w:r w:rsidR="00482BCF" w:rsidRPr="0076360F">
              <w:rPr>
                <w:rFonts w:cs="Arial"/>
                <w:sz w:val="24"/>
                <w:szCs w:val="24"/>
                <w:lang w:val="fr-CA"/>
              </w:rPr>
              <w:t xml:space="preserve">, </w:t>
            </w:r>
            <w:r w:rsidR="009E2066" w:rsidRPr="0076360F">
              <w:rPr>
                <w:rFonts w:cs="Arial"/>
                <w:sz w:val="24"/>
                <w:szCs w:val="24"/>
                <w:lang w:val="fr-CA"/>
              </w:rPr>
              <w:t xml:space="preserve">p. ex., </w:t>
            </w:r>
            <w:r w:rsidR="0033005E" w:rsidRPr="0076360F">
              <w:rPr>
                <w:rFonts w:cs="Arial"/>
                <w:sz w:val="24"/>
                <w:szCs w:val="24"/>
              </w:rPr>
              <w:t>Ministry of Government and Consumer Services, Ontario Securities Commission</w:t>
            </w:r>
            <w:r w:rsidR="00A702AA" w:rsidRPr="0076360F">
              <w:rPr>
                <w:rFonts w:cs="Arial"/>
                <w:sz w:val="24"/>
                <w:szCs w:val="24"/>
                <w:lang w:val="fr-CA"/>
              </w:rPr>
              <w:t>, etc</w:t>
            </w:r>
            <w:r w:rsidR="00482BCF" w:rsidRPr="0076360F">
              <w:rPr>
                <w:rFonts w:cs="Arial"/>
                <w:sz w:val="24"/>
                <w:szCs w:val="24"/>
                <w:lang w:val="fr-CA"/>
              </w:rPr>
              <w:t>.</w:t>
            </w:r>
          </w:p>
        </w:tc>
      </w:tr>
      <w:tr w:rsidR="00482BCF" w:rsidRPr="0076360F" w:rsidTr="0076360F">
        <w:trPr>
          <w:jc w:val="center"/>
        </w:trPr>
        <w:tc>
          <w:tcPr>
            <w:tcW w:w="2970" w:type="dxa"/>
            <w:tcBorders>
              <w:top w:val="single" w:sz="6" w:space="0" w:color="000000"/>
              <w:bottom w:val="single" w:sz="6" w:space="0" w:color="000000"/>
            </w:tcBorders>
          </w:tcPr>
          <w:p w:rsidR="00F946EE" w:rsidRPr="0076360F" w:rsidRDefault="00F946EE">
            <w:pPr>
              <w:pStyle w:val="Chart"/>
              <w:rPr>
                <w:rFonts w:cs="Arial"/>
                <w:bCs/>
                <w:sz w:val="24"/>
                <w:szCs w:val="24"/>
                <w:lang w:val="fr-CA"/>
              </w:rPr>
            </w:pPr>
            <w:proofErr w:type="spellStart"/>
            <w:r w:rsidRPr="0076360F">
              <w:rPr>
                <w:rFonts w:cs="Arial"/>
                <w:bCs/>
                <w:sz w:val="24"/>
                <w:szCs w:val="24"/>
                <w:lang w:val="fr-CA"/>
              </w:rPr>
              <w:t>Series</w:t>
            </w:r>
            <w:proofErr w:type="spellEnd"/>
            <w:r w:rsidRPr="0076360F">
              <w:rPr>
                <w:rFonts w:cs="Arial"/>
                <w:bCs/>
                <w:sz w:val="24"/>
                <w:szCs w:val="24"/>
                <w:lang w:val="fr-CA"/>
              </w:rPr>
              <w:t xml:space="preserve"> or </w:t>
            </w:r>
            <w:proofErr w:type="spellStart"/>
            <w:r w:rsidRPr="0076360F">
              <w:rPr>
                <w:rFonts w:cs="Arial"/>
                <w:bCs/>
                <w:sz w:val="24"/>
                <w:szCs w:val="24"/>
                <w:lang w:val="fr-CA"/>
              </w:rPr>
              <w:t>sub-series</w:t>
            </w:r>
            <w:proofErr w:type="spellEnd"/>
            <w:r w:rsidRPr="0076360F">
              <w:rPr>
                <w:rFonts w:cs="Arial"/>
                <w:bCs/>
                <w:sz w:val="24"/>
                <w:szCs w:val="24"/>
                <w:lang w:val="fr-CA"/>
              </w:rPr>
              <w:t xml:space="preserve">  #</w:t>
            </w:r>
          </w:p>
          <w:p w:rsidR="00482BCF" w:rsidRPr="0076360F" w:rsidRDefault="00F946EE">
            <w:pPr>
              <w:pStyle w:val="Chart"/>
              <w:rPr>
                <w:rFonts w:cs="Arial"/>
                <w:sz w:val="24"/>
                <w:szCs w:val="24"/>
                <w:lang w:val="fr-CA"/>
              </w:rPr>
            </w:pPr>
            <w:r w:rsidRPr="0076360F">
              <w:rPr>
                <w:rFonts w:cs="Arial"/>
                <w:bCs/>
                <w:sz w:val="24"/>
                <w:szCs w:val="24"/>
                <w:lang w:val="fr-CA"/>
              </w:rPr>
              <w:t>(</w:t>
            </w:r>
            <w:r w:rsidR="00720808" w:rsidRPr="0076360F">
              <w:rPr>
                <w:rFonts w:cs="Arial"/>
                <w:sz w:val="24"/>
                <w:szCs w:val="24"/>
                <w:lang w:val="fr-CA"/>
              </w:rPr>
              <w:t xml:space="preserve">Numéro de </w:t>
            </w:r>
            <w:r w:rsidR="00BD666A" w:rsidRPr="0076360F">
              <w:rPr>
                <w:rFonts w:cs="Arial"/>
                <w:sz w:val="24"/>
                <w:szCs w:val="24"/>
                <w:lang w:val="fr-CA"/>
              </w:rPr>
              <w:t xml:space="preserve">la série ou </w:t>
            </w:r>
            <w:r w:rsidR="00720808" w:rsidRPr="0076360F">
              <w:rPr>
                <w:rFonts w:cs="Arial"/>
                <w:sz w:val="24"/>
                <w:szCs w:val="24"/>
                <w:lang w:val="fr-CA"/>
              </w:rPr>
              <w:t>sous-série</w:t>
            </w:r>
            <w:r w:rsidRPr="0076360F">
              <w:rPr>
                <w:rFonts w:cs="Arial"/>
                <w:sz w:val="24"/>
                <w:szCs w:val="24"/>
                <w:lang w:val="fr-CA"/>
              </w:rPr>
              <w:t>)</w:t>
            </w:r>
            <w:r w:rsidR="00482BCF" w:rsidRPr="0076360F">
              <w:rPr>
                <w:rFonts w:cs="Arial"/>
                <w:sz w:val="24"/>
                <w:szCs w:val="24"/>
                <w:lang w:val="fr-CA"/>
              </w:rPr>
              <w:t xml:space="preserve"> </w:t>
            </w:r>
          </w:p>
        </w:tc>
        <w:tc>
          <w:tcPr>
            <w:tcW w:w="7110" w:type="dxa"/>
            <w:tcBorders>
              <w:top w:val="single" w:sz="6" w:space="0" w:color="000000"/>
              <w:bottom w:val="single" w:sz="6" w:space="0" w:color="000000"/>
            </w:tcBorders>
          </w:tcPr>
          <w:p w:rsidR="00482BCF" w:rsidRPr="0076360F" w:rsidRDefault="00DC2829">
            <w:pPr>
              <w:pStyle w:val="Chartbullet"/>
              <w:spacing w:before="60" w:after="60"/>
              <w:rPr>
                <w:rFonts w:cs="Arial"/>
                <w:sz w:val="24"/>
                <w:szCs w:val="24"/>
                <w:lang w:val="fr-CA"/>
              </w:rPr>
            </w:pPr>
            <w:r w:rsidRPr="0076360F">
              <w:rPr>
                <w:rFonts w:cs="Arial"/>
                <w:sz w:val="24"/>
                <w:szCs w:val="24"/>
                <w:lang w:val="fr-CA"/>
              </w:rPr>
              <w:t>Inscrire</w:t>
            </w:r>
            <w:r w:rsidR="000B5ADE" w:rsidRPr="0076360F">
              <w:rPr>
                <w:rFonts w:cs="Arial"/>
                <w:sz w:val="24"/>
                <w:szCs w:val="24"/>
                <w:lang w:val="fr-CA"/>
              </w:rPr>
              <w:t xml:space="preserve"> le numéro de la série ou de la sous-série</w:t>
            </w:r>
            <w:r w:rsidR="00482BCF" w:rsidRPr="0076360F">
              <w:rPr>
                <w:rFonts w:cs="Arial"/>
                <w:sz w:val="24"/>
                <w:szCs w:val="24"/>
                <w:lang w:val="fr-CA"/>
              </w:rPr>
              <w:t>.</w:t>
            </w:r>
            <w:r w:rsidR="000B2581" w:rsidRPr="0076360F">
              <w:rPr>
                <w:rFonts w:cs="Arial"/>
                <w:sz w:val="24"/>
                <w:szCs w:val="24"/>
                <w:lang w:val="fr-CA"/>
              </w:rPr>
              <w:t xml:space="preserve"> Remplir un nouveau modèle pour chaque série ou sous-série. </w:t>
            </w:r>
          </w:p>
          <w:p w:rsidR="00482BCF" w:rsidRPr="0076360F" w:rsidRDefault="000B5ADE">
            <w:pPr>
              <w:pStyle w:val="Chartbullet"/>
              <w:spacing w:before="60" w:after="60"/>
              <w:rPr>
                <w:rFonts w:cs="Arial"/>
                <w:sz w:val="24"/>
                <w:szCs w:val="24"/>
                <w:lang w:val="fr-CA"/>
              </w:rPr>
            </w:pPr>
            <w:r w:rsidRPr="0076360F">
              <w:rPr>
                <w:rFonts w:cs="Arial"/>
                <w:sz w:val="24"/>
                <w:szCs w:val="24"/>
                <w:lang w:val="fr-CA"/>
              </w:rPr>
              <w:t>L</w:t>
            </w:r>
            <w:r w:rsidR="001B21CA" w:rsidRPr="0076360F">
              <w:rPr>
                <w:rFonts w:cs="Arial"/>
                <w:sz w:val="24"/>
                <w:szCs w:val="24"/>
                <w:lang w:val="fr-CA"/>
              </w:rPr>
              <w:t>’</w:t>
            </w:r>
            <w:r w:rsidRPr="0076360F">
              <w:rPr>
                <w:rFonts w:cs="Arial"/>
                <w:sz w:val="24"/>
                <w:szCs w:val="24"/>
                <w:lang w:val="fr-CA"/>
              </w:rPr>
              <w:t>o</w:t>
            </w:r>
            <w:r w:rsidR="00264A36" w:rsidRPr="0076360F">
              <w:rPr>
                <w:rFonts w:cs="Arial"/>
                <w:sz w:val="24"/>
                <w:szCs w:val="24"/>
                <w:lang w:val="fr-CA"/>
              </w:rPr>
              <w:t>r</w:t>
            </w:r>
            <w:r w:rsidRPr="0076360F">
              <w:rPr>
                <w:rFonts w:cs="Arial"/>
                <w:sz w:val="24"/>
                <w:szCs w:val="24"/>
                <w:lang w:val="fr-CA"/>
              </w:rPr>
              <w:t>ganisme public fournit l</w:t>
            </w:r>
            <w:r w:rsidR="00264A36" w:rsidRPr="0076360F">
              <w:rPr>
                <w:rFonts w:cs="Arial"/>
                <w:sz w:val="24"/>
                <w:szCs w:val="24"/>
                <w:lang w:val="fr-CA"/>
              </w:rPr>
              <w:t>a</w:t>
            </w:r>
            <w:r w:rsidRPr="0076360F">
              <w:rPr>
                <w:rFonts w:cs="Arial"/>
                <w:sz w:val="24"/>
                <w:szCs w:val="24"/>
                <w:lang w:val="fr-CA"/>
              </w:rPr>
              <w:t xml:space="preserve"> num</w:t>
            </w:r>
            <w:r w:rsidR="00264A36" w:rsidRPr="0076360F">
              <w:rPr>
                <w:rFonts w:cs="Arial"/>
                <w:sz w:val="24"/>
                <w:szCs w:val="24"/>
                <w:lang w:val="fr-CA"/>
              </w:rPr>
              <w:t>érotation des séries</w:t>
            </w:r>
            <w:r w:rsidR="00482BCF" w:rsidRPr="0076360F">
              <w:rPr>
                <w:rFonts w:cs="Arial"/>
                <w:sz w:val="24"/>
                <w:szCs w:val="24"/>
                <w:lang w:val="fr-CA"/>
              </w:rPr>
              <w:t>.</w:t>
            </w:r>
          </w:p>
          <w:p w:rsidR="00482BCF" w:rsidRPr="0076360F" w:rsidRDefault="00264A36">
            <w:pPr>
              <w:pStyle w:val="Chartbullet"/>
              <w:spacing w:before="60" w:after="60"/>
              <w:rPr>
                <w:rFonts w:cs="Arial"/>
                <w:sz w:val="24"/>
                <w:szCs w:val="24"/>
                <w:lang w:val="fr-CA"/>
              </w:rPr>
            </w:pPr>
            <w:r w:rsidRPr="0076360F">
              <w:rPr>
                <w:rFonts w:cs="Arial"/>
                <w:sz w:val="24"/>
                <w:szCs w:val="24"/>
                <w:lang w:val="fr-CA"/>
              </w:rPr>
              <w:t>Dans un même calendrier</w:t>
            </w:r>
            <w:r w:rsidR="00720808" w:rsidRPr="0076360F">
              <w:rPr>
                <w:rFonts w:cs="Arial"/>
                <w:sz w:val="24"/>
                <w:szCs w:val="24"/>
                <w:lang w:val="fr-CA"/>
              </w:rPr>
              <w:t xml:space="preserve"> de conservation</w:t>
            </w:r>
            <w:r w:rsidRPr="0076360F">
              <w:rPr>
                <w:rFonts w:cs="Arial"/>
                <w:sz w:val="24"/>
                <w:szCs w:val="24"/>
                <w:lang w:val="fr-CA"/>
              </w:rPr>
              <w:t>, les séries ont habituellement</w:t>
            </w:r>
            <w:r w:rsidR="00482BCF" w:rsidRPr="0076360F">
              <w:rPr>
                <w:rFonts w:cs="Arial"/>
                <w:sz w:val="24"/>
                <w:szCs w:val="24"/>
                <w:lang w:val="fr-CA"/>
              </w:rPr>
              <w:t xml:space="preserve"> </w:t>
            </w:r>
            <w:r w:rsidRPr="0076360F">
              <w:rPr>
                <w:rFonts w:cs="Arial"/>
                <w:sz w:val="24"/>
                <w:szCs w:val="24"/>
                <w:lang w:val="fr-CA"/>
              </w:rPr>
              <w:t>des numéros qui se suivent</w:t>
            </w:r>
            <w:r w:rsidR="00482BCF" w:rsidRPr="0076360F">
              <w:rPr>
                <w:rFonts w:cs="Arial"/>
                <w:sz w:val="24"/>
                <w:szCs w:val="24"/>
                <w:lang w:val="fr-CA"/>
              </w:rPr>
              <w:t xml:space="preserve"> </w:t>
            </w:r>
            <w:r w:rsidRPr="0076360F">
              <w:rPr>
                <w:rFonts w:cs="Arial"/>
                <w:sz w:val="24"/>
                <w:szCs w:val="24"/>
                <w:lang w:val="fr-CA"/>
              </w:rPr>
              <w:t>de cette façon</w:t>
            </w:r>
            <w:r w:rsidR="00482BCF" w:rsidRPr="0076360F">
              <w:rPr>
                <w:rFonts w:cs="Arial"/>
                <w:sz w:val="24"/>
                <w:szCs w:val="24"/>
                <w:lang w:val="fr-CA"/>
              </w:rPr>
              <w:t xml:space="preserve"> [</w:t>
            </w:r>
            <w:r w:rsidRPr="0076360F">
              <w:rPr>
                <w:rFonts w:cs="Arial"/>
                <w:sz w:val="24"/>
                <w:szCs w:val="24"/>
                <w:lang w:val="fr-CA"/>
              </w:rPr>
              <w:t>N</w:t>
            </w:r>
            <w:r w:rsidRPr="0076360F">
              <w:rPr>
                <w:rFonts w:cs="Arial"/>
                <w:sz w:val="24"/>
                <w:szCs w:val="24"/>
                <w:vertAlign w:val="superscript"/>
                <w:lang w:val="fr-CA"/>
              </w:rPr>
              <w:t>o</w:t>
            </w:r>
            <w:r w:rsidRPr="0076360F">
              <w:rPr>
                <w:rFonts w:cs="Arial"/>
                <w:sz w:val="24"/>
                <w:szCs w:val="24"/>
                <w:lang w:val="fr-CA"/>
              </w:rPr>
              <w:t xml:space="preserve"> de calendrier</w:t>
            </w:r>
            <w:r w:rsidR="00482BCF" w:rsidRPr="0076360F">
              <w:rPr>
                <w:rFonts w:cs="Arial"/>
                <w:sz w:val="24"/>
                <w:szCs w:val="24"/>
                <w:lang w:val="fr-CA"/>
              </w:rPr>
              <w:t xml:space="preserve"> </w:t>
            </w:r>
            <w:r w:rsidRPr="0076360F">
              <w:rPr>
                <w:rFonts w:cs="Arial"/>
                <w:sz w:val="24"/>
                <w:szCs w:val="24"/>
                <w:lang w:val="fr-CA"/>
              </w:rPr>
              <w:t>–</w:t>
            </w:r>
            <w:r w:rsidR="00482BCF" w:rsidRPr="0076360F">
              <w:rPr>
                <w:rFonts w:cs="Arial"/>
                <w:sz w:val="24"/>
                <w:szCs w:val="24"/>
                <w:lang w:val="fr-CA"/>
              </w:rPr>
              <w:t xml:space="preserve"> </w:t>
            </w:r>
            <w:r w:rsidRPr="0076360F">
              <w:rPr>
                <w:rFonts w:cs="Arial"/>
                <w:sz w:val="24"/>
                <w:szCs w:val="24"/>
                <w:lang w:val="fr-CA"/>
              </w:rPr>
              <w:t>N</w:t>
            </w:r>
            <w:r w:rsidRPr="0076360F">
              <w:rPr>
                <w:rFonts w:cs="Arial"/>
                <w:sz w:val="24"/>
                <w:szCs w:val="24"/>
                <w:vertAlign w:val="superscript"/>
                <w:lang w:val="fr-CA"/>
              </w:rPr>
              <w:t>o</w:t>
            </w:r>
            <w:r w:rsidRPr="0076360F">
              <w:rPr>
                <w:rFonts w:cs="Arial"/>
                <w:sz w:val="24"/>
                <w:szCs w:val="24"/>
                <w:lang w:val="fr-CA"/>
              </w:rPr>
              <w:t xml:space="preserve"> de série]</w:t>
            </w:r>
            <w:r w:rsidR="00482BCF" w:rsidRPr="0076360F">
              <w:rPr>
                <w:rFonts w:cs="Arial"/>
                <w:sz w:val="24"/>
                <w:szCs w:val="24"/>
                <w:lang w:val="fr-CA"/>
              </w:rPr>
              <w:t xml:space="preserve"> (</w:t>
            </w:r>
            <w:r w:rsidR="00A95377" w:rsidRPr="0076360F">
              <w:rPr>
                <w:rFonts w:cs="Arial"/>
                <w:sz w:val="24"/>
                <w:szCs w:val="24"/>
                <w:lang w:val="fr-CA"/>
              </w:rPr>
              <w:t>p. ex.,</w:t>
            </w:r>
            <w:r w:rsidR="00482BCF" w:rsidRPr="0076360F">
              <w:rPr>
                <w:rFonts w:cs="Arial"/>
                <w:sz w:val="24"/>
                <w:szCs w:val="24"/>
                <w:lang w:val="fr-CA"/>
              </w:rPr>
              <w:t xml:space="preserve"> </w:t>
            </w:r>
            <w:r w:rsidR="00100BA5" w:rsidRPr="0076360F">
              <w:rPr>
                <w:rFonts w:cs="Arial"/>
                <w:sz w:val="24"/>
                <w:szCs w:val="24"/>
                <w:lang w:val="fr-CA"/>
              </w:rPr>
              <w:t>s</w:t>
            </w:r>
            <w:r w:rsidRPr="0076360F">
              <w:rPr>
                <w:rFonts w:cs="Arial"/>
                <w:sz w:val="24"/>
                <w:szCs w:val="24"/>
                <w:lang w:val="fr-CA"/>
              </w:rPr>
              <w:t>é</w:t>
            </w:r>
            <w:r w:rsidR="00482BCF" w:rsidRPr="0076360F">
              <w:rPr>
                <w:rFonts w:cs="Arial"/>
                <w:sz w:val="24"/>
                <w:szCs w:val="24"/>
                <w:lang w:val="fr-CA"/>
              </w:rPr>
              <w:t xml:space="preserve">rie MGS 25-1, </w:t>
            </w:r>
            <w:r w:rsidR="00100BA5" w:rsidRPr="0076360F">
              <w:rPr>
                <w:rFonts w:cs="Arial"/>
                <w:sz w:val="24"/>
                <w:szCs w:val="24"/>
                <w:lang w:val="fr-CA"/>
              </w:rPr>
              <w:t>s</w:t>
            </w:r>
            <w:r w:rsidRPr="0076360F">
              <w:rPr>
                <w:rFonts w:cs="Arial"/>
                <w:sz w:val="24"/>
                <w:szCs w:val="24"/>
                <w:lang w:val="fr-CA"/>
              </w:rPr>
              <w:t>é</w:t>
            </w:r>
            <w:r w:rsidR="00482BCF" w:rsidRPr="0076360F">
              <w:rPr>
                <w:rFonts w:cs="Arial"/>
                <w:sz w:val="24"/>
                <w:szCs w:val="24"/>
                <w:lang w:val="fr-CA"/>
              </w:rPr>
              <w:t>rie MGS 25-2).</w:t>
            </w:r>
          </w:p>
          <w:p w:rsidR="00482BCF" w:rsidRPr="0076360F" w:rsidRDefault="00100BA5">
            <w:pPr>
              <w:pStyle w:val="Chartbullet"/>
              <w:spacing w:before="60" w:after="60"/>
              <w:rPr>
                <w:rFonts w:cs="Arial"/>
                <w:sz w:val="24"/>
                <w:szCs w:val="24"/>
                <w:lang w:val="fr-CA"/>
              </w:rPr>
            </w:pPr>
            <w:r w:rsidRPr="0076360F">
              <w:rPr>
                <w:rFonts w:cs="Arial"/>
                <w:sz w:val="24"/>
                <w:szCs w:val="24"/>
                <w:lang w:val="fr-CA"/>
              </w:rPr>
              <w:t>Les numéros des sous-séries devraient suivre la même séquence que les numéros de série</w:t>
            </w:r>
            <w:r w:rsidR="00720808" w:rsidRPr="0076360F">
              <w:rPr>
                <w:rFonts w:cs="Arial"/>
                <w:sz w:val="24"/>
                <w:szCs w:val="24"/>
                <w:lang w:val="fr-CA"/>
              </w:rPr>
              <w:t>s</w:t>
            </w:r>
            <w:r w:rsidR="00482BCF" w:rsidRPr="0076360F">
              <w:rPr>
                <w:rFonts w:cs="Arial"/>
                <w:sz w:val="24"/>
                <w:szCs w:val="24"/>
                <w:lang w:val="fr-CA"/>
              </w:rPr>
              <w:t xml:space="preserve"> (</w:t>
            </w:r>
            <w:r w:rsidRPr="0076360F">
              <w:rPr>
                <w:rFonts w:cs="Arial"/>
                <w:sz w:val="24"/>
                <w:szCs w:val="24"/>
                <w:lang w:val="fr-CA"/>
              </w:rPr>
              <w:t>p. ex.,</w:t>
            </w:r>
            <w:r w:rsidR="00482BCF" w:rsidRPr="0076360F">
              <w:rPr>
                <w:rFonts w:cs="Arial"/>
                <w:sz w:val="24"/>
                <w:szCs w:val="24"/>
                <w:lang w:val="fr-CA"/>
              </w:rPr>
              <w:t xml:space="preserve"> </w:t>
            </w:r>
            <w:r w:rsidR="00720808" w:rsidRPr="0076360F">
              <w:rPr>
                <w:rFonts w:cs="Arial"/>
                <w:sz w:val="24"/>
                <w:szCs w:val="24"/>
                <w:lang w:val="fr-CA"/>
              </w:rPr>
              <w:t>sous-</w:t>
            </w:r>
            <w:r w:rsidRPr="0076360F">
              <w:rPr>
                <w:rFonts w:cs="Arial"/>
                <w:sz w:val="24"/>
                <w:szCs w:val="24"/>
                <w:lang w:val="fr-CA"/>
              </w:rPr>
              <w:t>série</w:t>
            </w:r>
            <w:r w:rsidR="00482BCF" w:rsidRPr="0076360F">
              <w:rPr>
                <w:rFonts w:cs="Arial"/>
                <w:sz w:val="24"/>
                <w:szCs w:val="24"/>
                <w:lang w:val="fr-CA"/>
              </w:rPr>
              <w:t xml:space="preserve"> MGS 25-1-1, </w:t>
            </w:r>
            <w:r w:rsidRPr="0076360F">
              <w:rPr>
                <w:rFonts w:cs="Arial"/>
                <w:sz w:val="24"/>
                <w:szCs w:val="24"/>
                <w:lang w:val="fr-CA"/>
              </w:rPr>
              <w:t>sous-série</w:t>
            </w:r>
            <w:r w:rsidR="00482BCF" w:rsidRPr="0076360F">
              <w:rPr>
                <w:rFonts w:cs="Arial"/>
                <w:sz w:val="24"/>
                <w:szCs w:val="24"/>
                <w:lang w:val="fr-CA"/>
              </w:rPr>
              <w:t xml:space="preserve"> MGS 25-1-2). </w:t>
            </w:r>
          </w:p>
          <w:p w:rsidR="00482BCF" w:rsidRPr="0076360F" w:rsidRDefault="00F524BC">
            <w:pPr>
              <w:pStyle w:val="Chartbullet"/>
              <w:spacing w:before="60" w:after="60"/>
              <w:rPr>
                <w:rFonts w:cs="Arial"/>
                <w:sz w:val="24"/>
                <w:szCs w:val="24"/>
                <w:lang w:val="fr-CA"/>
              </w:rPr>
            </w:pPr>
            <w:r w:rsidRPr="0076360F">
              <w:rPr>
                <w:rFonts w:cs="Arial"/>
                <w:sz w:val="24"/>
                <w:szCs w:val="24"/>
                <w:lang w:val="fr-CA"/>
              </w:rPr>
              <w:t xml:space="preserve">Une série ou sous-série peut conserver le même numéro sans égard aux </w:t>
            </w:r>
            <w:r w:rsidR="004958E0" w:rsidRPr="0076360F">
              <w:rPr>
                <w:rFonts w:cs="Arial"/>
                <w:sz w:val="24"/>
                <w:szCs w:val="24"/>
                <w:lang w:val="fr-CA"/>
              </w:rPr>
              <w:t>modifications</w:t>
            </w:r>
            <w:r w:rsidR="00720808" w:rsidRPr="0076360F">
              <w:rPr>
                <w:rFonts w:cs="Arial"/>
                <w:sz w:val="24"/>
                <w:szCs w:val="24"/>
                <w:lang w:val="fr-CA"/>
              </w:rPr>
              <w:t xml:space="preserve">. </w:t>
            </w:r>
            <w:r w:rsidRPr="0076360F">
              <w:rPr>
                <w:rFonts w:cs="Arial"/>
                <w:sz w:val="24"/>
                <w:szCs w:val="24"/>
                <w:lang w:val="fr-CA"/>
              </w:rPr>
              <w:t>Par ailleurs, un organisme public peut changer le numéro d</w:t>
            </w:r>
            <w:r w:rsidR="001B21CA" w:rsidRPr="0076360F">
              <w:rPr>
                <w:rFonts w:cs="Arial"/>
                <w:sz w:val="24"/>
                <w:szCs w:val="24"/>
                <w:lang w:val="fr-CA"/>
              </w:rPr>
              <w:t>’</w:t>
            </w:r>
            <w:r w:rsidRPr="0076360F">
              <w:rPr>
                <w:rFonts w:cs="Arial"/>
                <w:sz w:val="24"/>
                <w:szCs w:val="24"/>
                <w:lang w:val="fr-CA"/>
              </w:rPr>
              <w:t>une série ou d</w:t>
            </w:r>
            <w:r w:rsidR="001B21CA" w:rsidRPr="0076360F">
              <w:rPr>
                <w:rFonts w:cs="Arial"/>
                <w:sz w:val="24"/>
                <w:szCs w:val="24"/>
                <w:lang w:val="fr-CA"/>
              </w:rPr>
              <w:t>’</w:t>
            </w:r>
            <w:r w:rsidRPr="0076360F">
              <w:rPr>
                <w:rFonts w:cs="Arial"/>
                <w:sz w:val="24"/>
                <w:szCs w:val="24"/>
                <w:lang w:val="fr-CA"/>
              </w:rPr>
              <w:t>une sous-série lorsqu</w:t>
            </w:r>
            <w:r w:rsidR="001B21CA" w:rsidRPr="0076360F">
              <w:rPr>
                <w:rFonts w:cs="Arial"/>
                <w:sz w:val="24"/>
                <w:szCs w:val="24"/>
                <w:lang w:val="fr-CA"/>
              </w:rPr>
              <w:t>’</w:t>
            </w:r>
            <w:r w:rsidRPr="0076360F">
              <w:rPr>
                <w:rFonts w:cs="Arial"/>
                <w:sz w:val="24"/>
                <w:szCs w:val="24"/>
                <w:lang w:val="fr-CA"/>
              </w:rPr>
              <w:t>il propose une modification</w:t>
            </w:r>
            <w:r w:rsidR="00720808" w:rsidRPr="0076360F">
              <w:rPr>
                <w:rFonts w:cs="Arial"/>
                <w:sz w:val="24"/>
                <w:szCs w:val="24"/>
                <w:lang w:val="fr-CA"/>
              </w:rPr>
              <w:t xml:space="preserve">. </w:t>
            </w:r>
            <w:r w:rsidRPr="0076360F">
              <w:rPr>
                <w:rFonts w:cs="Arial"/>
                <w:sz w:val="24"/>
                <w:szCs w:val="24"/>
                <w:lang w:val="fr-CA"/>
              </w:rPr>
              <w:t xml:space="preserve">La décision </w:t>
            </w:r>
            <w:r w:rsidR="00A95377" w:rsidRPr="0076360F">
              <w:rPr>
                <w:rFonts w:cs="Arial"/>
                <w:sz w:val="24"/>
                <w:szCs w:val="24"/>
                <w:lang w:val="fr-CA"/>
              </w:rPr>
              <w:t>est du ressort</w:t>
            </w:r>
            <w:r w:rsidRPr="0076360F">
              <w:rPr>
                <w:rFonts w:cs="Arial"/>
                <w:sz w:val="24"/>
                <w:szCs w:val="24"/>
                <w:lang w:val="fr-CA"/>
              </w:rPr>
              <w:t xml:space="preserve"> </w:t>
            </w:r>
            <w:r w:rsidR="00A95377" w:rsidRPr="0076360F">
              <w:rPr>
                <w:rFonts w:cs="Arial"/>
                <w:sz w:val="24"/>
                <w:szCs w:val="24"/>
                <w:lang w:val="fr-CA"/>
              </w:rPr>
              <w:t>de</w:t>
            </w:r>
            <w:r w:rsidRPr="0076360F">
              <w:rPr>
                <w:rFonts w:cs="Arial"/>
                <w:sz w:val="24"/>
                <w:szCs w:val="24"/>
                <w:lang w:val="fr-CA"/>
              </w:rPr>
              <w:t xml:space="preserve"> l</w:t>
            </w:r>
            <w:r w:rsidR="001B21CA" w:rsidRPr="0076360F">
              <w:rPr>
                <w:rFonts w:cs="Arial"/>
                <w:sz w:val="24"/>
                <w:szCs w:val="24"/>
                <w:lang w:val="fr-CA"/>
              </w:rPr>
              <w:t>’</w:t>
            </w:r>
            <w:r w:rsidRPr="0076360F">
              <w:rPr>
                <w:rFonts w:cs="Arial"/>
                <w:sz w:val="24"/>
                <w:szCs w:val="24"/>
                <w:lang w:val="fr-CA"/>
              </w:rPr>
              <w:t>organisme public</w:t>
            </w:r>
            <w:r w:rsidR="00482BCF" w:rsidRPr="0076360F">
              <w:rPr>
                <w:rFonts w:cs="Arial"/>
                <w:sz w:val="24"/>
                <w:szCs w:val="24"/>
                <w:lang w:val="fr-CA"/>
              </w:rPr>
              <w:t>.</w:t>
            </w:r>
          </w:p>
        </w:tc>
      </w:tr>
      <w:tr w:rsidR="00482BCF" w:rsidRPr="0076360F" w:rsidTr="0076360F">
        <w:trPr>
          <w:jc w:val="center"/>
        </w:trPr>
        <w:tc>
          <w:tcPr>
            <w:tcW w:w="2970" w:type="dxa"/>
            <w:tcBorders>
              <w:top w:val="single" w:sz="4" w:space="0" w:color="auto"/>
              <w:bottom w:val="single" w:sz="6" w:space="0" w:color="000000"/>
            </w:tcBorders>
          </w:tcPr>
          <w:p w:rsidR="00F946EE" w:rsidRPr="0076360F" w:rsidRDefault="00F946EE">
            <w:pPr>
              <w:pStyle w:val="Chart"/>
              <w:rPr>
                <w:rFonts w:cs="Arial"/>
                <w:sz w:val="24"/>
                <w:szCs w:val="24"/>
                <w:lang w:val="fr-CA"/>
              </w:rPr>
            </w:pPr>
            <w:r w:rsidRPr="0076360F">
              <w:rPr>
                <w:rFonts w:cs="Arial"/>
                <w:bCs/>
                <w:sz w:val="24"/>
                <w:szCs w:val="24"/>
              </w:rPr>
              <w:t>Series or sub-series title</w:t>
            </w:r>
            <w:r w:rsidRPr="0076360F">
              <w:rPr>
                <w:rFonts w:cs="Arial"/>
                <w:sz w:val="24"/>
                <w:szCs w:val="24"/>
                <w:lang w:val="fr-CA"/>
              </w:rPr>
              <w:t xml:space="preserve"> </w:t>
            </w:r>
          </w:p>
          <w:p w:rsidR="00482BCF" w:rsidRPr="0076360F" w:rsidRDefault="00F946EE">
            <w:pPr>
              <w:pStyle w:val="Chart"/>
              <w:rPr>
                <w:rFonts w:cs="Arial"/>
                <w:sz w:val="24"/>
                <w:szCs w:val="24"/>
                <w:lang w:val="fr-CA"/>
              </w:rPr>
            </w:pPr>
            <w:r w:rsidRPr="0076360F">
              <w:rPr>
                <w:rFonts w:cs="Arial"/>
                <w:sz w:val="24"/>
                <w:szCs w:val="24"/>
                <w:lang w:val="fr-CA"/>
              </w:rPr>
              <w:t>(</w:t>
            </w:r>
            <w:r w:rsidR="001527A1" w:rsidRPr="0076360F">
              <w:rPr>
                <w:rFonts w:cs="Arial"/>
                <w:sz w:val="24"/>
                <w:szCs w:val="24"/>
                <w:lang w:val="fr-CA"/>
              </w:rPr>
              <w:t>Titre de la</w:t>
            </w:r>
            <w:r w:rsidR="00DA535E" w:rsidRPr="0076360F">
              <w:rPr>
                <w:rFonts w:cs="Arial"/>
                <w:sz w:val="24"/>
                <w:szCs w:val="24"/>
                <w:lang w:val="fr-CA"/>
              </w:rPr>
              <w:t xml:space="preserve"> sé</w:t>
            </w:r>
            <w:r w:rsidR="001527A1" w:rsidRPr="0076360F">
              <w:rPr>
                <w:rFonts w:cs="Arial"/>
                <w:sz w:val="24"/>
                <w:szCs w:val="24"/>
                <w:lang w:val="fr-CA"/>
              </w:rPr>
              <w:t>rie</w:t>
            </w:r>
            <w:r w:rsidR="00DA535E" w:rsidRPr="0076360F">
              <w:rPr>
                <w:rFonts w:cs="Arial"/>
                <w:sz w:val="24"/>
                <w:szCs w:val="24"/>
                <w:lang w:val="fr-CA"/>
              </w:rPr>
              <w:t xml:space="preserve"> </w:t>
            </w:r>
            <w:r w:rsidR="001527A1" w:rsidRPr="0076360F">
              <w:rPr>
                <w:rFonts w:cs="Arial"/>
                <w:sz w:val="24"/>
                <w:szCs w:val="24"/>
                <w:lang w:val="fr-CA"/>
              </w:rPr>
              <w:t>ou sous-série</w:t>
            </w:r>
            <w:r w:rsidRPr="0076360F">
              <w:rPr>
                <w:rFonts w:cs="Arial"/>
                <w:sz w:val="24"/>
                <w:szCs w:val="24"/>
                <w:lang w:val="fr-CA"/>
              </w:rPr>
              <w:t>)</w:t>
            </w:r>
          </w:p>
        </w:tc>
        <w:tc>
          <w:tcPr>
            <w:tcW w:w="7110" w:type="dxa"/>
            <w:tcBorders>
              <w:top w:val="single" w:sz="4" w:space="0" w:color="auto"/>
              <w:bottom w:val="single" w:sz="6" w:space="0" w:color="000000"/>
            </w:tcBorders>
          </w:tcPr>
          <w:p w:rsidR="00DA535E" w:rsidRPr="0076360F" w:rsidRDefault="00DC2829">
            <w:pPr>
              <w:pStyle w:val="Chartbullet"/>
              <w:spacing w:before="60" w:after="60"/>
              <w:rPr>
                <w:rFonts w:cs="Arial"/>
                <w:sz w:val="24"/>
                <w:szCs w:val="24"/>
                <w:lang w:val="fr-CA"/>
              </w:rPr>
            </w:pPr>
            <w:r w:rsidRPr="0076360F">
              <w:rPr>
                <w:rFonts w:cs="Arial"/>
                <w:sz w:val="24"/>
                <w:szCs w:val="24"/>
                <w:lang w:val="fr-CA"/>
              </w:rPr>
              <w:t>Inscrire</w:t>
            </w:r>
            <w:r w:rsidR="00DA535E" w:rsidRPr="0076360F">
              <w:rPr>
                <w:rFonts w:cs="Arial"/>
                <w:sz w:val="24"/>
                <w:szCs w:val="24"/>
                <w:lang w:val="fr-CA"/>
              </w:rPr>
              <w:t xml:space="preserve"> le titre de la série ou de la sous-série.</w:t>
            </w:r>
          </w:p>
          <w:p w:rsidR="00142B73" w:rsidRPr="0076360F" w:rsidRDefault="00DA535E">
            <w:pPr>
              <w:pStyle w:val="Chartbullet"/>
              <w:spacing w:before="60" w:after="60"/>
              <w:rPr>
                <w:rFonts w:cs="Arial"/>
                <w:sz w:val="24"/>
                <w:szCs w:val="24"/>
                <w:lang w:val="fr-CA"/>
              </w:rPr>
            </w:pPr>
            <w:r w:rsidRPr="0076360F">
              <w:rPr>
                <w:rFonts w:cs="Arial"/>
                <w:sz w:val="24"/>
                <w:szCs w:val="24"/>
                <w:lang w:val="fr-CA"/>
              </w:rPr>
              <w:t>Le titre doit être descriptif et clair</w:t>
            </w:r>
            <w:r w:rsidR="00482BCF" w:rsidRPr="0076360F">
              <w:rPr>
                <w:rFonts w:cs="Arial"/>
                <w:sz w:val="24"/>
                <w:szCs w:val="24"/>
                <w:lang w:val="fr-CA"/>
              </w:rPr>
              <w:t xml:space="preserve"> – </w:t>
            </w:r>
            <w:r w:rsidRPr="0076360F">
              <w:rPr>
                <w:rFonts w:cs="Arial"/>
                <w:sz w:val="24"/>
                <w:szCs w:val="24"/>
                <w:lang w:val="fr-CA"/>
              </w:rPr>
              <w:t xml:space="preserve">le titre devrait donner un aperçu du </w:t>
            </w:r>
            <w:r w:rsidR="00A702AA" w:rsidRPr="0076360F">
              <w:rPr>
                <w:rFonts w:cs="Arial"/>
                <w:sz w:val="24"/>
                <w:szCs w:val="24"/>
                <w:lang w:val="fr-CA"/>
              </w:rPr>
              <w:t xml:space="preserve">programme ou du service qu’elle vise, le but de la série et/ou </w:t>
            </w:r>
            <w:r w:rsidR="00142B73" w:rsidRPr="0076360F">
              <w:rPr>
                <w:rFonts w:cs="Arial"/>
                <w:sz w:val="24"/>
                <w:szCs w:val="24"/>
                <w:lang w:val="fr-CA"/>
              </w:rPr>
              <w:t xml:space="preserve">son contenu général. </w:t>
            </w:r>
          </w:p>
          <w:p w:rsidR="00482BCF" w:rsidRPr="0076360F" w:rsidRDefault="00DA535E">
            <w:pPr>
              <w:pStyle w:val="Chartbullet"/>
              <w:spacing w:before="60" w:after="60"/>
              <w:rPr>
                <w:rFonts w:cs="Arial"/>
                <w:sz w:val="24"/>
                <w:szCs w:val="24"/>
                <w:lang w:val="fr-CA"/>
              </w:rPr>
            </w:pPr>
            <w:r w:rsidRPr="0076360F">
              <w:rPr>
                <w:rFonts w:cs="Arial"/>
                <w:sz w:val="24"/>
                <w:szCs w:val="24"/>
                <w:lang w:val="fr-CA"/>
              </w:rPr>
              <w:t>N</w:t>
            </w:r>
            <w:r w:rsidR="001B21CA" w:rsidRPr="0076360F">
              <w:rPr>
                <w:rFonts w:cs="Arial"/>
                <w:sz w:val="24"/>
                <w:szCs w:val="24"/>
                <w:lang w:val="fr-CA"/>
              </w:rPr>
              <w:t>’</w:t>
            </w:r>
            <w:r w:rsidRPr="0076360F">
              <w:rPr>
                <w:rFonts w:cs="Arial"/>
                <w:sz w:val="24"/>
                <w:szCs w:val="24"/>
                <w:lang w:val="fr-CA"/>
              </w:rPr>
              <w:t>utiliser ni abré</w:t>
            </w:r>
            <w:r w:rsidR="00482BCF" w:rsidRPr="0076360F">
              <w:rPr>
                <w:rFonts w:cs="Arial"/>
                <w:sz w:val="24"/>
                <w:szCs w:val="24"/>
                <w:lang w:val="fr-CA"/>
              </w:rPr>
              <w:t xml:space="preserve">viations </w:t>
            </w:r>
            <w:r w:rsidRPr="0076360F">
              <w:rPr>
                <w:rFonts w:cs="Arial"/>
                <w:sz w:val="24"/>
                <w:szCs w:val="24"/>
                <w:lang w:val="fr-CA"/>
              </w:rPr>
              <w:t xml:space="preserve">ni </w:t>
            </w:r>
            <w:r w:rsidR="00482BCF" w:rsidRPr="0076360F">
              <w:rPr>
                <w:rFonts w:cs="Arial"/>
                <w:sz w:val="24"/>
                <w:szCs w:val="24"/>
                <w:lang w:val="fr-CA"/>
              </w:rPr>
              <w:t>acronym</w:t>
            </w:r>
            <w:r w:rsidRPr="0076360F">
              <w:rPr>
                <w:rFonts w:cs="Arial"/>
                <w:sz w:val="24"/>
                <w:szCs w:val="24"/>
                <w:lang w:val="fr-CA"/>
              </w:rPr>
              <w:t>e</w:t>
            </w:r>
            <w:r w:rsidR="00482BCF" w:rsidRPr="0076360F">
              <w:rPr>
                <w:rFonts w:cs="Arial"/>
                <w:sz w:val="24"/>
                <w:szCs w:val="24"/>
                <w:lang w:val="fr-CA"/>
              </w:rPr>
              <w:t>s.</w:t>
            </w:r>
          </w:p>
          <w:p w:rsidR="00142B73" w:rsidRPr="0076360F" w:rsidRDefault="00142B73">
            <w:pPr>
              <w:pStyle w:val="Chartbullet"/>
              <w:spacing w:before="60" w:after="60"/>
              <w:rPr>
                <w:rFonts w:cs="Arial"/>
                <w:sz w:val="24"/>
                <w:szCs w:val="24"/>
                <w:lang w:val="fr-CA"/>
              </w:rPr>
            </w:pPr>
            <w:r w:rsidRPr="0076360F">
              <w:rPr>
                <w:rFonts w:cs="Arial"/>
                <w:sz w:val="24"/>
                <w:szCs w:val="24"/>
                <w:lang w:val="fr-CA"/>
              </w:rPr>
              <w:t>Le titre de chaque sous-série devrait indiquer qu’elle fait partie d’une série donnée (p. ex., Commission de règlement des griefs – Dossiers individuels; Commission de règlement des griefs – Dossiers individuels – Index)</w:t>
            </w:r>
          </w:p>
          <w:p w:rsidR="008F75DE" w:rsidRPr="0076360F" w:rsidRDefault="008F75DE">
            <w:pPr>
              <w:pStyle w:val="Chartbullet"/>
              <w:spacing w:before="60" w:after="60"/>
              <w:rPr>
                <w:rFonts w:cs="Arial"/>
                <w:sz w:val="24"/>
                <w:szCs w:val="24"/>
                <w:lang w:val="fr-CA"/>
              </w:rPr>
            </w:pPr>
            <w:r w:rsidRPr="0076360F">
              <w:rPr>
                <w:rFonts w:cs="Arial"/>
                <w:sz w:val="24"/>
                <w:szCs w:val="24"/>
                <w:lang w:val="fr-CA"/>
              </w:rPr>
              <w:t xml:space="preserve">Si le personnel utilise habituellement un terme non descriptif pour désigner </w:t>
            </w:r>
            <w:r w:rsidR="009048CA" w:rsidRPr="0076360F">
              <w:rPr>
                <w:rFonts w:cs="Arial"/>
                <w:sz w:val="24"/>
                <w:szCs w:val="24"/>
                <w:lang w:val="fr-CA"/>
              </w:rPr>
              <w:t xml:space="preserve">des documents, </w:t>
            </w:r>
            <w:r w:rsidRPr="0076360F">
              <w:rPr>
                <w:rFonts w:cs="Arial"/>
                <w:sz w:val="24"/>
                <w:szCs w:val="24"/>
                <w:lang w:val="fr-CA"/>
              </w:rPr>
              <w:t xml:space="preserve">se servir de l’expression « aussi appelé(e) » (p. ex., Système intégré de connaissances, aussi appelé </w:t>
            </w:r>
            <w:proofErr w:type="spellStart"/>
            <w:r w:rsidRPr="0076360F">
              <w:rPr>
                <w:rFonts w:cs="Arial"/>
                <w:sz w:val="24"/>
                <w:szCs w:val="24"/>
                <w:lang w:val="fr-CA"/>
              </w:rPr>
              <w:t>Eunice</w:t>
            </w:r>
            <w:proofErr w:type="spellEnd"/>
            <w:r w:rsidRPr="0076360F">
              <w:rPr>
                <w:rFonts w:cs="Arial"/>
                <w:sz w:val="24"/>
                <w:szCs w:val="24"/>
                <w:lang w:val="fr-CA"/>
              </w:rPr>
              <w:t>).</w:t>
            </w:r>
          </w:p>
          <w:p w:rsidR="00482BCF" w:rsidRPr="0076360F" w:rsidRDefault="008F75DE" w:rsidP="008F75DE">
            <w:pPr>
              <w:pStyle w:val="Chartbullet"/>
              <w:spacing w:before="60" w:after="60"/>
              <w:rPr>
                <w:rFonts w:cs="Arial"/>
                <w:sz w:val="24"/>
                <w:szCs w:val="24"/>
                <w:lang w:val="fr-CA"/>
              </w:rPr>
            </w:pPr>
            <w:r w:rsidRPr="0076360F">
              <w:rPr>
                <w:rFonts w:cs="Arial"/>
                <w:sz w:val="24"/>
                <w:szCs w:val="24"/>
                <w:lang w:val="fr-CA"/>
              </w:rPr>
              <w:t xml:space="preserve"> </w:t>
            </w:r>
            <w:r w:rsidR="00DA535E" w:rsidRPr="0076360F">
              <w:rPr>
                <w:rFonts w:cs="Arial"/>
                <w:sz w:val="24"/>
                <w:szCs w:val="24"/>
                <w:lang w:val="fr-CA"/>
              </w:rPr>
              <w:t>Le titre d</w:t>
            </w:r>
            <w:r w:rsidR="004958E0" w:rsidRPr="0076360F">
              <w:rPr>
                <w:rFonts w:cs="Arial"/>
                <w:sz w:val="24"/>
                <w:szCs w:val="24"/>
                <w:lang w:val="fr-CA"/>
              </w:rPr>
              <w:t xml:space="preserve">e la série ou de la sous-série </w:t>
            </w:r>
            <w:r w:rsidR="00DA535E" w:rsidRPr="0076360F">
              <w:rPr>
                <w:rFonts w:cs="Arial"/>
                <w:sz w:val="24"/>
                <w:szCs w:val="24"/>
                <w:lang w:val="fr-CA"/>
              </w:rPr>
              <w:t>devrait si possible correspondre au titre d</w:t>
            </w:r>
            <w:r w:rsidR="004958E0" w:rsidRPr="0076360F">
              <w:rPr>
                <w:rFonts w:cs="Arial"/>
                <w:sz w:val="24"/>
                <w:szCs w:val="24"/>
                <w:lang w:val="fr-CA"/>
              </w:rPr>
              <w:t xml:space="preserve">e la </w:t>
            </w:r>
            <w:r w:rsidR="00DA535E" w:rsidRPr="0076360F">
              <w:rPr>
                <w:rFonts w:cs="Arial"/>
                <w:sz w:val="24"/>
                <w:szCs w:val="24"/>
                <w:lang w:val="fr-CA"/>
              </w:rPr>
              <w:t xml:space="preserve">catégorie de dossiers </w:t>
            </w:r>
            <w:r w:rsidR="004958E0" w:rsidRPr="0076360F">
              <w:rPr>
                <w:rFonts w:cs="Arial"/>
                <w:sz w:val="24"/>
                <w:szCs w:val="24"/>
                <w:lang w:val="fr-CA"/>
              </w:rPr>
              <w:t xml:space="preserve">figurant au </w:t>
            </w:r>
            <w:r w:rsidR="00E33386" w:rsidRPr="0076360F">
              <w:rPr>
                <w:rFonts w:cs="Arial"/>
                <w:sz w:val="24"/>
                <w:szCs w:val="24"/>
                <w:lang w:val="fr-CA"/>
              </w:rPr>
              <w:t>plan d</w:t>
            </w:r>
            <w:r w:rsidR="00DA535E" w:rsidRPr="0076360F">
              <w:rPr>
                <w:rFonts w:cs="Arial"/>
                <w:sz w:val="24"/>
                <w:szCs w:val="24"/>
                <w:lang w:val="fr-CA"/>
              </w:rPr>
              <w:t>e classification de dossiers</w:t>
            </w:r>
            <w:r w:rsidR="00482BCF" w:rsidRPr="0076360F">
              <w:rPr>
                <w:rFonts w:cs="Arial"/>
                <w:sz w:val="24"/>
                <w:szCs w:val="24"/>
                <w:lang w:val="fr-CA"/>
              </w:rPr>
              <w:t xml:space="preserve"> – </w:t>
            </w:r>
            <w:r w:rsidR="00DA535E" w:rsidRPr="0076360F">
              <w:rPr>
                <w:rFonts w:cs="Arial"/>
                <w:sz w:val="24"/>
                <w:szCs w:val="24"/>
                <w:lang w:val="fr-CA"/>
              </w:rPr>
              <w:t xml:space="preserve">ce qui </w:t>
            </w:r>
            <w:r w:rsidR="00445A88" w:rsidRPr="0076360F">
              <w:rPr>
                <w:rFonts w:cs="Arial"/>
                <w:sz w:val="24"/>
                <w:szCs w:val="24"/>
                <w:lang w:val="fr-CA"/>
              </w:rPr>
              <w:t>contribue à</w:t>
            </w:r>
            <w:r w:rsidR="00DA535E" w:rsidRPr="0076360F">
              <w:rPr>
                <w:rFonts w:cs="Arial"/>
                <w:sz w:val="24"/>
                <w:szCs w:val="24"/>
                <w:lang w:val="fr-CA"/>
              </w:rPr>
              <w:t xml:space="preserve"> simplifier la mise en œuvre</w:t>
            </w:r>
            <w:r w:rsidR="00482BCF" w:rsidRPr="0076360F">
              <w:rPr>
                <w:rFonts w:cs="Arial"/>
                <w:sz w:val="24"/>
                <w:szCs w:val="24"/>
                <w:lang w:val="fr-CA"/>
              </w:rPr>
              <w:t>.</w:t>
            </w:r>
          </w:p>
        </w:tc>
      </w:tr>
      <w:tr w:rsidR="00482BCF" w:rsidRPr="0076360F" w:rsidTr="0076360F">
        <w:trPr>
          <w:jc w:val="center"/>
        </w:trPr>
        <w:tc>
          <w:tcPr>
            <w:tcW w:w="2970" w:type="dxa"/>
            <w:tcBorders>
              <w:top w:val="single" w:sz="6" w:space="0" w:color="000000"/>
              <w:bottom w:val="single" w:sz="6" w:space="0" w:color="000000"/>
            </w:tcBorders>
          </w:tcPr>
          <w:p w:rsidR="00482BCF" w:rsidRPr="0076360F" w:rsidRDefault="00F946EE">
            <w:pPr>
              <w:pStyle w:val="Chart"/>
              <w:rPr>
                <w:rFonts w:cs="Arial"/>
                <w:sz w:val="24"/>
                <w:szCs w:val="24"/>
              </w:rPr>
            </w:pPr>
            <w:r w:rsidRPr="0076360F">
              <w:rPr>
                <w:rFonts w:cs="Arial"/>
                <w:sz w:val="24"/>
                <w:szCs w:val="24"/>
              </w:rPr>
              <w:lastRenderedPageBreak/>
              <w:t>Purpose (</w:t>
            </w:r>
            <w:r w:rsidR="00CA04F4" w:rsidRPr="0076360F">
              <w:rPr>
                <w:rFonts w:cs="Arial"/>
                <w:sz w:val="24"/>
                <w:szCs w:val="24"/>
              </w:rPr>
              <w:t>But</w:t>
            </w:r>
            <w:r w:rsidRPr="0076360F">
              <w:rPr>
                <w:rFonts w:cs="Arial"/>
                <w:sz w:val="24"/>
                <w:szCs w:val="24"/>
              </w:rPr>
              <w:t>)</w:t>
            </w:r>
          </w:p>
        </w:tc>
        <w:tc>
          <w:tcPr>
            <w:tcW w:w="7110" w:type="dxa"/>
            <w:tcBorders>
              <w:top w:val="single" w:sz="6" w:space="0" w:color="000000"/>
              <w:bottom w:val="single" w:sz="6" w:space="0" w:color="000000"/>
            </w:tcBorders>
          </w:tcPr>
          <w:p w:rsidR="00482BCF" w:rsidRPr="0076360F" w:rsidRDefault="00CA04F4">
            <w:pPr>
              <w:pStyle w:val="Chartbullet"/>
              <w:rPr>
                <w:rFonts w:cs="Arial"/>
                <w:sz w:val="24"/>
                <w:szCs w:val="24"/>
                <w:lang w:val="fr-CA"/>
              </w:rPr>
            </w:pPr>
            <w:r w:rsidRPr="0076360F">
              <w:rPr>
                <w:rFonts w:cs="Arial"/>
                <w:sz w:val="24"/>
                <w:szCs w:val="24"/>
                <w:lang w:val="fr-CA"/>
              </w:rPr>
              <w:t xml:space="preserve">Décrire brièvement le but </w:t>
            </w:r>
            <w:r w:rsidR="009048CA" w:rsidRPr="0076360F">
              <w:rPr>
                <w:rFonts w:cs="Arial"/>
                <w:sz w:val="24"/>
                <w:szCs w:val="24"/>
                <w:lang w:val="fr-CA"/>
              </w:rPr>
              <w:t xml:space="preserve">précis de la création ou de la réception des documents. </w:t>
            </w:r>
            <w:r w:rsidRPr="0076360F">
              <w:rPr>
                <w:rFonts w:cs="Arial"/>
                <w:sz w:val="24"/>
                <w:szCs w:val="24"/>
                <w:lang w:val="fr-CA"/>
              </w:rPr>
              <w:t xml:space="preserve">Être concis et </w:t>
            </w:r>
            <w:r w:rsidR="009D017E" w:rsidRPr="0076360F">
              <w:rPr>
                <w:rFonts w:cs="Arial"/>
                <w:sz w:val="24"/>
                <w:szCs w:val="24"/>
                <w:lang w:val="fr-CA"/>
              </w:rPr>
              <w:t>précis</w:t>
            </w:r>
            <w:r w:rsidR="00482BCF" w:rsidRPr="0076360F">
              <w:rPr>
                <w:rFonts w:cs="Arial"/>
                <w:sz w:val="24"/>
                <w:szCs w:val="24"/>
                <w:lang w:val="fr-CA"/>
              </w:rPr>
              <w:t>.</w:t>
            </w:r>
          </w:p>
          <w:p w:rsidR="00482BCF" w:rsidRPr="0076360F" w:rsidRDefault="00CA04F4">
            <w:pPr>
              <w:pStyle w:val="Chartbullet"/>
              <w:rPr>
                <w:rFonts w:cs="Arial"/>
                <w:sz w:val="24"/>
                <w:szCs w:val="24"/>
                <w:lang w:val="fr-CA"/>
              </w:rPr>
            </w:pPr>
            <w:r w:rsidRPr="0076360F">
              <w:rPr>
                <w:rFonts w:cs="Arial"/>
                <w:sz w:val="24"/>
                <w:szCs w:val="24"/>
                <w:lang w:val="fr-CA"/>
              </w:rPr>
              <w:t>La</w:t>
            </w:r>
            <w:r w:rsidR="00482BCF" w:rsidRPr="0076360F">
              <w:rPr>
                <w:rFonts w:cs="Arial"/>
                <w:sz w:val="24"/>
                <w:szCs w:val="24"/>
                <w:lang w:val="fr-CA"/>
              </w:rPr>
              <w:t xml:space="preserve"> description</w:t>
            </w:r>
            <w:r w:rsidRPr="0076360F">
              <w:rPr>
                <w:rFonts w:cs="Arial"/>
                <w:sz w:val="24"/>
                <w:szCs w:val="24"/>
                <w:lang w:val="fr-CA"/>
              </w:rPr>
              <w:t xml:space="preserve"> doit contenir l</w:t>
            </w:r>
            <w:r w:rsidR="001B21CA" w:rsidRPr="0076360F">
              <w:rPr>
                <w:rFonts w:cs="Arial"/>
                <w:sz w:val="24"/>
                <w:szCs w:val="24"/>
                <w:lang w:val="fr-CA"/>
              </w:rPr>
              <w:t>’</w:t>
            </w:r>
            <w:r w:rsidRPr="0076360F">
              <w:rPr>
                <w:rFonts w:cs="Arial"/>
                <w:sz w:val="24"/>
                <w:szCs w:val="24"/>
                <w:lang w:val="fr-CA"/>
              </w:rPr>
              <w:t xml:space="preserve">information qui permettra à ceux </w:t>
            </w:r>
            <w:r w:rsidR="009048CA" w:rsidRPr="0076360F">
              <w:rPr>
                <w:rFonts w:cs="Arial"/>
                <w:sz w:val="24"/>
                <w:szCs w:val="24"/>
                <w:lang w:val="fr-CA"/>
              </w:rPr>
              <w:t>pour lesquels ces documents ne sont pas familiers</w:t>
            </w:r>
            <w:r w:rsidRPr="0076360F">
              <w:rPr>
                <w:rFonts w:cs="Arial"/>
                <w:sz w:val="24"/>
                <w:szCs w:val="24"/>
                <w:lang w:val="fr-CA"/>
              </w:rPr>
              <w:t xml:space="preserve"> de les identifier et d</w:t>
            </w:r>
            <w:r w:rsidR="001B21CA" w:rsidRPr="0076360F">
              <w:rPr>
                <w:rFonts w:cs="Arial"/>
                <w:sz w:val="24"/>
                <w:szCs w:val="24"/>
                <w:lang w:val="fr-CA"/>
              </w:rPr>
              <w:t>’</w:t>
            </w:r>
            <w:r w:rsidRPr="0076360F">
              <w:rPr>
                <w:rFonts w:cs="Arial"/>
                <w:sz w:val="24"/>
                <w:szCs w:val="24"/>
                <w:lang w:val="fr-CA"/>
              </w:rPr>
              <w:t>en connaître le but.</w:t>
            </w:r>
            <w:r w:rsidR="0022595C" w:rsidRPr="0076360F">
              <w:rPr>
                <w:rFonts w:cs="Arial"/>
                <w:sz w:val="24"/>
                <w:szCs w:val="24"/>
                <w:lang w:val="fr-CA"/>
              </w:rPr>
              <w:t xml:space="preserve"> </w:t>
            </w:r>
            <w:r w:rsidRPr="0076360F">
              <w:rPr>
                <w:rFonts w:cs="Arial"/>
                <w:sz w:val="24"/>
                <w:szCs w:val="24"/>
                <w:lang w:val="fr-CA"/>
              </w:rPr>
              <w:t>Éviter les acronymes et le jargon propre au programme.</w:t>
            </w:r>
            <w:r w:rsidR="00482BCF" w:rsidRPr="0076360F">
              <w:rPr>
                <w:rFonts w:cs="Arial"/>
                <w:sz w:val="24"/>
                <w:szCs w:val="24"/>
                <w:lang w:val="fr-CA"/>
              </w:rPr>
              <w:t xml:space="preserve"> </w:t>
            </w:r>
          </w:p>
          <w:p w:rsidR="00482BCF" w:rsidRPr="0076360F" w:rsidRDefault="009D599C">
            <w:pPr>
              <w:pStyle w:val="Chartbullet"/>
              <w:spacing w:before="60" w:after="60"/>
              <w:rPr>
                <w:rFonts w:cs="Arial"/>
                <w:sz w:val="24"/>
                <w:szCs w:val="24"/>
                <w:lang w:val="fr-CA"/>
              </w:rPr>
            </w:pPr>
            <w:r w:rsidRPr="0076360F">
              <w:rPr>
                <w:rFonts w:cs="Arial"/>
                <w:sz w:val="24"/>
                <w:szCs w:val="24"/>
                <w:lang w:val="fr-CA"/>
              </w:rPr>
              <w:t>Se rappeler que cett</w:t>
            </w:r>
            <w:r w:rsidR="00AF1AF9" w:rsidRPr="0076360F">
              <w:rPr>
                <w:rFonts w:cs="Arial"/>
                <w:sz w:val="24"/>
                <w:szCs w:val="24"/>
                <w:lang w:val="fr-CA"/>
              </w:rPr>
              <w:t xml:space="preserve">e information sur la série </w:t>
            </w:r>
            <w:r w:rsidR="00482BCF" w:rsidRPr="0076360F">
              <w:rPr>
                <w:rFonts w:cs="Arial"/>
                <w:sz w:val="24"/>
                <w:szCs w:val="24"/>
                <w:lang w:val="fr-CA"/>
              </w:rPr>
              <w:t>:</w:t>
            </w:r>
          </w:p>
          <w:p w:rsidR="00482BCF" w:rsidRPr="0076360F" w:rsidRDefault="00AF1AF9">
            <w:pPr>
              <w:pStyle w:val="Chartbullet2"/>
              <w:spacing w:before="60" w:after="60"/>
              <w:rPr>
                <w:rFonts w:cs="Arial"/>
                <w:sz w:val="24"/>
                <w:szCs w:val="24"/>
                <w:lang w:val="fr-CA"/>
              </w:rPr>
            </w:pPr>
            <w:r w:rsidRPr="0076360F">
              <w:rPr>
                <w:rFonts w:cs="Arial"/>
                <w:sz w:val="24"/>
                <w:szCs w:val="24"/>
                <w:lang w:val="fr-CA"/>
              </w:rPr>
              <w:t>permet</w:t>
            </w:r>
            <w:r w:rsidR="00E33386" w:rsidRPr="0076360F">
              <w:rPr>
                <w:rFonts w:cs="Arial"/>
                <w:sz w:val="24"/>
                <w:szCs w:val="24"/>
                <w:lang w:val="fr-CA"/>
              </w:rPr>
              <w:t xml:space="preserve"> </w:t>
            </w:r>
            <w:r w:rsidR="009D599C" w:rsidRPr="0076360F">
              <w:rPr>
                <w:rFonts w:cs="Arial"/>
                <w:sz w:val="24"/>
                <w:szCs w:val="24"/>
                <w:lang w:val="fr-CA"/>
              </w:rPr>
              <w:t>au personne</w:t>
            </w:r>
            <w:r w:rsidR="00E33386" w:rsidRPr="0076360F">
              <w:rPr>
                <w:rFonts w:cs="Arial"/>
                <w:sz w:val="24"/>
                <w:szCs w:val="24"/>
                <w:lang w:val="fr-CA"/>
              </w:rPr>
              <w:t>l</w:t>
            </w:r>
            <w:r w:rsidR="009D599C" w:rsidRPr="0076360F">
              <w:rPr>
                <w:rFonts w:cs="Arial"/>
                <w:sz w:val="24"/>
                <w:szCs w:val="24"/>
                <w:lang w:val="fr-CA"/>
              </w:rPr>
              <w:t xml:space="preserve"> du programme de savoir à quelle série se rattache un doc</w:t>
            </w:r>
            <w:r w:rsidR="00E33386" w:rsidRPr="0076360F">
              <w:rPr>
                <w:rFonts w:cs="Arial"/>
                <w:sz w:val="24"/>
                <w:szCs w:val="24"/>
                <w:lang w:val="fr-CA"/>
              </w:rPr>
              <w:t>umen</w:t>
            </w:r>
            <w:r w:rsidR="005C0674" w:rsidRPr="0076360F">
              <w:rPr>
                <w:rFonts w:cs="Arial"/>
                <w:sz w:val="24"/>
                <w:szCs w:val="24"/>
                <w:lang w:val="fr-CA"/>
              </w:rPr>
              <w:t>t</w:t>
            </w:r>
            <w:r w:rsidR="00E33386" w:rsidRPr="0076360F">
              <w:rPr>
                <w:rFonts w:cs="Arial"/>
                <w:sz w:val="24"/>
                <w:szCs w:val="24"/>
                <w:lang w:val="fr-CA"/>
              </w:rPr>
              <w:t xml:space="preserve"> lorsque le personnel applique</w:t>
            </w:r>
            <w:r w:rsidR="009D599C" w:rsidRPr="0076360F">
              <w:rPr>
                <w:rFonts w:cs="Arial"/>
                <w:sz w:val="24"/>
                <w:szCs w:val="24"/>
                <w:lang w:val="fr-CA"/>
              </w:rPr>
              <w:t xml:space="preserve"> le calendrier; </w:t>
            </w:r>
          </w:p>
          <w:p w:rsidR="00482BCF" w:rsidRPr="0076360F" w:rsidRDefault="00AF1AF9">
            <w:pPr>
              <w:pStyle w:val="Chartbullet2"/>
              <w:spacing w:before="60" w:after="60"/>
              <w:rPr>
                <w:rFonts w:cs="Arial"/>
                <w:sz w:val="24"/>
                <w:szCs w:val="24"/>
                <w:lang w:val="fr-CA"/>
              </w:rPr>
            </w:pPr>
            <w:r w:rsidRPr="0076360F">
              <w:rPr>
                <w:rFonts w:cs="Arial"/>
                <w:sz w:val="24"/>
                <w:szCs w:val="24"/>
                <w:lang w:val="fr-CA"/>
              </w:rPr>
              <w:t>aide</w:t>
            </w:r>
            <w:r w:rsidR="009D599C" w:rsidRPr="0076360F">
              <w:rPr>
                <w:rFonts w:cs="Arial"/>
                <w:sz w:val="24"/>
                <w:szCs w:val="24"/>
                <w:lang w:val="fr-CA"/>
              </w:rPr>
              <w:t xml:space="preserve"> à retracer des documents dans le cadre de la </w:t>
            </w:r>
            <w:r w:rsidR="009D599C" w:rsidRPr="0076360F">
              <w:rPr>
                <w:rFonts w:cs="Arial"/>
                <w:i/>
                <w:sz w:val="24"/>
                <w:szCs w:val="24"/>
                <w:lang w:val="fr-CA"/>
              </w:rPr>
              <w:t>Loi sur l</w:t>
            </w:r>
            <w:r w:rsidR="001B21CA" w:rsidRPr="0076360F">
              <w:rPr>
                <w:rFonts w:cs="Arial"/>
                <w:i/>
                <w:sz w:val="24"/>
                <w:szCs w:val="24"/>
                <w:lang w:val="fr-CA"/>
              </w:rPr>
              <w:t>’</w:t>
            </w:r>
            <w:r w:rsidR="009D599C" w:rsidRPr="0076360F">
              <w:rPr>
                <w:rFonts w:cs="Arial"/>
                <w:i/>
                <w:sz w:val="24"/>
                <w:szCs w:val="24"/>
                <w:lang w:val="fr-CA"/>
              </w:rPr>
              <w:t>accès à l</w:t>
            </w:r>
            <w:r w:rsidR="001B21CA" w:rsidRPr="0076360F">
              <w:rPr>
                <w:rFonts w:cs="Arial"/>
                <w:i/>
                <w:sz w:val="24"/>
                <w:szCs w:val="24"/>
                <w:lang w:val="fr-CA"/>
              </w:rPr>
              <w:t>’</w:t>
            </w:r>
            <w:r w:rsidR="009D599C" w:rsidRPr="0076360F">
              <w:rPr>
                <w:rFonts w:cs="Arial"/>
                <w:i/>
                <w:sz w:val="24"/>
                <w:szCs w:val="24"/>
                <w:lang w:val="fr-CA"/>
              </w:rPr>
              <w:t xml:space="preserve">information et la protection de la vie privée </w:t>
            </w:r>
            <w:r w:rsidR="009D599C" w:rsidRPr="0076360F">
              <w:rPr>
                <w:rFonts w:cs="Arial"/>
                <w:sz w:val="24"/>
                <w:szCs w:val="24"/>
                <w:lang w:val="fr-CA"/>
              </w:rPr>
              <w:t xml:space="preserve">et </w:t>
            </w:r>
            <w:r w:rsidRPr="0076360F">
              <w:rPr>
                <w:rFonts w:cs="Arial"/>
                <w:sz w:val="24"/>
                <w:szCs w:val="24"/>
                <w:lang w:val="fr-CA"/>
              </w:rPr>
              <w:t>lorsqu’il s’agit de</w:t>
            </w:r>
            <w:r w:rsidR="009D599C" w:rsidRPr="0076360F">
              <w:rPr>
                <w:rFonts w:cs="Arial"/>
                <w:sz w:val="24"/>
                <w:szCs w:val="24"/>
                <w:lang w:val="fr-CA"/>
              </w:rPr>
              <w:t xml:space="preserve"> répondre à d</w:t>
            </w:r>
            <w:r w:rsidR="001B21CA" w:rsidRPr="0076360F">
              <w:rPr>
                <w:rFonts w:cs="Arial"/>
                <w:sz w:val="24"/>
                <w:szCs w:val="24"/>
                <w:lang w:val="fr-CA"/>
              </w:rPr>
              <w:t>’</w:t>
            </w:r>
            <w:r w:rsidR="009D599C" w:rsidRPr="0076360F">
              <w:rPr>
                <w:rFonts w:cs="Arial"/>
                <w:sz w:val="24"/>
                <w:szCs w:val="24"/>
                <w:lang w:val="fr-CA"/>
              </w:rPr>
              <w:t>autres demandes;</w:t>
            </w:r>
          </w:p>
          <w:p w:rsidR="00482BCF" w:rsidRPr="0076360F" w:rsidRDefault="00AF1AF9">
            <w:pPr>
              <w:pStyle w:val="Chartbullet2"/>
              <w:spacing w:before="60" w:after="60"/>
              <w:rPr>
                <w:rFonts w:cs="Arial"/>
                <w:sz w:val="24"/>
                <w:szCs w:val="24"/>
                <w:lang w:val="fr-CA"/>
              </w:rPr>
            </w:pPr>
            <w:r w:rsidRPr="0076360F">
              <w:rPr>
                <w:rFonts w:cs="Arial"/>
                <w:sz w:val="24"/>
                <w:szCs w:val="24"/>
                <w:lang w:val="fr-CA"/>
              </w:rPr>
              <w:t>aide</w:t>
            </w:r>
            <w:r w:rsidR="009D599C" w:rsidRPr="0076360F">
              <w:rPr>
                <w:rFonts w:cs="Arial"/>
                <w:sz w:val="24"/>
                <w:szCs w:val="24"/>
                <w:lang w:val="fr-CA"/>
              </w:rPr>
              <w:t xml:space="preserve"> le personnel des</w:t>
            </w:r>
            <w:r w:rsidR="00482BCF" w:rsidRPr="0076360F">
              <w:rPr>
                <w:rFonts w:cs="Arial"/>
                <w:sz w:val="24"/>
                <w:szCs w:val="24"/>
                <w:lang w:val="fr-CA"/>
              </w:rPr>
              <w:t xml:space="preserve"> Archives</w:t>
            </w:r>
            <w:r w:rsidR="009D599C" w:rsidRPr="0076360F">
              <w:rPr>
                <w:rFonts w:cs="Arial"/>
                <w:sz w:val="24"/>
                <w:szCs w:val="24"/>
                <w:lang w:val="fr-CA"/>
              </w:rPr>
              <w:t xml:space="preserve"> </w:t>
            </w:r>
            <w:r w:rsidR="00D94AA0" w:rsidRPr="0076360F">
              <w:rPr>
                <w:rFonts w:cs="Arial"/>
                <w:sz w:val="24"/>
                <w:szCs w:val="24"/>
                <w:lang w:val="fr-CA"/>
              </w:rPr>
              <w:t>à déterminer si les</w:t>
            </w:r>
            <w:r w:rsidR="00482BCF" w:rsidRPr="0076360F">
              <w:rPr>
                <w:rFonts w:cs="Arial"/>
                <w:sz w:val="24"/>
                <w:szCs w:val="24"/>
                <w:lang w:val="fr-CA"/>
              </w:rPr>
              <w:t xml:space="preserve"> </w:t>
            </w:r>
            <w:r w:rsidR="00D94AA0" w:rsidRPr="0076360F">
              <w:rPr>
                <w:rFonts w:cs="Arial"/>
                <w:sz w:val="24"/>
                <w:szCs w:val="24"/>
                <w:lang w:val="fr-CA"/>
              </w:rPr>
              <w:t>documents doivent être détruits ou transférés aux Archives.</w:t>
            </w:r>
          </w:p>
        </w:tc>
      </w:tr>
      <w:tr w:rsidR="00482BCF" w:rsidRPr="0076360F" w:rsidTr="0076360F">
        <w:trPr>
          <w:jc w:val="center"/>
        </w:trPr>
        <w:tc>
          <w:tcPr>
            <w:tcW w:w="2970" w:type="dxa"/>
            <w:tcBorders>
              <w:top w:val="single" w:sz="6" w:space="0" w:color="000000"/>
              <w:bottom w:val="single" w:sz="6" w:space="0" w:color="000000"/>
            </w:tcBorders>
          </w:tcPr>
          <w:p w:rsidR="00482BCF" w:rsidRPr="0076360F" w:rsidRDefault="00F946EE">
            <w:pPr>
              <w:pStyle w:val="Chart"/>
              <w:rPr>
                <w:rFonts w:cs="Arial"/>
                <w:sz w:val="24"/>
                <w:szCs w:val="24"/>
                <w:lang w:val="fr-CA"/>
              </w:rPr>
            </w:pPr>
            <w:r w:rsidRPr="0076360F">
              <w:rPr>
                <w:rFonts w:cs="Arial"/>
                <w:sz w:val="24"/>
                <w:szCs w:val="24"/>
                <w:lang w:val="fr-CA"/>
              </w:rPr>
              <w:t>Contents (</w:t>
            </w:r>
            <w:r w:rsidR="00F55F29" w:rsidRPr="0076360F">
              <w:rPr>
                <w:rFonts w:cs="Arial"/>
                <w:sz w:val="24"/>
                <w:szCs w:val="24"/>
                <w:lang w:val="fr-CA"/>
              </w:rPr>
              <w:t>Contenu</w:t>
            </w:r>
            <w:r w:rsidRPr="0076360F">
              <w:rPr>
                <w:rFonts w:cs="Arial"/>
                <w:sz w:val="24"/>
                <w:szCs w:val="24"/>
                <w:lang w:val="fr-CA"/>
              </w:rPr>
              <w:t>)</w:t>
            </w:r>
          </w:p>
        </w:tc>
        <w:tc>
          <w:tcPr>
            <w:tcW w:w="7110" w:type="dxa"/>
            <w:tcBorders>
              <w:top w:val="single" w:sz="6" w:space="0" w:color="000000"/>
              <w:bottom w:val="single" w:sz="6" w:space="0" w:color="000000"/>
            </w:tcBorders>
          </w:tcPr>
          <w:p w:rsidR="00482BCF" w:rsidRPr="0076360F" w:rsidRDefault="00F55F29">
            <w:pPr>
              <w:pStyle w:val="Chartbullet"/>
              <w:spacing w:before="60" w:after="60"/>
              <w:rPr>
                <w:rFonts w:cs="Arial"/>
                <w:sz w:val="24"/>
                <w:szCs w:val="24"/>
                <w:lang w:val="fr-CA"/>
              </w:rPr>
            </w:pPr>
            <w:r w:rsidRPr="0076360F">
              <w:rPr>
                <w:rFonts w:cs="Arial"/>
                <w:sz w:val="24"/>
                <w:szCs w:val="24"/>
                <w:lang w:val="fr-CA"/>
              </w:rPr>
              <w:t xml:space="preserve">Résumer le type de documents qui composent la </w:t>
            </w:r>
            <w:r w:rsidR="00E33386" w:rsidRPr="0076360F">
              <w:rPr>
                <w:rFonts w:cs="Arial"/>
                <w:sz w:val="24"/>
                <w:szCs w:val="24"/>
                <w:lang w:val="fr-CA"/>
              </w:rPr>
              <w:t xml:space="preserve">série </w:t>
            </w:r>
            <w:r w:rsidRPr="0076360F">
              <w:rPr>
                <w:rFonts w:cs="Arial"/>
                <w:sz w:val="24"/>
                <w:szCs w:val="24"/>
                <w:lang w:val="fr-CA"/>
              </w:rPr>
              <w:t>et les sujets dont ils traitent.</w:t>
            </w:r>
          </w:p>
          <w:p w:rsidR="00482BCF" w:rsidRPr="0076360F" w:rsidRDefault="00F55F29">
            <w:pPr>
              <w:pStyle w:val="Chartbullet"/>
              <w:spacing w:before="60" w:after="60"/>
              <w:rPr>
                <w:rFonts w:cs="Arial"/>
                <w:sz w:val="24"/>
                <w:szCs w:val="24"/>
                <w:lang w:val="fr-CA"/>
              </w:rPr>
            </w:pPr>
            <w:r w:rsidRPr="0076360F">
              <w:rPr>
                <w:rFonts w:cs="Arial"/>
                <w:sz w:val="24"/>
                <w:szCs w:val="24"/>
                <w:lang w:val="fr-CA"/>
              </w:rPr>
              <w:t>Les documents doivent être résumés en termes généraux</w:t>
            </w:r>
            <w:r w:rsidR="00B41083" w:rsidRPr="0076360F">
              <w:rPr>
                <w:rFonts w:cs="Arial"/>
                <w:sz w:val="24"/>
                <w:szCs w:val="24"/>
                <w:lang w:val="fr-CA"/>
              </w:rPr>
              <w:t xml:space="preserve"> (</w:t>
            </w:r>
            <w:r w:rsidRPr="0076360F">
              <w:rPr>
                <w:rFonts w:cs="Arial"/>
                <w:sz w:val="24"/>
                <w:szCs w:val="24"/>
                <w:lang w:val="fr-CA"/>
              </w:rPr>
              <w:t>p. ex., «</w:t>
            </w:r>
            <w:r w:rsidR="00C77415" w:rsidRPr="0076360F">
              <w:rPr>
                <w:rFonts w:cs="Arial"/>
                <w:sz w:val="24"/>
                <w:szCs w:val="24"/>
                <w:lang w:val="fr-CA"/>
              </w:rPr>
              <w:t> </w:t>
            </w:r>
            <w:r w:rsidRPr="0076360F">
              <w:rPr>
                <w:rFonts w:cs="Arial"/>
                <w:sz w:val="24"/>
                <w:szCs w:val="24"/>
                <w:lang w:val="fr-CA"/>
              </w:rPr>
              <w:t>correspondance</w:t>
            </w:r>
            <w:r w:rsidR="00AD1BA4" w:rsidRPr="0076360F">
              <w:rPr>
                <w:rFonts w:cs="Arial"/>
                <w:sz w:val="24"/>
                <w:szCs w:val="24"/>
                <w:lang w:val="fr-CA"/>
              </w:rPr>
              <w:t xml:space="preserve"> entre</w:t>
            </w:r>
            <w:r w:rsidRPr="0076360F">
              <w:rPr>
                <w:rFonts w:cs="Arial"/>
                <w:sz w:val="24"/>
                <w:szCs w:val="24"/>
                <w:lang w:val="fr-CA"/>
              </w:rPr>
              <w:t xml:space="preserve"> l</w:t>
            </w:r>
            <w:r w:rsidR="001B21CA" w:rsidRPr="0076360F">
              <w:rPr>
                <w:rFonts w:cs="Arial"/>
                <w:sz w:val="24"/>
                <w:szCs w:val="24"/>
                <w:lang w:val="fr-CA"/>
              </w:rPr>
              <w:t>’</w:t>
            </w:r>
            <w:r w:rsidRPr="0076360F">
              <w:rPr>
                <w:rFonts w:cs="Arial"/>
                <w:sz w:val="24"/>
                <w:szCs w:val="24"/>
                <w:lang w:val="fr-CA"/>
              </w:rPr>
              <w:t>organisme public et les agences de paiement</w:t>
            </w:r>
            <w:r w:rsidR="00E33386" w:rsidRPr="0076360F">
              <w:rPr>
                <w:rFonts w:cs="Arial"/>
                <w:sz w:val="24"/>
                <w:szCs w:val="24"/>
                <w:lang w:val="fr-CA"/>
              </w:rPr>
              <w:t>s</w:t>
            </w:r>
            <w:r w:rsidRPr="0076360F">
              <w:rPr>
                <w:rFonts w:cs="Arial"/>
                <w:sz w:val="24"/>
                <w:szCs w:val="24"/>
                <w:lang w:val="fr-CA"/>
              </w:rPr>
              <w:t xml:space="preserve"> de transfert</w:t>
            </w:r>
            <w:r w:rsidR="00AD1BA4" w:rsidRPr="0076360F">
              <w:rPr>
                <w:rFonts w:cs="Arial"/>
                <w:sz w:val="24"/>
                <w:szCs w:val="24"/>
                <w:lang w:val="fr-CA"/>
              </w:rPr>
              <w:t xml:space="preserve"> concernant les subventions pour besoins spéciaux</w:t>
            </w:r>
            <w:r w:rsidR="00C77415" w:rsidRPr="0076360F">
              <w:rPr>
                <w:rFonts w:cs="Arial"/>
                <w:sz w:val="24"/>
                <w:szCs w:val="24"/>
                <w:lang w:val="fr-CA"/>
              </w:rPr>
              <w:t xml:space="preserve"> </w:t>
            </w:r>
            <w:r w:rsidR="00AD1BA4" w:rsidRPr="0076360F">
              <w:rPr>
                <w:rFonts w:cs="Arial"/>
                <w:sz w:val="24"/>
                <w:szCs w:val="24"/>
                <w:lang w:val="fr-CA"/>
              </w:rPr>
              <w:t>»,</w:t>
            </w:r>
            <w:r w:rsidR="00482BCF" w:rsidRPr="0076360F">
              <w:rPr>
                <w:rFonts w:cs="Arial"/>
                <w:sz w:val="24"/>
                <w:szCs w:val="24"/>
                <w:lang w:val="fr-CA"/>
              </w:rPr>
              <w:t xml:space="preserve"> </w:t>
            </w:r>
            <w:r w:rsidR="00AD1BA4" w:rsidRPr="0076360F">
              <w:rPr>
                <w:rFonts w:cs="Arial"/>
                <w:sz w:val="24"/>
                <w:szCs w:val="24"/>
                <w:lang w:val="fr-CA"/>
              </w:rPr>
              <w:t>«</w:t>
            </w:r>
            <w:r w:rsidR="00C77415" w:rsidRPr="0076360F">
              <w:rPr>
                <w:rFonts w:cs="Arial"/>
                <w:sz w:val="24"/>
                <w:szCs w:val="24"/>
                <w:lang w:val="fr-CA"/>
              </w:rPr>
              <w:t> </w:t>
            </w:r>
            <w:r w:rsidR="00AD1BA4" w:rsidRPr="0076360F">
              <w:rPr>
                <w:rFonts w:cs="Arial"/>
                <w:sz w:val="24"/>
                <w:szCs w:val="24"/>
                <w:lang w:val="fr-CA"/>
              </w:rPr>
              <w:t>formulaires de demandes de licence soumises par des particuliers et des sociétés</w:t>
            </w:r>
            <w:r w:rsidR="00C77415" w:rsidRPr="0076360F">
              <w:rPr>
                <w:rFonts w:cs="Arial"/>
                <w:sz w:val="24"/>
                <w:szCs w:val="24"/>
                <w:lang w:val="fr-CA"/>
              </w:rPr>
              <w:t xml:space="preserve"> </w:t>
            </w:r>
            <w:r w:rsidR="00AD1BA4" w:rsidRPr="0076360F">
              <w:rPr>
                <w:rFonts w:cs="Arial"/>
                <w:sz w:val="24"/>
                <w:szCs w:val="24"/>
                <w:lang w:val="fr-CA"/>
              </w:rPr>
              <w:t>»</w:t>
            </w:r>
            <w:r w:rsidR="00B41083" w:rsidRPr="0076360F">
              <w:rPr>
                <w:rFonts w:cs="Arial"/>
                <w:sz w:val="24"/>
                <w:szCs w:val="24"/>
                <w:lang w:val="fr-CA"/>
              </w:rPr>
              <w:t>)</w:t>
            </w:r>
            <w:r w:rsidR="00AD1BA4" w:rsidRPr="0076360F">
              <w:rPr>
                <w:rFonts w:cs="Arial"/>
                <w:sz w:val="24"/>
                <w:szCs w:val="24"/>
                <w:lang w:val="fr-CA"/>
              </w:rPr>
              <w:t>.</w:t>
            </w:r>
            <w:r w:rsidRPr="0076360F">
              <w:rPr>
                <w:rFonts w:cs="Arial"/>
                <w:sz w:val="24"/>
                <w:szCs w:val="24"/>
                <w:lang w:val="fr-CA"/>
              </w:rPr>
              <w:t xml:space="preserve"> </w:t>
            </w:r>
          </w:p>
          <w:p w:rsidR="00482BCF" w:rsidRPr="0076360F" w:rsidRDefault="00981C2C">
            <w:pPr>
              <w:pStyle w:val="Chartbullet"/>
              <w:spacing w:before="60" w:after="60"/>
              <w:rPr>
                <w:rFonts w:cs="Arial"/>
                <w:sz w:val="24"/>
                <w:szCs w:val="24"/>
                <w:lang w:val="fr-CA"/>
              </w:rPr>
            </w:pPr>
            <w:r w:rsidRPr="0076360F">
              <w:rPr>
                <w:rFonts w:cs="Arial"/>
                <w:sz w:val="24"/>
                <w:szCs w:val="24"/>
                <w:lang w:val="fr-CA"/>
              </w:rPr>
              <w:t>L</w:t>
            </w:r>
            <w:r w:rsidR="001B21CA" w:rsidRPr="0076360F">
              <w:rPr>
                <w:rFonts w:cs="Arial"/>
                <w:sz w:val="24"/>
                <w:szCs w:val="24"/>
                <w:lang w:val="fr-CA"/>
              </w:rPr>
              <w:t>’</w:t>
            </w:r>
            <w:r w:rsidRPr="0076360F">
              <w:rPr>
                <w:rFonts w:cs="Arial"/>
                <w:sz w:val="24"/>
                <w:szCs w:val="24"/>
                <w:lang w:val="fr-CA"/>
              </w:rPr>
              <w:t>i</w:t>
            </w:r>
            <w:r w:rsidR="006108F9" w:rsidRPr="0076360F">
              <w:rPr>
                <w:rFonts w:cs="Arial"/>
                <w:sz w:val="24"/>
                <w:szCs w:val="24"/>
                <w:lang w:val="fr-CA"/>
              </w:rPr>
              <w:t>nformation</w:t>
            </w:r>
            <w:r w:rsidRPr="0076360F">
              <w:rPr>
                <w:rFonts w:cs="Arial"/>
                <w:sz w:val="24"/>
                <w:szCs w:val="24"/>
                <w:lang w:val="fr-CA"/>
              </w:rPr>
              <w:t xml:space="preserve"> devrait </w:t>
            </w:r>
            <w:r w:rsidR="006108F9" w:rsidRPr="0076360F">
              <w:rPr>
                <w:rFonts w:cs="Arial"/>
                <w:sz w:val="24"/>
                <w:szCs w:val="24"/>
                <w:lang w:val="fr-CA"/>
              </w:rPr>
              <w:t>établir le rapport entre les documents</w:t>
            </w:r>
            <w:r w:rsidRPr="0076360F">
              <w:rPr>
                <w:rFonts w:cs="Arial"/>
                <w:sz w:val="24"/>
                <w:szCs w:val="24"/>
                <w:lang w:val="fr-CA"/>
              </w:rPr>
              <w:t xml:space="preserve"> </w:t>
            </w:r>
            <w:r w:rsidR="006108F9" w:rsidRPr="0076360F">
              <w:rPr>
                <w:rFonts w:cs="Arial"/>
                <w:sz w:val="24"/>
                <w:szCs w:val="24"/>
                <w:lang w:val="fr-CA"/>
              </w:rPr>
              <w:t xml:space="preserve">et </w:t>
            </w:r>
            <w:r w:rsidRPr="0076360F">
              <w:rPr>
                <w:rFonts w:cs="Arial"/>
                <w:sz w:val="24"/>
                <w:szCs w:val="24"/>
                <w:lang w:val="fr-CA"/>
              </w:rPr>
              <w:t>un plan de classification des dossiers</w:t>
            </w:r>
            <w:r w:rsidR="006108F9" w:rsidRPr="0076360F">
              <w:rPr>
                <w:rFonts w:cs="Arial"/>
                <w:sz w:val="24"/>
                <w:szCs w:val="24"/>
                <w:lang w:val="fr-CA"/>
              </w:rPr>
              <w:t>, indiquant à quelle(s) catégorie(s) de</w:t>
            </w:r>
            <w:r w:rsidRPr="0076360F">
              <w:rPr>
                <w:rFonts w:cs="Arial"/>
                <w:sz w:val="24"/>
                <w:szCs w:val="24"/>
                <w:lang w:val="fr-CA"/>
              </w:rPr>
              <w:t xml:space="preserve"> </w:t>
            </w:r>
            <w:r w:rsidR="006108F9" w:rsidRPr="0076360F">
              <w:rPr>
                <w:rFonts w:cs="Arial"/>
                <w:sz w:val="24"/>
                <w:szCs w:val="24"/>
                <w:lang w:val="fr-CA"/>
              </w:rPr>
              <w:t>dossiers</w:t>
            </w:r>
            <w:r w:rsidRPr="0076360F">
              <w:rPr>
                <w:rFonts w:cs="Arial"/>
                <w:sz w:val="24"/>
                <w:szCs w:val="24"/>
                <w:lang w:val="fr-CA"/>
              </w:rPr>
              <w:t xml:space="preserve"> </w:t>
            </w:r>
            <w:r w:rsidR="00E33386" w:rsidRPr="0076360F">
              <w:rPr>
                <w:rFonts w:cs="Arial"/>
                <w:sz w:val="24"/>
                <w:szCs w:val="24"/>
                <w:lang w:val="fr-CA"/>
              </w:rPr>
              <w:t>appartient la série</w:t>
            </w:r>
            <w:r w:rsidR="00482BCF" w:rsidRPr="0076360F">
              <w:rPr>
                <w:rFonts w:cs="Arial"/>
                <w:sz w:val="24"/>
                <w:szCs w:val="24"/>
                <w:lang w:val="fr-CA"/>
              </w:rPr>
              <w:t xml:space="preserve">. </w:t>
            </w:r>
          </w:p>
          <w:p w:rsidR="00C77415" w:rsidRPr="0076360F" w:rsidRDefault="000D277F" w:rsidP="00C77415">
            <w:pPr>
              <w:pStyle w:val="Chartbullet"/>
              <w:spacing w:before="60" w:after="60"/>
              <w:rPr>
                <w:rFonts w:cs="Arial"/>
                <w:sz w:val="24"/>
                <w:szCs w:val="24"/>
                <w:lang w:val="fr-CA"/>
              </w:rPr>
            </w:pPr>
            <w:r w:rsidRPr="0076360F">
              <w:rPr>
                <w:rFonts w:cs="Arial"/>
                <w:sz w:val="24"/>
                <w:szCs w:val="24"/>
                <w:lang w:val="fr-CA"/>
              </w:rPr>
              <w:t>Noter les</w:t>
            </w:r>
            <w:r w:rsidR="00B41083" w:rsidRPr="0076360F">
              <w:rPr>
                <w:rFonts w:cs="Arial"/>
                <w:sz w:val="24"/>
                <w:szCs w:val="24"/>
                <w:lang w:val="fr-CA"/>
              </w:rPr>
              <w:t xml:space="preserve"> documents étroitement reliés qui ne sont pas inclus dans la série et mentionner l’autre série ou les autres séries dans lesquelles ils sont inclus</w:t>
            </w:r>
            <w:r w:rsidR="00450A94" w:rsidRPr="0076360F">
              <w:rPr>
                <w:rFonts w:cs="Arial"/>
                <w:sz w:val="24"/>
                <w:szCs w:val="24"/>
                <w:lang w:val="fr-CA"/>
              </w:rPr>
              <w:t xml:space="preserve"> (p. ex., une sous-série D</w:t>
            </w:r>
            <w:r w:rsidR="00B41083" w:rsidRPr="0076360F">
              <w:rPr>
                <w:rFonts w:cs="Arial"/>
                <w:sz w:val="24"/>
                <w:szCs w:val="24"/>
                <w:lang w:val="fr-CA"/>
              </w:rPr>
              <w:t xml:space="preserve">ossiers individuels sera renvoyée à une autre sous-série qui est l’index des dossiers individuels; ou une série </w:t>
            </w:r>
            <w:r w:rsidR="00450A94" w:rsidRPr="0076360F">
              <w:rPr>
                <w:rFonts w:cs="Arial"/>
                <w:sz w:val="24"/>
                <w:szCs w:val="24"/>
                <w:lang w:val="fr-CA"/>
              </w:rPr>
              <w:t>De</w:t>
            </w:r>
            <w:r w:rsidR="00B41083" w:rsidRPr="0076360F">
              <w:rPr>
                <w:rFonts w:cs="Arial"/>
                <w:sz w:val="24"/>
                <w:szCs w:val="24"/>
                <w:lang w:val="fr-CA"/>
              </w:rPr>
              <w:t>mandes de sub</w:t>
            </w:r>
            <w:r w:rsidR="00450A94" w:rsidRPr="0076360F">
              <w:rPr>
                <w:rFonts w:cs="Arial"/>
                <w:sz w:val="24"/>
                <w:szCs w:val="24"/>
                <w:lang w:val="fr-CA"/>
              </w:rPr>
              <w:t xml:space="preserve">ventions approuvées sera renvoyée à une autre série Demandes de subventions refusées). </w:t>
            </w:r>
          </w:p>
          <w:p w:rsidR="00482BCF" w:rsidRPr="0076360F" w:rsidRDefault="006108F9" w:rsidP="00450A94">
            <w:pPr>
              <w:pStyle w:val="Chartbullet"/>
              <w:rPr>
                <w:rFonts w:cs="Arial"/>
                <w:sz w:val="24"/>
                <w:szCs w:val="24"/>
                <w:lang w:val="fr-CA"/>
              </w:rPr>
            </w:pPr>
            <w:r w:rsidRPr="0076360F">
              <w:rPr>
                <w:rFonts w:cs="Arial"/>
                <w:sz w:val="24"/>
                <w:szCs w:val="24"/>
                <w:lang w:val="fr-CA"/>
              </w:rPr>
              <w:t>Dans le cas d</w:t>
            </w:r>
            <w:r w:rsidR="001B21CA" w:rsidRPr="0076360F">
              <w:rPr>
                <w:rFonts w:cs="Arial"/>
                <w:sz w:val="24"/>
                <w:szCs w:val="24"/>
                <w:lang w:val="fr-CA"/>
              </w:rPr>
              <w:t>’</w:t>
            </w:r>
            <w:r w:rsidRPr="0076360F">
              <w:rPr>
                <w:rFonts w:cs="Arial"/>
                <w:sz w:val="24"/>
                <w:szCs w:val="24"/>
                <w:lang w:val="fr-CA"/>
              </w:rPr>
              <w:t xml:space="preserve">une base de données </w:t>
            </w:r>
            <w:r w:rsidR="00450A94" w:rsidRPr="0076360F">
              <w:rPr>
                <w:rFonts w:cs="Arial"/>
                <w:sz w:val="24"/>
                <w:szCs w:val="24"/>
                <w:lang w:val="fr-CA"/>
              </w:rPr>
              <w:t xml:space="preserve">ou d’un autre système d’information, résumer l’information qui est gérée. </w:t>
            </w:r>
            <w:r w:rsidRPr="0076360F">
              <w:rPr>
                <w:rFonts w:cs="Arial"/>
                <w:sz w:val="24"/>
                <w:szCs w:val="24"/>
                <w:lang w:val="fr-CA"/>
              </w:rPr>
              <w:t>Indiquer où trouver la documentation relative aux systèmes</w:t>
            </w:r>
            <w:r w:rsidR="002850ED" w:rsidRPr="0076360F">
              <w:rPr>
                <w:rFonts w:cs="Arial"/>
                <w:sz w:val="24"/>
                <w:szCs w:val="24"/>
                <w:lang w:val="fr-CA"/>
              </w:rPr>
              <w:t>.</w:t>
            </w:r>
          </w:p>
        </w:tc>
      </w:tr>
      <w:tr w:rsidR="00482BCF" w:rsidRPr="0076360F" w:rsidTr="0076360F">
        <w:trPr>
          <w:jc w:val="center"/>
        </w:trPr>
        <w:tc>
          <w:tcPr>
            <w:tcW w:w="2970" w:type="dxa"/>
            <w:tcBorders>
              <w:top w:val="single" w:sz="6" w:space="0" w:color="000000"/>
              <w:bottom w:val="single" w:sz="6" w:space="0" w:color="000000"/>
            </w:tcBorders>
          </w:tcPr>
          <w:p w:rsidR="00F946EE" w:rsidRPr="0076360F" w:rsidRDefault="00F946EE">
            <w:pPr>
              <w:pStyle w:val="Chart"/>
              <w:rPr>
                <w:rFonts w:cs="Arial"/>
                <w:sz w:val="24"/>
                <w:szCs w:val="24"/>
                <w:lang w:val="fr-CA"/>
              </w:rPr>
            </w:pPr>
            <w:r w:rsidRPr="0076360F">
              <w:rPr>
                <w:rFonts w:cs="Arial"/>
                <w:bCs/>
                <w:sz w:val="24"/>
                <w:szCs w:val="24"/>
              </w:rPr>
              <w:lastRenderedPageBreak/>
              <w:t>Date range</w:t>
            </w:r>
            <w:r w:rsidRPr="0076360F">
              <w:rPr>
                <w:rFonts w:cs="Arial"/>
                <w:sz w:val="24"/>
                <w:szCs w:val="24"/>
                <w:lang w:val="fr-CA"/>
              </w:rPr>
              <w:t xml:space="preserve"> </w:t>
            </w:r>
          </w:p>
          <w:p w:rsidR="00482BCF" w:rsidRPr="0076360F" w:rsidRDefault="00F946EE">
            <w:pPr>
              <w:pStyle w:val="Chart"/>
              <w:rPr>
                <w:rFonts w:cs="Arial"/>
                <w:sz w:val="24"/>
                <w:szCs w:val="24"/>
                <w:lang w:val="fr-CA"/>
              </w:rPr>
            </w:pPr>
            <w:r w:rsidRPr="0076360F">
              <w:rPr>
                <w:rFonts w:cs="Arial"/>
                <w:sz w:val="24"/>
                <w:szCs w:val="24"/>
                <w:lang w:val="fr-CA"/>
              </w:rPr>
              <w:t>(</w:t>
            </w:r>
            <w:r w:rsidR="00633CA0" w:rsidRPr="0076360F">
              <w:rPr>
                <w:rFonts w:cs="Arial"/>
                <w:sz w:val="24"/>
                <w:szCs w:val="24"/>
                <w:lang w:val="fr-CA"/>
              </w:rPr>
              <w:t>Période</w:t>
            </w:r>
            <w:r w:rsidRPr="0076360F">
              <w:rPr>
                <w:rFonts w:cs="Arial"/>
                <w:sz w:val="24"/>
                <w:szCs w:val="24"/>
                <w:lang w:val="fr-CA"/>
              </w:rPr>
              <w:t>)</w:t>
            </w:r>
          </w:p>
        </w:tc>
        <w:tc>
          <w:tcPr>
            <w:tcW w:w="7110" w:type="dxa"/>
            <w:tcBorders>
              <w:top w:val="single" w:sz="6" w:space="0" w:color="000000"/>
              <w:bottom w:val="single" w:sz="6" w:space="0" w:color="000000"/>
            </w:tcBorders>
          </w:tcPr>
          <w:p w:rsidR="00482BCF" w:rsidRPr="0076360F" w:rsidRDefault="00DC2829" w:rsidP="005012C5">
            <w:pPr>
              <w:pStyle w:val="Chartbullet"/>
              <w:spacing w:before="60" w:after="60"/>
              <w:rPr>
                <w:rFonts w:cs="Arial"/>
                <w:sz w:val="24"/>
                <w:szCs w:val="24"/>
                <w:lang w:val="fr-CA"/>
              </w:rPr>
            </w:pPr>
            <w:r w:rsidRPr="0076360F">
              <w:rPr>
                <w:rFonts w:cs="Arial"/>
                <w:sz w:val="24"/>
                <w:szCs w:val="24"/>
                <w:lang w:val="fr-CA"/>
              </w:rPr>
              <w:t>Inscrire</w:t>
            </w:r>
            <w:r w:rsidR="006108F9" w:rsidRPr="0076360F">
              <w:rPr>
                <w:rFonts w:cs="Arial"/>
                <w:sz w:val="24"/>
                <w:szCs w:val="24"/>
                <w:lang w:val="fr-CA"/>
              </w:rPr>
              <w:t xml:space="preserve"> la période </w:t>
            </w:r>
            <w:r w:rsidR="005012C5" w:rsidRPr="0076360F">
              <w:rPr>
                <w:rFonts w:cs="Arial"/>
                <w:sz w:val="24"/>
                <w:szCs w:val="24"/>
                <w:lang w:val="fr-CA"/>
              </w:rPr>
              <w:t>couvrant l’existence des documents de la série faisant l’objet de ce calendrier de conservation.</w:t>
            </w:r>
          </w:p>
          <w:p w:rsidR="00482BCF" w:rsidRPr="0076360F" w:rsidRDefault="00AD7E4E" w:rsidP="00D52F62">
            <w:pPr>
              <w:pStyle w:val="Chartbullet"/>
              <w:rPr>
                <w:rFonts w:cs="Arial"/>
                <w:sz w:val="24"/>
                <w:szCs w:val="24"/>
                <w:lang w:val="fr-CA"/>
              </w:rPr>
            </w:pPr>
            <w:r w:rsidRPr="0076360F">
              <w:rPr>
                <w:rFonts w:cs="Arial"/>
                <w:sz w:val="24"/>
                <w:szCs w:val="24"/>
                <w:lang w:val="fr-CA"/>
              </w:rPr>
              <w:t xml:space="preserve">Si </w:t>
            </w:r>
            <w:r w:rsidR="005012C5" w:rsidRPr="0076360F">
              <w:rPr>
                <w:rFonts w:cs="Arial"/>
                <w:sz w:val="24"/>
                <w:szCs w:val="24"/>
                <w:lang w:val="fr-CA"/>
              </w:rPr>
              <w:t>on connaît la date de clôture de la série (</w:t>
            </w:r>
            <w:r w:rsidR="009028EA" w:rsidRPr="0076360F">
              <w:rPr>
                <w:rFonts w:cs="Arial"/>
                <w:sz w:val="24"/>
                <w:szCs w:val="24"/>
                <w:lang w:val="fr-CA"/>
              </w:rPr>
              <w:t xml:space="preserve">qui sera la date </w:t>
            </w:r>
            <w:r w:rsidR="00977C93" w:rsidRPr="0076360F">
              <w:rPr>
                <w:rFonts w:cs="Arial"/>
                <w:sz w:val="24"/>
                <w:szCs w:val="24"/>
                <w:lang w:val="fr-CA"/>
              </w:rPr>
              <w:t xml:space="preserve">du </w:t>
            </w:r>
            <w:r w:rsidR="005012C5" w:rsidRPr="0076360F">
              <w:rPr>
                <w:rFonts w:cs="Arial"/>
                <w:sz w:val="24"/>
                <w:szCs w:val="24"/>
                <w:lang w:val="fr-CA"/>
              </w:rPr>
              <w:t xml:space="preserve">dernier document </w:t>
            </w:r>
            <w:r w:rsidR="009028EA" w:rsidRPr="0076360F">
              <w:rPr>
                <w:rFonts w:cs="Arial"/>
                <w:sz w:val="24"/>
                <w:szCs w:val="24"/>
                <w:lang w:val="fr-CA"/>
              </w:rPr>
              <w:t xml:space="preserve">existant </w:t>
            </w:r>
            <w:r w:rsidR="00977C93" w:rsidRPr="0076360F">
              <w:rPr>
                <w:rFonts w:cs="Arial"/>
                <w:sz w:val="24"/>
                <w:szCs w:val="24"/>
                <w:lang w:val="fr-CA"/>
              </w:rPr>
              <w:t>de la série),</w:t>
            </w:r>
            <w:r w:rsidRPr="0076360F">
              <w:rPr>
                <w:rFonts w:cs="Arial"/>
                <w:sz w:val="24"/>
                <w:szCs w:val="24"/>
                <w:lang w:val="fr-CA"/>
              </w:rPr>
              <w:t xml:space="preserve"> utiliser</w:t>
            </w:r>
            <w:r w:rsidR="002850ED" w:rsidRPr="0076360F">
              <w:rPr>
                <w:rFonts w:cs="Arial"/>
                <w:sz w:val="24"/>
                <w:szCs w:val="24"/>
                <w:lang w:val="fr-CA"/>
              </w:rPr>
              <w:t xml:space="preserve"> le format </w:t>
            </w:r>
            <w:r w:rsidRPr="0076360F">
              <w:rPr>
                <w:rFonts w:cs="Arial"/>
                <w:sz w:val="24"/>
                <w:szCs w:val="24"/>
                <w:lang w:val="fr-CA"/>
              </w:rPr>
              <w:t>«</w:t>
            </w:r>
            <w:r w:rsidR="009B51E6" w:rsidRPr="0076360F">
              <w:rPr>
                <w:rFonts w:cs="Arial"/>
                <w:sz w:val="24"/>
                <w:szCs w:val="24"/>
                <w:lang w:val="fr-CA"/>
              </w:rPr>
              <w:t xml:space="preserve"> </w:t>
            </w:r>
            <w:r w:rsidR="00D52F62" w:rsidRPr="0076360F">
              <w:rPr>
                <w:rFonts w:cs="Arial"/>
                <w:sz w:val="24"/>
                <w:szCs w:val="24"/>
                <w:lang w:val="fr-CA"/>
              </w:rPr>
              <w:t>AAAA</w:t>
            </w:r>
            <w:r w:rsidR="00BB2E2D" w:rsidRPr="0076360F">
              <w:rPr>
                <w:rFonts w:cs="Arial"/>
                <w:sz w:val="24"/>
                <w:szCs w:val="24"/>
                <w:lang w:val="fr-CA"/>
              </w:rPr>
              <w:t>-</w:t>
            </w:r>
            <w:r w:rsidR="00D52F62" w:rsidRPr="0076360F">
              <w:rPr>
                <w:rFonts w:cs="Arial"/>
                <w:sz w:val="24"/>
                <w:szCs w:val="24"/>
                <w:lang w:val="fr-CA"/>
              </w:rPr>
              <w:t>MM</w:t>
            </w:r>
            <w:r w:rsidR="00BB2E2D" w:rsidRPr="0076360F">
              <w:rPr>
                <w:rFonts w:cs="Arial"/>
                <w:sz w:val="24"/>
                <w:szCs w:val="24"/>
                <w:lang w:val="fr-CA"/>
              </w:rPr>
              <w:t>-</w:t>
            </w:r>
            <w:r w:rsidRPr="0076360F">
              <w:rPr>
                <w:rFonts w:cs="Arial"/>
                <w:sz w:val="24"/>
                <w:szCs w:val="24"/>
                <w:lang w:val="fr-CA"/>
              </w:rPr>
              <w:t xml:space="preserve">JJ </w:t>
            </w:r>
            <w:r w:rsidR="009B51E6" w:rsidRPr="0076360F">
              <w:rPr>
                <w:rFonts w:cs="Arial"/>
                <w:sz w:val="24"/>
                <w:szCs w:val="24"/>
                <w:lang w:val="fr-CA"/>
              </w:rPr>
              <w:t>TO</w:t>
            </w:r>
            <w:r w:rsidRPr="0076360F">
              <w:rPr>
                <w:rFonts w:cs="Arial"/>
                <w:sz w:val="24"/>
                <w:szCs w:val="24"/>
                <w:lang w:val="fr-CA"/>
              </w:rPr>
              <w:t xml:space="preserve"> </w:t>
            </w:r>
            <w:r w:rsidR="00D52F62" w:rsidRPr="0076360F">
              <w:rPr>
                <w:rFonts w:cs="Arial"/>
                <w:sz w:val="24"/>
                <w:szCs w:val="24"/>
                <w:lang w:val="fr-CA"/>
              </w:rPr>
              <w:t>AAAA</w:t>
            </w:r>
            <w:r w:rsidR="00BB2E2D" w:rsidRPr="0076360F">
              <w:rPr>
                <w:rFonts w:cs="Arial"/>
                <w:sz w:val="24"/>
                <w:szCs w:val="24"/>
                <w:lang w:val="fr-CA"/>
              </w:rPr>
              <w:t>-</w:t>
            </w:r>
            <w:r w:rsidR="00D52F62" w:rsidRPr="0076360F">
              <w:rPr>
                <w:rFonts w:cs="Arial"/>
                <w:sz w:val="24"/>
                <w:szCs w:val="24"/>
                <w:lang w:val="fr-CA"/>
              </w:rPr>
              <w:t>MM</w:t>
            </w:r>
            <w:r w:rsidR="00BB2E2D" w:rsidRPr="0076360F">
              <w:rPr>
                <w:rFonts w:cs="Arial"/>
                <w:sz w:val="24"/>
                <w:szCs w:val="24"/>
                <w:lang w:val="fr-CA"/>
              </w:rPr>
              <w:t>-</w:t>
            </w:r>
            <w:r w:rsidR="00D52F62" w:rsidRPr="0076360F">
              <w:rPr>
                <w:rFonts w:cs="Arial"/>
                <w:sz w:val="24"/>
                <w:szCs w:val="24"/>
                <w:lang w:val="fr-CA"/>
              </w:rPr>
              <w:t xml:space="preserve">JJ </w:t>
            </w:r>
            <w:r w:rsidRPr="0076360F">
              <w:rPr>
                <w:rFonts w:cs="Arial"/>
                <w:sz w:val="24"/>
                <w:szCs w:val="24"/>
                <w:lang w:val="fr-CA"/>
              </w:rPr>
              <w:t>»</w:t>
            </w:r>
            <w:r w:rsidR="00BB2E2D" w:rsidRPr="0076360F">
              <w:rPr>
                <w:rFonts w:cs="Arial"/>
                <w:sz w:val="24"/>
                <w:szCs w:val="24"/>
                <w:lang w:val="fr-CA"/>
              </w:rPr>
              <w:t xml:space="preserve"> (conformément à la norme de présentation des dates GO-ITS 74.00).</w:t>
            </w:r>
          </w:p>
          <w:p w:rsidR="00482BCF" w:rsidRPr="0076360F" w:rsidRDefault="00AD7E4E">
            <w:pPr>
              <w:pStyle w:val="Chartbullet"/>
              <w:spacing w:before="60" w:after="60"/>
              <w:rPr>
                <w:rFonts w:cs="Arial"/>
                <w:sz w:val="24"/>
                <w:szCs w:val="24"/>
                <w:lang w:val="fr-CA"/>
              </w:rPr>
            </w:pPr>
            <w:r w:rsidRPr="0076360F">
              <w:rPr>
                <w:rFonts w:cs="Arial"/>
                <w:sz w:val="24"/>
                <w:szCs w:val="24"/>
                <w:lang w:val="fr-CA"/>
              </w:rPr>
              <w:t>S</w:t>
            </w:r>
            <w:r w:rsidR="001B21CA" w:rsidRPr="0076360F">
              <w:rPr>
                <w:rFonts w:cs="Arial"/>
                <w:sz w:val="24"/>
                <w:szCs w:val="24"/>
                <w:lang w:val="fr-CA"/>
              </w:rPr>
              <w:t>’</w:t>
            </w:r>
            <w:r w:rsidRPr="0076360F">
              <w:rPr>
                <w:rFonts w:cs="Arial"/>
                <w:sz w:val="24"/>
                <w:szCs w:val="24"/>
                <w:lang w:val="fr-CA"/>
              </w:rPr>
              <w:t>il est prévu que des documents s</w:t>
            </w:r>
            <w:r w:rsidR="001B21CA" w:rsidRPr="0076360F">
              <w:rPr>
                <w:rFonts w:cs="Arial"/>
                <w:sz w:val="24"/>
                <w:szCs w:val="24"/>
                <w:lang w:val="fr-CA"/>
              </w:rPr>
              <w:t>’</w:t>
            </w:r>
            <w:r w:rsidR="00444DE9" w:rsidRPr="0076360F">
              <w:rPr>
                <w:rFonts w:cs="Arial"/>
                <w:sz w:val="24"/>
                <w:szCs w:val="24"/>
                <w:lang w:val="fr-CA"/>
              </w:rPr>
              <w:t>ajoute</w:t>
            </w:r>
            <w:r w:rsidR="00BB2E2D" w:rsidRPr="0076360F">
              <w:rPr>
                <w:rFonts w:cs="Arial"/>
                <w:sz w:val="24"/>
                <w:szCs w:val="24"/>
                <w:lang w:val="fr-CA"/>
              </w:rPr>
              <w:t>ront</w:t>
            </w:r>
            <w:r w:rsidRPr="0076360F">
              <w:rPr>
                <w:rFonts w:cs="Arial"/>
                <w:sz w:val="24"/>
                <w:szCs w:val="24"/>
                <w:lang w:val="fr-CA"/>
              </w:rPr>
              <w:t xml:space="preserve"> à la série ou à la sous-série, utiliser l</w:t>
            </w:r>
            <w:r w:rsidR="004742B1" w:rsidRPr="0076360F">
              <w:rPr>
                <w:rFonts w:cs="Arial"/>
                <w:sz w:val="24"/>
                <w:szCs w:val="24"/>
                <w:lang w:val="fr-CA"/>
              </w:rPr>
              <w:t xml:space="preserve">a formulation suivante : </w:t>
            </w:r>
            <w:r w:rsidR="009B51E6" w:rsidRPr="0076360F">
              <w:rPr>
                <w:rFonts w:cs="Arial"/>
                <w:sz w:val="24"/>
                <w:szCs w:val="24"/>
                <w:lang w:val="fr-CA"/>
              </w:rPr>
              <w:t xml:space="preserve">« </w:t>
            </w:r>
            <w:r w:rsidR="00683711" w:rsidRPr="0076360F">
              <w:rPr>
                <w:rFonts w:cs="Arial"/>
                <w:sz w:val="24"/>
                <w:szCs w:val="24"/>
                <w:lang w:val="fr-CA"/>
              </w:rPr>
              <w:t>AAAA-</w:t>
            </w:r>
            <w:r w:rsidR="00BB2E2D" w:rsidRPr="0076360F">
              <w:rPr>
                <w:rFonts w:cs="Arial"/>
                <w:sz w:val="24"/>
                <w:szCs w:val="24"/>
                <w:lang w:val="fr-CA"/>
              </w:rPr>
              <w:t xml:space="preserve">MM JJ </w:t>
            </w:r>
            <w:r w:rsidR="009B51E6" w:rsidRPr="0076360F">
              <w:rPr>
                <w:rFonts w:cs="Arial"/>
                <w:sz w:val="24"/>
                <w:szCs w:val="24"/>
                <w:lang w:val="fr-CA"/>
              </w:rPr>
              <w:t>TO PRESENT</w:t>
            </w:r>
            <w:r w:rsidR="00BB2E2D" w:rsidRPr="0076360F">
              <w:rPr>
                <w:rFonts w:cs="Arial"/>
                <w:sz w:val="24"/>
                <w:szCs w:val="24"/>
                <w:lang w:val="fr-CA"/>
              </w:rPr>
              <w:t> »</w:t>
            </w:r>
            <w:r w:rsidRPr="0076360F">
              <w:rPr>
                <w:rFonts w:cs="Arial"/>
                <w:sz w:val="24"/>
                <w:szCs w:val="24"/>
                <w:lang w:val="fr-CA"/>
              </w:rPr>
              <w:t>.</w:t>
            </w:r>
          </w:p>
          <w:p w:rsidR="00482BCF" w:rsidRPr="0076360F" w:rsidRDefault="00AD7E4E">
            <w:pPr>
              <w:pStyle w:val="Chartbullet"/>
              <w:spacing w:before="60" w:after="60"/>
              <w:rPr>
                <w:rFonts w:cs="Arial"/>
                <w:sz w:val="24"/>
                <w:szCs w:val="24"/>
                <w:lang w:val="fr-CA"/>
              </w:rPr>
            </w:pPr>
            <w:r w:rsidRPr="0076360F">
              <w:rPr>
                <w:rFonts w:cs="Arial"/>
                <w:sz w:val="24"/>
                <w:szCs w:val="24"/>
                <w:lang w:val="fr-CA"/>
              </w:rPr>
              <w:t xml:space="preserve">La date de </w:t>
            </w:r>
            <w:r w:rsidR="000D277F" w:rsidRPr="0076360F">
              <w:rPr>
                <w:rFonts w:cs="Arial"/>
                <w:sz w:val="24"/>
                <w:szCs w:val="24"/>
                <w:lang w:val="fr-CA"/>
              </w:rPr>
              <w:t xml:space="preserve">début </w:t>
            </w:r>
            <w:r w:rsidRPr="0076360F">
              <w:rPr>
                <w:rFonts w:cs="Arial"/>
                <w:sz w:val="24"/>
                <w:szCs w:val="24"/>
                <w:lang w:val="fr-CA"/>
              </w:rPr>
              <w:t xml:space="preserve">sera habituellement le début </w:t>
            </w:r>
            <w:r w:rsidR="0022595C" w:rsidRPr="0076360F">
              <w:rPr>
                <w:rFonts w:cs="Arial"/>
                <w:sz w:val="24"/>
                <w:szCs w:val="24"/>
                <w:lang w:val="fr-CA"/>
              </w:rPr>
              <w:t>d</w:t>
            </w:r>
            <w:r w:rsidR="001B21CA" w:rsidRPr="0076360F">
              <w:rPr>
                <w:rFonts w:cs="Arial"/>
                <w:sz w:val="24"/>
                <w:szCs w:val="24"/>
                <w:lang w:val="fr-CA"/>
              </w:rPr>
              <w:t>‘</w:t>
            </w:r>
            <w:r w:rsidRPr="0076360F">
              <w:rPr>
                <w:rFonts w:cs="Arial"/>
                <w:sz w:val="24"/>
                <w:szCs w:val="24"/>
                <w:lang w:val="fr-CA"/>
              </w:rPr>
              <w:t xml:space="preserve">une année civile </w:t>
            </w:r>
            <w:r w:rsidR="00BB2E2D" w:rsidRPr="0076360F">
              <w:rPr>
                <w:rFonts w:cs="Arial"/>
                <w:sz w:val="24"/>
                <w:szCs w:val="24"/>
                <w:lang w:val="fr-CA"/>
              </w:rPr>
              <w:t xml:space="preserve">(AAAA-01-01) </w:t>
            </w:r>
            <w:r w:rsidRPr="0076360F">
              <w:rPr>
                <w:rFonts w:cs="Arial"/>
                <w:sz w:val="24"/>
                <w:szCs w:val="24"/>
                <w:lang w:val="fr-CA"/>
              </w:rPr>
              <w:t>ou d</w:t>
            </w:r>
            <w:r w:rsidR="001B21CA" w:rsidRPr="0076360F">
              <w:rPr>
                <w:rFonts w:cs="Arial"/>
                <w:sz w:val="24"/>
                <w:szCs w:val="24"/>
                <w:lang w:val="fr-CA"/>
              </w:rPr>
              <w:t>’</w:t>
            </w:r>
            <w:r w:rsidRPr="0076360F">
              <w:rPr>
                <w:rFonts w:cs="Arial"/>
                <w:sz w:val="24"/>
                <w:szCs w:val="24"/>
                <w:lang w:val="fr-CA"/>
              </w:rPr>
              <w:t>un exercice financier</w:t>
            </w:r>
            <w:r w:rsidR="00BB2E2D" w:rsidRPr="0076360F">
              <w:rPr>
                <w:rFonts w:cs="Arial"/>
                <w:sz w:val="24"/>
                <w:szCs w:val="24"/>
                <w:lang w:val="fr-CA"/>
              </w:rPr>
              <w:t xml:space="preserve"> (AAAA-04-01)</w:t>
            </w:r>
            <w:r w:rsidRPr="0076360F">
              <w:rPr>
                <w:rFonts w:cs="Arial"/>
                <w:sz w:val="24"/>
                <w:szCs w:val="24"/>
                <w:lang w:val="fr-CA"/>
              </w:rPr>
              <w:t>. Il n</w:t>
            </w:r>
            <w:r w:rsidR="001B21CA" w:rsidRPr="0076360F">
              <w:rPr>
                <w:rFonts w:cs="Arial"/>
                <w:sz w:val="24"/>
                <w:szCs w:val="24"/>
                <w:lang w:val="fr-CA"/>
              </w:rPr>
              <w:t>’</w:t>
            </w:r>
            <w:r w:rsidRPr="0076360F">
              <w:rPr>
                <w:rFonts w:cs="Arial"/>
                <w:sz w:val="24"/>
                <w:szCs w:val="24"/>
                <w:lang w:val="fr-CA"/>
              </w:rPr>
              <w:t xml:space="preserve">est pas nécessaire de préciser la date </w:t>
            </w:r>
            <w:r w:rsidR="000D277F" w:rsidRPr="0076360F">
              <w:rPr>
                <w:rFonts w:cs="Arial"/>
                <w:sz w:val="24"/>
                <w:szCs w:val="24"/>
                <w:lang w:val="fr-CA"/>
              </w:rPr>
              <w:t xml:space="preserve">exacte de la création du premier document de la série. </w:t>
            </w:r>
          </w:p>
        </w:tc>
      </w:tr>
      <w:tr w:rsidR="00482BCF" w:rsidRPr="0076360F" w:rsidTr="0076360F">
        <w:trPr>
          <w:jc w:val="center"/>
        </w:trPr>
        <w:tc>
          <w:tcPr>
            <w:tcW w:w="2970" w:type="dxa"/>
            <w:tcBorders>
              <w:top w:val="single" w:sz="6" w:space="0" w:color="000000"/>
              <w:bottom w:val="single" w:sz="6" w:space="0" w:color="000000"/>
            </w:tcBorders>
          </w:tcPr>
          <w:p w:rsidR="00482BCF" w:rsidRPr="0076360F" w:rsidRDefault="00482BCF">
            <w:pPr>
              <w:pStyle w:val="Chart"/>
              <w:rPr>
                <w:rFonts w:cs="Arial"/>
                <w:sz w:val="24"/>
                <w:szCs w:val="24"/>
                <w:lang w:val="fr-CA"/>
              </w:rPr>
            </w:pPr>
            <w:r w:rsidRPr="0076360F">
              <w:rPr>
                <w:rFonts w:cs="Arial"/>
                <w:sz w:val="24"/>
                <w:szCs w:val="24"/>
                <w:lang w:val="fr-CA"/>
              </w:rPr>
              <w:t>Format(s)</w:t>
            </w:r>
          </w:p>
        </w:tc>
        <w:tc>
          <w:tcPr>
            <w:tcW w:w="7110" w:type="dxa"/>
            <w:tcBorders>
              <w:top w:val="single" w:sz="6" w:space="0" w:color="000000"/>
              <w:bottom w:val="single" w:sz="6" w:space="0" w:color="000000"/>
            </w:tcBorders>
          </w:tcPr>
          <w:p w:rsidR="00482BCF" w:rsidRPr="0076360F" w:rsidRDefault="004057FC">
            <w:pPr>
              <w:pStyle w:val="Chartbullet"/>
              <w:spacing w:before="60" w:after="60"/>
              <w:rPr>
                <w:rFonts w:cs="Arial"/>
                <w:sz w:val="24"/>
                <w:szCs w:val="24"/>
                <w:lang w:val="fr-CA"/>
              </w:rPr>
            </w:pPr>
            <w:r w:rsidRPr="0076360F">
              <w:rPr>
                <w:rFonts w:cs="Arial"/>
                <w:sz w:val="24"/>
                <w:szCs w:val="24"/>
                <w:lang w:val="fr-CA"/>
              </w:rPr>
              <w:t>Décrire les</w:t>
            </w:r>
            <w:r w:rsidR="00482BCF" w:rsidRPr="0076360F">
              <w:rPr>
                <w:rFonts w:cs="Arial"/>
                <w:sz w:val="24"/>
                <w:szCs w:val="24"/>
                <w:lang w:val="fr-CA"/>
              </w:rPr>
              <w:t xml:space="preserve"> formats </w:t>
            </w:r>
            <w:r w:rsidRPr="0076360F">
              <w:rPr>
                <w:rFonts w:cs="Arial"/>
                <w:sz w:val="24"/>
                <w:szCs w:val="24"/>
                <w:lang w:val="fr-CA"/>
              </w:rPr>
              <w:t>et les supports de la série, p. ex., dossiers papier, fichiers numériques sur serveur, cartes sur papier, microfiche</w:t>
            </w:r>
            <w:r w:rsidR="001500B8" w:rsidRPr="0076360F">
              <w:rPr>
                <w:rFonts w:cs="Arial"/>
                <w:sz w:val="24"/>
                <w:szCs w:val="24"/>
                <w:lang w:val="fr-CA"/>
              </w:rPr>
              <w:t>s</w:t>
            </w:r>
            <w:r w:rsidR="00482BCF" w:rsidRPr="0076360F">
              <w:rPr>
                <w:rFonts w:cs="Arial"/>
                <w:sz w:val="24"/>
                <w:szCs w:val="24"/>
                <w:lang w:val="fr-CA"/>
              </w:rPr>
              <w:t>.</w:t>
            </w:r>
          </w:p>
          <w:p w:rsidR="00482BCF" w:rsidRPr="0076360F" w:rsidRDefault="004057FC">
            <w:pPr>
              <w:pStyle w:val="Chartbullet"/>
              <w:spacing w:before="60" w:after="60"/>
              <w:rPr>
                <w:rFonts w:cs="Arial"/>
                <w:sz w:val="24"/>
                <w:szCs w:val="24"/>
                <w:lang w:val="fr-CA"/>
              </w:rPr>
            </w:pPr>
            <w:r w:rsidRPr="0076360F">
              <w:rPr>
                <w:rFonts w:cs="Arial"/>
                <w:sz w:val="24"/>
                <w:szCs w:val="24"/>
                <w:lang w:val="fr-CA"/>
              </w:rPr>
              <w:t>Être aussi descriptif que possible, p. ex., «</w:t>
            </w:r>
            <w:r w:rsidR="009373F7" w:rsidRPr="0076360F">
              <w:rPr>
                <w:rFonts w:cs="Arial"/>
                <w:sz w:val="24"/>
                <w:szCs w:val="24"/>
                <w:lang w:val="fr-CA"/>
              </w:rPr>
              <w:t xml:space="preserve"> </w:t>
            </w:r>
            <w:r w:rsidRPr="0076360F">
              <w:rPr>
                <w:rFonts w:cs="Arial"/>
                <w:sz w:val="24"/>
                <w:szCs w:val="24"/>
                <w:lang w:val="fr-CA"/>
              </w:rPr>
              <w:t>fichiers numériques stockés dans des serveurs</w:t>
            </w:r>
            <w:r w:rsidR="009373F7" w:rsidRPr="0076360F">
              <w:rPr>
                <w:rFonts w:cs="Arial"/>
                <w:sz w:val="24"/>
                <w:szCs w:val="24"/>
                <w:lang w:val="fr-CA"/>
              </w:rPr>
              <w:t xml:space="preserve"> </w:t>
            </w:r>
            <w:r w:rsidRPr="0076360F">
              <w:rPr>
                <w:rFonts w:cs="Arial"/>
                <w:sz w:val="24"/>
                <w:szCs w:val="24"/>
                <w:lang w:val="fr-CA"/>
              </w:rPr>
              <w:t>», «</w:t>
            </w:r>
            <w:r w:rsidR="009373F7" w:rsidRPr="0076360F">
              <w:rPr>
                <w:rFonts w:cs="Arial"/>
                <w:sz w:val="24"/>
                <w:szCs w:val="24"/>
                <w:lang w:val="fr-CA"/>
              </w:rPr>
              <w:t xml:space="preserve"> </w:t>
            </w:r>
            <w:r w:rsidRPr="0076360F">
              <w:rPr>
                <w:rFonts w:cs="Arial"/>
                <w:sz w:val="24"/>
                <w:szCs w:val="24"/>
                <w:lang w:val="fr-CA"/>
              </w:rPr>
              <w:t>diapositives 35 mm sur monture</w:t>
            </w:r>
            <w:r w:rsidR="009373F7" w:rsidRPr="0076360F">
              <w:rPr>
                <w:rFonts w:cs="Arial"/>
                <w:sz w:val="24"/>
                <w:szCs w:val="24"/>
                <w:lang w:val="fr-CA"/>
              </w:rPr>
              <w:t xml:space="preserve"> </w:t>
            </w:r>
            <w:r w:rsidRPr="0076360F">
              <w:rPr>
                <w:rFonts w:cs="Arial"/>
                <w:sz w:val="24"/>
                <w:szCs w:val="24"/>
                <w:lang w:val="fr-CA"/>
              </w:rPr>
              <w:t>»</w:t>
            </w:r>
            <w:r w:rsidR="00482BCF" w:rsidRPr="0076360F">
              <w:rPr>
                <w:rFonts w:cs="Arial"/>
                <w:sz w:val="24"/>
                <w:szCs w:val="24"/>
                <w:lang w:val="fr-CA"/>
              </w:rPr>
              <w:t>.</w:t>
            </w:r>
          </w:p>
          <w:p w:rsidR="00482BCF" w:rsidRPr="0076360F" w:rsidRDefault="00776998">
            <w:pPr>
              <w:pStyle w:val="Chartbullet"/>
              <w:rPr>
                <w:rFonts w:cs="Arial"/>
                <w:sz w:val="24"/>
                <w:szCs w:val="24"/>
                <w:lang w:val="fr-CA"/>
              </w:rPr>
            </w:pPr>
            <w:r w:rsidRPr="0076360F">
              <w:rPr>
                <w:rFonts w:cs="Arial"/>
                <w:sz w:val="24"/>
                <w:szCs w:val="24"/>
                <w:lang w:val="fr-CA"/>
              </w:rPr>
              <w:t>Dans le cas de bases de données, indiquer le logiciel de gestion de base</w:t>
            </w:r>
            <w:r w:rsidR="004742B1" w:rsidRPr="0076360F">
              <w:rPr>
                <w:rFonts w:cs="Arial"/>
                <w:sz w:val="24"/>
                <w:szCs w:val="24"/>
                <w:lang w:val="fr-CA"/>
              </w:rPr>
              <w:t>s</w:t>
            </w:r>
            <w:r w:rsidRPr="0076360F">
              <w:rPr>
                <w:rFonts w:cs="Arial"/>
                <w:sz w:val="24"/>
                <w:szCs w:val="24"/>
                <w:lang w:val="fr-CA"/>
              </w:rPr>
              <w:t xml:space="preserve"> de données </w:t>
            </w:r>
            <w:r w:rsidR="009373F7" w:rsidRPr="0076360F">
              <w:rPr>
                <w:rFonts w:cs="Arial"/>
                <w:sz w:val="24"/>
                <w:szCs w:val="24"/>
                <w:lang w:val="fr-CA"/>
              </w:rPr>
              <w:t xml:space="preserve">utilisé pour la gestion </w:t>
            </w:r>
            <w:r w:rsidRPr="0076360F">
              <w:rPr>
                <w:rFonts w:cs="Arial"/>
                <w:sz w:val="24"/>
                <w:szCs w:val="24"/>
                <w:lang w:val="fr-CA"/>
              </w:rPr>
              <w:t>des données.</w:t>
            </w:r>
          </w:p>
        </w:tc>
      </w:tr>
      <w:tr w:rsidR="00482BCF" w:rsidRPr="0076360F" w:rsidTr="0076360F">
        <w:trPr>
          <w:jc w:val="center"/>
        </w:trPr>
        <w:tc>
          <w:tcPr>
            <w:tcW w:w="2970" w:type="dxa"/>
            <w:tcBorders>
              <w:top w:val="single" w:sz="6" w:space="0" w:color="000000"/>
              <w:bottom w:val="single" w:sz="6" w:space="0" w:color="000000"/>
            </w:tcBorders>
          </w:tcPr>
          <w:p w:rsidR="009B51E6" w:rsidRPr="0076360F" w:rsidRDefault="009B51E6">
            <w:pPr>
              <w:pStyle w:val="Chart"/>
              <w:rPr>
                <w:rFonts w:cs="Arial"/>
                <w:sz w:val="24"/>
                <w:szCs w:val="24"/>
                <w:lang w:val="fr-CA"/>
              </w:rPr>
            </w:pPr>
            <w:proofErr w:type="spellStart"/>
            <w:r w:rsidRPr="0076360F">
              <w:rPr>
                <w:rFonts w:cs="Arial"/>
                <w:sz w:val="24"/>
                <w:szCs w:val="24"/>
                <w:lang w:val="fr-CA"/>
              </w:rPr>
              <w:t>Custodial</w:t>
            </w:r>
            <w:proofErr w:type="spellEnd"/>
            <w:r w:rsidRPr="0076360F">
              <w:rPr>
                <w:rFonts w:cs="Arial"/>
                <w:sz w:val="24"/>
                <w:szCs w:val="24"/>
                <w:lang w:val="fr-CA"/>
              </w:rPr>
              <w:t xml:space="preserve"> office(s)</w:t>
            </w:r>
          </w:p>
          <w:p w:rsidR="00482BCF" w:rsidRPr="0076360F" w:rsidRDefault="009B51E6">
            <w:pPr>
              <w:pStyle w:val="Chart"/>
              <w:rPr>
                <w:rFonts w:cs="Arial"/>
                <w:sz w:val="24"/>
                <w:szCs w:val="24"/>
                <w:lang w:val="fr-CA"/>
              </w:rPr>
            </w:pPr>
            <w:r w:rsidRPr="0076360F">
              <w:rPr>
                <w:rFonts w:cs="Arial"/>
                <w:sz w:val="24"/>
                <w:szCs w:val="24"/>
                <w:lang w:val="fr-CA"/>
              </w:rPr>
              <w:t>(</w:t>
            </w:r>
            <w:r w:rsidR="001316D0" w:rsidRPr="0076360F">
              <w:rPr>
                <w:rFonts w:cs="Arial"/>
                <w:sz w:val="24"/>
                <w:szCs w:val="24"/>
                <w:lang w:val="fr-CA"/>
              </w:rPr>
              <w:t>Bureau(x) de garde</w:t>
            </w:r>
            <w:r w:rsidRPr="0076360F">
              <w:rPr>
                <w:rFonts w:cs="Arial"/>
                <w:sz w:val="24"/>
                <w:szCs w:val="24"/>
                <w:lang w:val="fr-CA"/>
              </w:rPr>
              <w:t>)</w:t>
            </w:r>
          </w:p>
        </w:tc>
        <w:tc>
          <w:tcPr>
            <w:tcW w:w="7110" w:type="dxa"/>
            <w:tcBorders>
              <w:top w:val="single" w:sz="6" w:space="0" w:color="000000"/>
              <w:bottom w:val="single" w:sz="6" w:space="0" w:color="000000"/>
            </w:tcBorders>
          </w:tcPr>
          <w:p w:rsidR="00482BCF" w:rsidRPr="0076360F" w:rsidRDefault="00740DCF">
            <w:pPr>
              <w:pStyle w:val="Chartbullet"/>
              <w:spacing w:before="60" w:after="60"/>
              <w:rPr>
                <w:rFonts w:cs="Arial"/>
                <w:sz w:val="24"/>
                <w:szCs w:val="24"/>
                <w:lang w:val="fr-CA"/>
              </w:rPr>
            </w:pPr>
            <w:r w:rsidRPr="0076360F">
              <w:rPr>
                <w:rFonts w:cs="Arial"/>
                <w:sz w:val="24"/>
                <w:szCs w:val="24"/>
                <w:lang w:val="fr-CA"/>
              </w:rPr>
              <w:t>Identifier le ou les secteurs de l</w:t>
            </w:r>
            <w:r w:rsidR="001B21CA" w:rsidRPr="0076360F">
              <w:rPr>
                <w:rFonts w:cs="Arial"/>
                <w:sz w:val="24"/>
                <w:szCs w:val="24"/>
                <w:lang w:val="fr-CA"/>
              </w:rPr>
              <w:t>’</w:t>
            </w:r>
            <w:r w:rsidRPr="0076360F">
              <w:rPr>
                <w:rFonts w:cs="Arial"/>
                <w:sz w:val="24"/>
                <w:szCs w:val="24"/>
                <w:lang w:val="fr-CA"/>
              </w:rPr>
              <w:t>organis</w:t>
            </w:r>
            <w:r w:rsidR="00BE04E7" w:rsidRPr="0076360F">
              <w:rPr>
                <w:rFonts w:cs="Arial"/>
                <w:sz w:val="24"/>
                <w:szCs w:val="24"/>
                <w:lang w:val="fr-CA"/>
              </w:rPr>
              <w:t>me</w:t>
            </w:r>
            <w:r w:rsidRPr="0076360F">
              <w:rPr>
                <w:rFonts w:cs="Arial"/>
                <w:sz w:val="24"/>
                <w:szCs w:val="24"/>
                <w:lang w:val="fr-CA"/>
              </w:rPr>
              <w:t xml:space="preserve"> qui créent, </w:t>
            </w:r>
            <w:proofErr w:type="gramStart"/>
            <w:r w:rsidRPr="0076360F">
              <w:rPr>
                <w:rFonts w:cs="Arial"/>
                <w:sz w:val="24"/>
                <w:szCs w:val="24"/>
                <w:lang w:val="fr-CA"/>
              </w:rPr>
              <w:t>re</w:t>
            </w:r>
            <w:r w:rsidR="00BE04E7" w:rsidRPr="0076360F">
              <w:rPr>
                <w:rFonts w:cs="Arial"/>
                <w:sz w:val="24"/>
                <w:szCs w:val="24"/>
                <w:lang w:val="fr-CA"/>
              </w:rPr>
              <w:t>ç</w:t>
            </w:r>
            <w:r w:rsidRPr="0076360F">
              <w:rPr>
                <w:rFonts w:cs="Arial"/>
                <w:sz w:val="24"/>
                <w:szCs w:val="24"/>
                <w:lang w:val="fr-CA"/>
              </w:rPr>
              <w:t>oivent</w:t>
            </w:r>
            <w:proofErr w:type="gramEnd"/>
            <w:r w:rsidRPr="0076360F">
              <w:rPr>
                <w:rFonts w:cs="Arial"/>
                <w:sz w:val="24"/>
                <w:szCs w:val="24"/>
                <w:lang w:val="fr-CA"/>
              </w:rPr>
              <w:t xml:space="preserve"> et conservent les documents de la série (p. ex., succursale, unité, bureau régional).</w:t>
            </w:r>
          </w:p>
          <w:p w:rsidR="00482BCF" w:rsidRPr="0076360F" w:rsidRDefault="00740DCF">
            <w:pPr>
              <w:pStyle w:val="Chartbullet"/>
              <w:spacing w:before="60" w:after="60"/>
              <w:rPr>
                <w:rFonts w:cs="Arial"/>
                <w:sz w:val="24"/>
                <w:szCs w:val="24"/>
                <w:lang w:val="fr-CA"/>
              </w:rPr>
            </w:pPr>
            <w:r w:rsidRPr="0076360F">
              <w:rPr>
                <w:rFonts w:cs="Arial"/>
                <w:sz w:val="24"/>
                <w:szCs w:val="24"/>
                <w:lang w:val="fr-CA"/>
              </w:rPr>
              <w:t xml:space="preserve">Lorsque la série ou </w:t>
            </w:r>
            <w:r w:rsidR="00BE04E7" w:rsidRPr="0076360F">
              <w:rPr>
                <w:rFonts w:cs="Arial"/>
                <w:sz w:val="24"/>
                <w:szCs w:val="24"/>
                <w:lang w:val="fr-CA"/>
              </w:rPr>
              <w:t xml:space="preserve">la </w:t>
            </w:r>
            <w:r w:rsidRPr="0076360F">
              <w:rPr>
                <w:rFonts w:cs="Arial"/>
                <w:sz w:val="24"/>
                <w:szCs w:val="24"/>
                <w:lang w:val="fr-CA"/>
              </w:rPr>
              <w:t>sous-série est largement utilisée dans l</w:t>
            </w:r>
            <w:r w:rsidR="001B21CA" w:rsidRPr="0076360F">
              <w:rPr>
                <w:rFonts w:cs="Arial"/>
                <w:sz w:val="24"/>
                <w:szCs w:val="24"/>
                <w:lang w:val="fr-CA"/>
              </w:rPr>
              <w:t>’</w:t>
            </w:r>
            <w:r w:rsidRPr="0076360F">
              <w:rPr>
                <w:rFonts w:cs="Arial"/>
                <w:sz w:val="24"/>
                <w:szCs w:val="24"/>
                <w:lang w:val="fr-CA"/>
              </w:rPr>
              <w:t>ensemble de l</w:t>
            </w:r>
            <w:r w:rsidR="001B21CA" w:rsidRPr="0076360F">
              <w:rPr>
                <w:rFonts w:cs="Arial"/>
                <w:sz w:val="24"/>
                <w:szCs w:val="24"/>
                <w:lang w:val="fr-CA"/>
              </w:rPr>
              <w:t>’</w:t>
            </w:r>
            <w:r w:rsidRPr="0076360F">
              <w:rPr>
                <w:rFonts w:cs="Arial"/>
                <w:sz w:val="24"/>
                <w:szCs w:val="24"/>
                <w:lang w:val="fr-CA"/>
              </w:rPr>
              <w:t>organisme public, indiquer simplement «</w:t>
            </w:r>
            <w:r w:rsidR="009B51E6" w:rsidRPr="0076360F">
              <w:rPr>
                <w:rFonts w:cs="Arial"/>
                <w:sz w:val="24"/>
                <w:szCs w:val="24"/>
                <w:lang w:val="fr-CA"/>
              </w:rPr>
              <w:t xml:space="preserve"> ALL </w:t>
            </w:r>
            <w:r w:rsidRPr="0076360F">
              <w:rPr>
                <w:rFonts w:cs="Arial"/>
                <w:sz w:val="24"/>
                <w:szCs w:val="24"/>
                <w:lang w:val="fr-CA"/>
              </w:rPr>
              <w:t>»</w:t>
            </w:r>
            <w:r w:rsidR="00482BCF" w:rsidRPr="0076360F">
              <w:rPr>
                <w:rFonts w:cs="Arial"/>
                <w:sz w:val="24"/>
                <w:szCs w:val="24"/>
                <w:lang w:val="fr-CA"/>
              </w:rPr>
              <w:t>.</w:t>
            </w:r>
          </w:p>
          <w:p w:rsidR="00482BCF" w:rsidRPr="0076360F" w:rsidRDefault="00A856D2">
            <w:pPr>
              <w:pStyle w:val="Chartbullet"/>
              <w:spacing w:before="60" w:after="60"/>
              <w:rPr>
                <w:rFonts w:cs="Arial"/>
                <w:sz w:val="24"/>
                <w:szCs w:val="24"/>
                <w:lang w:val="fr-CA"/>
              </w:rPr>
            </w:pPr>
            <w:r w:rsidRPr="0076360F">
              <w:rPr>
                <w:rFonts w:cs="Arial"/>
                <w:sz w:val="24"/>
                <w:szCs w:val="24"/>
                <w:lang w:val="fr-CA"/>
              </w:rPr>
              <w:t>Dans le cas de</w:t>
            </w:r>
            <w:r w:rsidR="00B23D36" w:rsidRPr="0076360F">
              <w:rPr>
                <w:rFonts w:cs="Arial"/>
                <w:sz w:val="24"/>
                <w:szCs w:val="24"/>
                <w:lang w:val="fr-CA"/>
              </w:rPr>
              <w:t xml:space="preserve"> documents numériques</w:t>
            </w:r>
            <w:r w:rsidR="00482BCF" w:rsidRPr="0076360F">
              <w:rPr>
                <w:rFonts w:cs="Arial"/>
                <w:sz w:val="24"/>
                <w:szCs w:val="24"/>
                <w:lang w:val="fr-CA"/>
              </w:rPr>
              <w:t>,</w:t>
            </w:r>
            <w:r w:rsidR="00B23D36" w:rsidRPr="0076360F">
              <w:rPr>
                <w:rFonts w:cs="Arial"/>
                <w:sz w:val="24"/>
                <w:szCs w:val="24"/>
                <w:lang w:val="fr-CA"/>
              </w:rPr>
              <w:t xml:space="preserve"> c</w:t>
            </w:r>
            <w:r w:rsidR="001B21CA" w:rsidRPr="0076360F">
              <w:rPr>
                <w:rFonts w:cs="Arial"/>
                <w:sz w:val="24"/>
                <w:szCs w:val="24"/>
                <w:lang w:val="fr-CA"/>
              </w:rPr>
              <w:t>’</w:t>
            </w:r>
            <w:r w:rsidR="00B23D36" w:rsidRPr="0076360F">
              <w:rPr>
                <w:rFonts w:cs="Arial"/>
                <w:sz w:val="24"/>
                <w:szCs w:val="24"/>
                <w:lang w:val="fr-CA"/>
              </w:rPr>
              <w:t>est le ou les bureaux de garde qui sont responsables du contenu et de l</w:t>
            </w:r>
            <w:r w:rsidR="001B21CA" w:rsidRPr="0076360F">
              <w:rPr>
                <w:rFonts w:cs="Arial"/>
                <w:sz w:val="24"/>
                <w:szCs w:val="24"/>
                <w:lang w:val="fr-CA"/>
              </w:rPr>
              <w:t>’</w:t>
            </w:r>
            <w:r w:rsidR="00B23D36" w:rsidRPr="0076360F">
              <w:rPr>
                <w:rFonts w:cs="Arial"/>
                <w:sz w:val="24"/>
                <w:szCs w:val="24"/>
                <w:lang w:val="fr-CA"/>
              </w:rPr>
              <w:t>utilisation commerciale de</w:t>
            </w:r>
            <w:r w:rsidRPr="0076360F">
              <w:rPr>
                <w:rFonts w:cs="Arial"/>
                <w:sz w:val="24"/>
                <w:szCs w:val="24"/>
                <w:lang w:val="fr-CA"/>
              </w:rPr>
              <w:t>s</w:t>
            </w:r>
            <w:r w:rsidR="00B23D36" w:rsidRPr="0076360F">
              <w:rPr>
                <w:rFonts w:cs="Arial"/>
                <w:sz w:val="24"/>
                <w:szCs w:val="24"/>
                <w:lang w:val="fr-CA"/>
              </w:rPr>
              <w:t xml:space="preserve"> doc</w:t>
            </w:r>
            <w:r w:rsidR="000D277F" w:rsidRPr="0076360F">
              <w:rPr>
                <w:rFonts w:cs="Arial"/>
                <w:sz w:val="24"/>
                <w:szCs w:val="24"/>
                <w:lang w:val="fr-CA"/>
              </w:rPr>
              <w:t xml:space="preserve">uments et </w:t>
            </w:r>
            <w:r w:rsidR="00066191" w:rsidRPr="0076360F">
              <w:rPr>
                <w:rFonts w:cs="Arial"/>
                <w:sz w:val="24"/>
                <w:szCs w:val="24"/>
                <w:lang w:val="fr-CA"/>
              </w:rPr>
              <w:t>non le groupement ITI ni l’Équipe de vérification générale des services d’ITI qui s’occupe des serveurs, du matériel informatique et des logiciels ou qui fournit les services de gestion des bases de données.</w:t>
            </w:r>
          </w:p>
        </w:tc>
      </w:tr>
      <w:tr w:rsidR="00482BCF" w:rsidRPr="0076360F" w:rsidTr="0076360F">
        <w:trPr>
          <w:jc w:val="center"/>
        </w:trPr>
        <w:tc>
          <w:tcPr>
            <w:tcW w:w="2970" w:type="dxa"/>
            <w:tcBorders>
              <w:top w:val="single" w:sz="6" w:space="0" w:color="000000"/>
              <w:bottom w:val="single" w:sz="6" w:space="0" w:color="000000"/>
            </w:tcBorders>
          </w:tcPr>
          <w:p w:rsidR="00482BCF" w:rsidRPr="0076360F" w:rsidRDefault="00683711">
            <w:pPr>
              <w:pStyle w:val="Chart"/>
              <w:rPr>
                <w:rFonts w:cs="Arial"/>
                <w:sz w:val="24"/>
                <w:szCs w:val="24"/>
                <w:lang w:val="fr-CA"/>
              </w:rPr>
            </w:pPr>
            <w:r w:rsidRPr="0076360F">
              <w:rPr>
                <w:rFonts w:cs="Arial"/>
                <w:bCs/>
                <w:sz w:val="24"/>
                <w:szCs w:val="24"/>
                <w:lang w:val="fr-CA"/>
              </w:rPr>
              <w:lastRenderedPageBreak/>
              <w:t xml:space="preserve">Information Security &amp; </w:t>
            </w:r>
            <w:proofErr w:type="spellStart"/>
            <w:r w:rsidRPr="0076360F">
              <w:rPr>
                <w:rFonts w:cs="Arial"/>
                <w:bCs/>
                <w:sz w:val="24"/>
                <w:szCs w:val="24"/>
                <w:lang w:val="fr-CA"/>
              </w:rPr>
              <w:t>Privacy</w:t>
            </w:r>
            <w:proofErr w:type="spellEnd"/>
            <w:r w:rsidRPr="0076360F">
              <w:rPr>
                <w:rFonts w:cs="Arial"/>
                <w:bCs/>
                <w:sz w:val="24"/>
                <w:szCs w:val="24"/>
                <w:lang w:val="fr-CA"/>
              </w:rPr>
              <w:t xml:space="preserve"> Classification (</w:t>
            </w:r>
            <w:r w:rsidR="003608AA" w:rsidRPr="0076360F">
              <w:rPr>
                <w:rFonts w:cs="Arial"/>
                <w:bCs/>
                <w:sz w:val="24"/>
                <w:szCs w:val="24"/>
                <w:lang w:val="fr-CA"/>
              </w:rPr>
              <w:t xml:space="preserve">Classification </w:t>
            </w:r>
            <w:r w:rsidR="00A856D2" w:rsidRPr="0076360F">
              <w:rPr>
                <w:rFonts w:cs="Arial"/>
                <w:bCs/>
                <w:sz w:val="24"/>
                <w:szCs w:val="24"/>
                <w:lang w:val="fr-CA"/>
              </w:rPr>
              <w:t>quant à</w:t>
            </w:r>
            <w:r w:rsidR="003608AA" w:rsidRPr="0076360F">
              <w:rPr>
                <w:rFonts w:cs="Arial"/>
                <w:bCs/>
                <w:sz w:val="24"/>
                <w:szCs w:val="24"/>
                <w:lang w:val="fr-CA"/>
              </w:rPr>
              <w:t xml:space="preserve"> la sécurité </w:t>
            </w:r>
            <w:r w:rsidR="00A856D2" w:rsidRPr="0076360F">
              <w:rPr>
                <w:rFonts w:cs="Arial"/>
                <w:bCs/>
                <w:sz w:val="24"/>
                <w:szCs w:val="24"/>
                <w:lang w:val="fr-CA"/>
              </w:rPr>
              <w:t>de l</w:t>
            </w:r>
            <w:r w:rsidR="001B21CA" w:rsidRPr="0076360F">
              <w:rPr>
                <w:rFonts w:cs="Arial"/>
                <w:bCs/>
                <w:sz w:val="24"/>
                <w:szCs w:val="24"/>
                <w:lang w:val="fr-CA"/>
              </w:rPr>
              <w:t>’</w:t>
            </w:r>
            <w:r w:rsidR="000F348B" w:rsidRPr="0076360F">
              <w:rPr>
                <w:rFonts w:cs="Arial"/>
                <w:bCs/>
                <w:sz w:val="24"/>
                <w:szCs w:val="24"/>
                <w:lang w:val="fr-CA"/>
              </w:rPr>
              <w:t>i</w:t>
            </w:r>
            <w:r w:rsidR="00A856D2" w:rsidRPr="0076360F">
              <w:rPr>
                <w:rFonts w:cs="Arial"/>
                <w:bCs/>
                <w:sz w:val="24"/>
                <w:szCs w:val="24"/>
                <w:lang w:val="fr-CA"/>
              </w:rPr>
              <w:t xml:space="preserve">nformation </w:t>
            </w:r>
            <w:r w:rsidR="003608AA" w:rsidRPr="0076360F">
              <w:rPr>
                <w:rFonts w:cs="Arial"/>
                <w:bCs/>
                <w:sz w:val="24"/>
                <w:szCs w:val="24"/>
                <w:lang w:val="fr-CA"/>
              </w:rPr>
              <w:t>et</w:t>
            </w:r>
            <w:r w:rsidR="00A856D2" w:rsidRPr="0076360F">
              <w:rPr>
                <w:rFonts w:cs="Arial"/>
                <w:bCs/>
                <w:sz w:val="24"/>
                <w:szCs w:val="24"/>
                <w:lang w:val="fr-CA"/>
              </w:rPr>
              <w:t xml:space="preserve"> à</w:t>
            </w:r>
            <w:r w:rsidR="003608AA" w:rsidRPr="0076360F">
              <w:rPr>
                <w:rFonts w:cs="Arial"/>
                <w:bCs/>
                <w:sz w:val="24"/>
                <w:szCs w:val="24"/>
                <w:lang w:val="fr-CA"/>
              </w:rPr>
              <w:t xml:space="preserve"> la confidentialité</w:t>
            </w:r>
            <w:r w:rsidRPr="0076360F">
              <w:rPr>
                <w:rFonts w:cs="Arial"/>
                <w:bCs/>
                <w:sz w:val="24"/>
                <w:szCs w:val="24"/>
                <w:lang w:val="fr-CA"/>
              </w:rPr>
              <w:t>)</w:t>
            </w:r>
          </w:p>
        </w:tc>
        <w:tc>
          <w:tcPr>
            <w:tcW w:w="7110" w:type="dxa"/>
            <w:tcBorders>
              <w:top w:val="single" w:sz="6" w:space="0" w:color="000000"/>
              <w:bottom w:val="single" w:sz="6" w:space="0" w:color="000000"/>
            </w:tcBorders>
          </w:tcPr>
          <w:p w:rsidR="00482BCF" w:rsidRPr="0076360F" w:rsidRDefault="00482BCF">
            <w:pPr>
              <w:pStyle w:val="Chartbullet"/>
              <w:spacing w:before="60" w:after="60"/>
              <w:rPr>
                <w:rFonts w:cs="Arial"/>
                <w:sz w:val="24"/>
                <w:szCs w:val="24"/>
                <w:lang w:val="fr-CA"/>
              </w:rPr>
            </w:pPr>
            <w:r w:rsidRPr="0076360F">
              <w:rPr>
                <w:rFonts w:cs="Arial"/>
                <w:sz w:val="24"/>
                <w:szCs w:val="24"/>
                <w:lang w:val="fr-CA"/>
              </w:rPr>
              <w:t>Indi</w:t>
            </w:r>
            <w:r w:rsidR="003608AA" w:rsidRPr="0076360F">
              <w:rPr>
                <w:rFonts w:cs="Arial"/>
                <w:sz w:val="24"/>
                <w:szCs w:val="24"/>
                <w:lang w:val="fr-CA"/>
              </w:rPr>
              <w:t xml:space="preserve">quer le plus haut niveau de classification qui a été attribué aux documents de la série </w:t>
            </w:r>
            <w:r w:rsidR="002115F1" w:rsidRPr="0076360F">
              <w:rPr>
                <w:rFonts w:cs="Arial"/>
                <w:sz w:val="24"/>
                <w:szCs w:val="24"/>
                <w:lang w:val="fr-CA"/>
              </w:rPr>
              <w:t xml:space="preserve">en vertu de la </w:t>
            </w:r>
            <w:proofErr w:type="spellStart"/>
            <w:r w:rsidR="000F348B" w:rsidRPr="0076360F">
              <w:rPr>
                <w:rStyle w:val="Emphasis"/>
                <w:rFonts w:cs="Arial"/>
                <w:szCs w:val="24"/>
              </w:rPr>
              <w:t>Politique</w:t>
            </w:r>
            <w:proofErr w:type="spellEnd"/>
            <w:r w:rsidR="000F348B" w:rsidRPr="0076360F">
              <w:rPr>
                <w:rStyle w:val="Emphasis"/>
                <w:rFonts w:cs="Arial"/>
                <w:szCs w:val="24"/>
              </w:rPr>
              <w:t xml:space="preserve"> en </w:t>
            </w:r>
            <w:proofErr w:type="spellStart"/>
            <w:r w:rsidR="000F348B" w:rsidRPr="0076360F">
              <w:rPr>
                <w:rStyle w:val="Emphasis"/>
                <w:rFonts w:cs="Arial"/>
                <w:szCs w:val="24"/>
              </w:rPr>
              <w:t>matière</w:t>
            </w:r>
            <w:proofErr w:type="spellEnd"/>
            <w:r w:rsidR="000F348B" w:rsidRPr="0076360F">
              <w:rPr>
                <w:rStyle w:val="Emphasis"/>
                <w:rFonts w:cs="Arial"/>
                <w:szCs w:val="24"/>
              </w:rPr>
              <w:t xml:space="preserve"> de c</w:t>
            </w:r>
            <w:r w:rsidR="003608AA" w:rsidRPr="0076360F">
              <w:rPr>
                <w:rStyle w:val="Emphasis"/>
                <w:rFonts w:cs="Arial"/>
                <w:szCs w:val="24"/>
              </w:rPr>
              <w:t>lass</w:t>
            </w:r>
            <w:r w:rsidR="002850ED" w:rsidRPr="0076360F">
              <w:rPr>
                <w:rStyle w:val="Emphasis"/>
                <w:rFonts w:cs="Arial"/>
                <w:szCs w:val="24"/>
              </w:rPr>
              <w:t>ification quant à</w:t>
            </w:r>
            <w:r w:rsidR="003608AA" w:rsidRPr="0076360F">
              <w:rPr>
                <w:rStyle w:val="Emphasis"/>
                <w:rFonts w:cs="Arial"/>
                <w:szCs w:val="24"/>
              </w:rPr>
              <w:t xml:space="preserve"> la </w:t>
            </w:r>
            <w:proofErr w:type="spellStart"/>
            <w:r w:rsidR="003608AA" w:rsidRPr="0076360F">
              <w:rPr>
                <w:rStyle w:val="Emphasis"/>
                <w:rFonts w:cs="Arial"/>
                <w:szCs w:val="24"/>
              </w:rPr>
              <w:t>sécurité</w:t>
            </w:r>
            <w:proofErr w:type="spellEnd"/>
            <w:r w:rsidR="003608AA" w:rsidRPr="0076360F">
              <w:rPr>
                <w:rStyle w:val="Emphasis"/>
                <w:rFonts w:cs="Arial"/>
                <w:szCs w:val="24"/>
              </w:rPr>
              <w:t xml:space="preserve"> </w:t>
            </w:r>
            <w:r w:rsidR="000F348B" w:rsidRPr="0076360F">
              <w:rPr>
                <w:rStyle w:val="Emphasis"/>
                <w:rFonts w:cs="Arial"/>
                <w:szCs w:val="24"/>
              </w:rPr>
              <w:t xml:space="preserve">de </w:t>
            </w:r>
            <w:proofErr w:type="spellStart"/>
            <w:r w:rsidR="000F348B" w:rsidRPr="0076360F">
              <w:rPr>
                <w:rStyle w:val="Emphasis"/>
                <w:rFonts w:cs="Arial"/>
                <w:szCs w:val="24"/>
              </w:rPr>
              <w:t>l</w:t>
            </w:r>
            <w:r w:rsidR="001B21CA" w:rsidRPr="0076360F">
              <w:rPr>
                <w:rStyle w:val="Emphasis"/>
                <w:rFonts w:cs="Arial"/>
                <w:szCs w:val="24"/>
              </w:rPr>
              <w:t>’</w:t>
            </w:r>
            <w:r w:rsidR="000F348B" w:rsidRPr="0076360F">
              <w:rPr>
                <w:rStyle w:val="Emphasis"/>
                <w:rFonts w:cs="Arial"/>
                <w:szCs w:val="24"/>
              </w:rPr>
              <w:t>information</w:t>
            </w:r>
            <w:proofErr w:type="spellEnd"/>
            <w:r w:rsidR="000F348B" w:rsidRPr="0076360F">
              <w:rPr>
                <w:rStyle w:val="Emphasis"/>
                <w:rFonts w:cs="Arial"/>
                <w:szCs w:val="24"/>
              </w:rPr>
              <w:t xml:space="preserve"> et à</w:t>
            </w:r>
            <w:r w:rsidR="003608AA" w:rsidRPr="0076360F">
              <w:rPr>
                <w:rStyle w:val="Emphasis"/>
                <w:rFonts w:cs="Arial"/>
                <w:szCs w:val="24"/>
              </w:rPr>
              <w:t xml:space="preserve"> la </w:t>
            </w:r>
            <w:proofErr w:type="spellStart"/>
            <w:r w:rsidR="003608AA" w:rsidRPr="0076360F">
              <w:rPr>
                <w:rStyle w:val="Emphasis"/>
                <w:rFonts w:cs="Arial"/>
                <w:szCs w:val="24"/>
              </w:rPr>
              <w:t>confidentialité</w:t>
            </w:r>
            <w:proofErr w:type="spellEnd"/>
            <w:r w:rsidR="00BE04E7" w:rsidRPr="0076360F">
              <w:rPr>
                <w:rStyle w:val="Emphasis"/>
                <w:rFonts w:cs="Arial"/>
                <w:szCs w:val="24"/>
              </w:rPr>
              <w:t xml:space="preserve"> du </w:t>
            </w:r>
            <w:proofErr w:type="spellStart"/>
            <w:r w:rsidR="00BE04E7" w:rsidRPr="0076360F">
              <w:rPr>
                <w:rStyle w:val="Emphasis"/>
                <w:rFonts w:cs="Arial"/>
                <w:szCs w:val="24"/>
              </w:rPr>
              <w:t>gouvernement</w:t>
            </w:r>
            <w:proofErr w:type="spellEnd"/>
            <w:r w:rsidR="00BE04E7" w:rsidRPr="0076360F">
              <w:rPr>
                <w:rStyle w:val="Emphasis"/>
                <w:rFonts w:cs="Arial"/>
                <w:szCs w:val="24"/>
              </w:rPr>
              <w:t xml:space="preserve"> de </w:t>
            </w:r>
            <w:proofErr w:type="spellStart"/>
            <w:r w:rsidR="00BE04E7" w:rsidRPr="0076360F">
              <w:rPr>
                <w:rStyle w:val="Emphasis"/>
                <w:rFonts w:cs="Arial"/>
                <w:szCs w:val="24"/>
              </w:rPr>
              <w:t>l’Ontario</w:t>
            </w:r>
            <w:proofErr w:type="spellEnd"/>
            <w:r w:rsidRPr="0076360F">
              <w:rPr>
                <w:rFonts w:cs="Arial"/>
                <w:i/>
                <w:iCs/>
                <w:sz w:val="24"/>
                <w:szCs w:val="24"/>
                <w:lang w:val="fr-CA"/>
              </w:rPr>
              <w:t xml:space="preserve">.  </w:t>
            </w:r>
          </w:p>
          <w:p w:rsidR="00482BCF" w:rsidRPr="0076360F" w:rsidRDefault="00BE04E7">
            <w:pPr>
              <w:pStyle w:val="Chartbullet"/>
              <w:spacing w:before="60" w:after="60"/>
              <w:rPr>
                <w:rFonts w:cs="Arial"/>
                <w:sz w:val="24"/>
                <w:szCs w:val="24"/>
                <w:lang w:val="fr-CA"/>
              </w:rPr>
            </w:pPr>
            <w:r w:rsidRPr="0076360F">
              <w:rPr>
                <w:rFonts w:cs="Arial"/>
                <w:iCs/>
                <w:sz w:val="24"/>
                <w:szCs w:val="24"/>
                <w:lang w:val="fr-CA"/>
              </w:rPr>
              <w:t>I</w:t>
            </w:r>
            <w:r w:rsidR="000F348B" w:rsidRPr="0076360F">
              <w:rPr>
                <w:rFonts w:cs="Arial"/>
                <w:iCs/>
                <w:sz w:val="24"/>
                <w:szCs w:val="24"/>
                <w:lang w:val="fr-CA"/>
              </w:rPr>
              <w:t>nscrire</w:t>
            </w:r>
            <w:r w:rsidR="003608AA" w:rsidRPr="0076360F">
              <w:rPr>
                <w:rFonts w:cs="Arial"/>
                <w:iCs/>
                <w:sz w:val="24"/>
                <w:szCs w:val="24"/>
                <w:lang w:val="fr-CA"/>
              </w:rPr>
              <w:t xml:space="preserve"> «</w:t>
            </w:r>
            <w:r w:rsidRPr="0076360F">
              <w:rPr>
                <w:rFonts w:cs="Arial"/>
                <w:iCs/>
                <w:sz w:val="24"/>
                <w:szCs w:val="24"/>
                <w:lang w:val="fr-CA"/>
              </w:rPr>
              <w:t xml:space="preserve"> </w:t>
            </w:r>
            <w:r w:rsidR="003A7A92" w:rsidRPr="0076360F">
              <w:rPr>
                <w:rFonts w:cs="Arial"/>
                <w:iCs/>
                <w:sz w:val="24"/>
                <w:szCs w:val="24"/>
                <w:lang w:val="fr-CA"/>
              </w:rPr>
              <w:t>HIGH</w:t>
            </w:r>
            <w:r w:rsidRPr="0076360F">
              <w:rPr>
                <w:rFonts w:cs="Arial"/>
                <w:iCs/>
                <w:sz w:val="24"/>
                <w:szCs w:val="24"/>
                <w:lang w:val="fr-CA"/>
              </w:rPr>
              <w:t xml:space="preserve"> </w:t>
            </w:r>
            <w:r w:rsidR="003608AA" w:rsidRPr="0076360F">
              <w:rPr>
                <w:rFonts w:cs="Arial"/>
                <w:iCs/>
                <w:sz w:val="24"/>
                <w:szCs w:val="24"/>
                <w:lang w:val="fr-CA"/>
              </w:rPr>
              <w:t>», «</w:t>
            </w:r>
            <w:r w:rsidRPr="0076360F">
              <w:rPr>
                <w:rFonts w:cs="Arial"/>
                <w:iCs/>
                <w:sz w:val="24"/>
                <w:szCs w:val="24"/>
                <w:lang w:val="fr-CA"/>
              </w:rPr>
              <w:t xml:space="preserve"> </w:t>
            </w:r>
            <w:r w:rsidR="003A7A92" w:rsidRPr="0076360F">
              <w:rPr>
                <w:rFonts w:cs="Arial"/>
                <w:iCs/>
                <w:sz w:val="24"/>
                <w:szCs w:val="24"/>
                <w:lang w:val="fr-CA"/>
              </w:rPr>
              <w:t>MEDIUM</w:t>
            </w:r>
            <w:r w:rsidRPr="0076360F">
              <w:rPr>
                <w:rFonts w:cs="Arial"/>
                <w:iCs/>
                <w:sz w:val="24"/>
                <w:szCs w:val="24"/>
                <w:lang w:val="fr-CA"/>
              </w:rPr>
              <w:t xml:space="preserve"> </w:t>
            </w:r>
            <w:r w:rsidR="003608AA" w:rsidRPr="0076360F">
              <w:rPr>
                <w:rFonts w:cs="Arial"/>
                <w:iCs/>
                <w:sz w:val="24"/>
                <w:szCs w:val="24"/>
                <w:lang w:val="fr-CA"/>
              </w:rPr>
              <w:t xml:space="preserve">», </w:t>
            </w:r>
            <w:r w:rsidRPr="0076360F">
              <w:rPr>
                <w:rFonts w:cs="Arial"/>
                <w:iCs/>
                <w:sz w:val="24"/>
                <w:szCs w:val="24"/>
                <w:lang w:val="fr-CA"/>
              </w:rPr>
              <w:t>« </w:t>
            </w:r>
            <w:r w:rsidR="003A7A92" w:rsidRPr="0076360F">
              <w:rPr>
                <w:rFonts w:cs="Arial"/>
                <w:iCs/>
                <w:sz w:val="24"/>
                <w:szCs w:val="24"/>
                <w:lang w:val="fr-CA"/>
              </w:rPr>
              <w:t>LOW</w:t>
            </w:r>
            <w:r w:rsidR="002115F1" w:rsidRPr="0076360F">
              <w:rPr>
                <w:rFonts w:cs="Arial"/>
                <w:iCs/>
                <w:sz w:val="24"/>
                <w:szCs w:val="24"/>
                <w:lang w:val="fr-CA"/>
              </w:rPr>
              <w:t xml:space="preserve"> </w:t>
            </w:r>
            <w:r w:rsidR="003608AA" w:rsidRPr="0076360F">
              <w:rPr>
                <w:rFonts w:cs="Arial"/>
                <w:iCs/>
                <w:sz w:val="24"/>
                <w:szCs w:val="24"/>
                <w:lang w:val="fr-CA"/>
              </w:rPr>
              <w:t xml:space="preserve">» </w:t>
            </w:r>
            <w:r w:rsidR="000F348B" w:rsidRPr="0076360F">
              <w:rPr>
                <w:rFonts w:cs="Arial"/>
                <w:iCs/>
                <w:sz w:val="24"/>
                <w:szCs w:val="24"/>
                <w:lang w:val="fr-CA"/>
              </w:rPr>
              <w:t>ou</w:t>
            </w:r>
            <w:r w:rsidR="003608AA" w:rsidRPr="0076360F">
              <w:rPr>
                <w:rFonts w:cs="Arial"/>
                <w:iCs/>
                <w:sz w:val="24"/>
                <w:szCs w:val="24"/>
                <w:lang w:val="fr-CA"/>
              </w:rPr>
              <w:t xml:space="preserve"> </w:t>
            </w:r>
            <w:r w:rsidR="00A91DB8" w:rsidRPr="0076360F">
              <w:rPr>
                <w:rFonts w:cs="Arial"/>
                <w:iCs/>
                <w:sz w:val="24"/>
                <w:szCs w:val="24"/>
                <w:lang w:val="fr-CA"/>
              </w:rPr>
              <w:t>«</w:t>
            </w:r>
            <w:r w:rsidR="002115F1" w:rsidRPr="0076360F">
              <w:rPr>
                <w:rFonts w:cs="Arial"/>
                <w:iCs/>
                <w:sz w:val="24"/>
                <w:szCs w:val="24"/>
                <w:lang w:val="fr-CA"/>
              </w:rPr>
              <w:t xml:space="preserve"> </w:t>
            </w:r>
            <w:r w:rsidR="003A7A92" w:rsidRPr="0076360F">
              <w:rPr>
                <w:rFonts w:cs="Arial"/>
                <w:iCs/>
                <w:sz w:val="24"/>
                <w:szCs w:val="24"/>
                <w:lang w:val="fr-CA"/>
              </w:rPr>
              <w:t>UNCLASSIFIED</w:t>
            </w:r>
            <w:r w:rsidR="002115F1" w:rsidRPr="0076360F">
              <w:rPr>
                <w:rFonts w:cs="Arial"/>
                <w:iCs/>
                <w:sz w:val="24"/>
                <w:szCs w:val="24"/>
                <w:lang w:val="fr-CA"/>
              </w:rPr>
              <w:t xml:space="preserve"> </w:t>
            </w:r>
            <w:r w:rsidR="003608AA" w:rsidRPr="0076360F">
              <w:rPr>
                <w:rFonts w:cs="Arial"/>
                <w:iCs/>
                <w:sz w:val="24"/>
                <w:szCs w:val="24"/>
                <w:lang w:val="fr-CA"/>
              </w:rPr>
              <w:t xml:space="preserve">» </w:t>
            </w:r>
            <w:r w:rsidRPr="0076360F">
              <w:rPr>
                <w:rFonts w:cs="Arial"/>
                <w:iCs/>
                <w:sz w:val="24"/>
                <w:szCs w:val="24"/>
                <w:lang w:val="fr-CA"/>
              </w:rPr>
              <w:t>selon l</w:t>
            </w:r>
            <w:r w:rsidR="002115F1" w:rsidRPr="0076360F">
              <w:rPr>
                <w:rFonts w:cs="Arial"/>
                <w:iCs/>
                <w:sz w:val="24"/>
                <w:szCs w:val="24"/>
                <w:lang w:val="fr-CA"/>
              </w:rPr>
              <w:t xml:space="preserve">a décision prise par </w:t>
            </w:r>
            <w:r w:rsidRPr="0076360F">
              <w:rPr>
                <w:rFonts w:cs="Arial"/>
                <w:iCs/>
                <w:sz w:val="24"/>
                <w:szCs w:val="24"/>
                <w:lang w:val="fr-CA"/>
              </w:rPr>
              <w:t>l’</w:t>
            </w:r>
            <w:r w:rsidR="003608AA" w:rsidRPr="0076360F">
              <w:rPr>
                <w:rFonts w:cs="Arial"/>
                <w:iCs/>
                <w:sz w:val="24"/>
                <w:szCs w:val="24"/>
                <w:lang w:val="fr-CA"/>
              </w:rPr>
              <w:t>organisme public</w:t>
            </w:r>
            <w:r w:rsidR="002115F1" w:rsidRPr="0076360F">
              <w:rPr>
                <w:rFonts w:cs="Arial"/>
                <w:iCs/>
                <w:sz w:val="24"/>
                <w:szCs w:val="24"/>
                <w:lang w:val="fr-CA"/>
              </w:rPr>
              <w:t xml:space="preserve"> conformément aux exigences de la politique. </w:t>
            </w:r>
          </w:p>
          <w:p w:rsidR="00482BCF" w:rsidRPr="0076360F" w:rsidRDefault="003608AA">
            <w:pPr>
              <w:pStyle w:val="Chartbullet"/>
              <w:spacing w:before="60" w:after="60"/>
              <w:rPr>
                <w:rFonts w:cs="Arial"/>
                <w:sz w:val="24"/>
                <w:szCs w:val="24"/>
                <w:lang w:val="fr-CA"/>
              </w:rPr>
            </w:pPr>
            <w:r w:rsidRPr="0076360F">
              <w:rPr>
                <w:rFonts w:cs="Arial"/>
                <w:iCs/>
                <w:sz w:val="24"/>
                <w:szCs w:val="24"/>
                <w:lang w:val="fr-CA"/>
              </w:rPr>
              <w:t xml:space="preserve">Si la </w:t>
            </w:r>
            <w:r w:rsidRPr="0076360F">
              <w:rPr>
                <w:rFonts w:cs="Arial"/>
                <w:bCs/>
                <w:sz w:val="24"/>
                <w:szCs w:val="24"/>
                <w:lang w:val="fr-CA"/>
              </w:rPr>
              <w:t xml:space="preserve">classification </w:t>
            </w:r>
            <w:r w:rsidR="000F348B" w:rsidRPr="0076360F">
              <w:rPr>
                <w:rFonts w:cs="Arial"/>
                <w:bCs/>
                <w:sz w:val="24"/>
                <w:szCs w:val="24"/>
                <w:lang w:val="fr-CA"/>
              </w:rPr>
              <w:t>quant à</w:t>
            </w:r>
            <w:r w:rsidRPr="0076360F">
              <w:rPr>
                <w:rFonts w:cs="Arial"/>
                <w:bCs/>
                <w:sz w:val="24"/>
                <w:szCs w:val="24"/>
                <w:lang w:val="fr-CA"/>
              </w:rPr>
              <w:t xml:space="preserve"> la sécurité et </w:t>
            </w:r>
            <w:r w:rsidR="000F348B" w:rsidRPr="0076360F">
              <w:rPr>
                <w:rFonts w:cs="Arial"/>
                <w:bCs/>
                <w:sz w:val="24"/>
                <w:szCs w:val="24"/>
                <w:lang w:val="fr-CA"/>
              </w:rPr>
              <w:t xml:space="preserve">à </w:t>
            </w:r>
            <w:r w:rsidRPr="0076360F">
              <w:rPr>
                <w:rFonts w:cs="Arial"/>
                <w:bCs/>
                <w:sz w:val="24"/>
                <w:szCs w:val="24"/>
                <w:lang w:val="fr-CA"/>
              </w:rPr>
              <w:t>la confidentialité n</w:t>
            </w:r>
            <w:r w:rsidR="001B21CA" w:rsidRPr="0076360F">
              <w:rPr>
                <w:rFonts w:cs="Arial"/>
                <w:bCs/>
                <w:sz w:val="24"/>
                <w:szCs w:val="24"/>
                <w:lang w:val="fr-CA"/>
              </w:rPr>
              <w:t>’</w:t>
            </w:r>
            <w:r w:rsidRPr="0076360F">
              <w:rPr>
                <w:rFonts w:cs="Arial"/>
                <w:bCs/>
                <w:sz w:val="24"/>
                <w:szCs w:val="24"/>
                <w:lang w:val="fr-CA"/>
              </w:rPr>
              <w:t xml:space="preserve">a pas encore été </w:t>
            </w:r>
            <w:r w:rsidR="000F348B" w:rsidRPr="0076360F">
              <w:rPr>
                <w:rFonts w:cs="Arial"/>
                <w:bCs/>
                <w:sz w:val="24"/>
                <w:szCs w:val="24"/>
                <w:lang w:val="fr-CA"/>
              </w:rPr>
              <w:t>déterminée</w:t>
            </w:r>
            <w:r w:rsidRPr="0076360F">
              <w:rPr>
                <w:rFonts w:cs="Arial"/>
                <w:bCs/>
                <w:sz w:val="24"/>
                <w:szCs w:val="24"/>
                <w:lang w:val="fr-CA"/>
              </w:rPr>
              <w:t xml:space="preserve"> pour la série de documents, </w:t>
            </w:r>
            <w:r w:rsidR="000F348B" w:rsidRPr="0076360F">
              <w:rPr>
                <w:rFonts w:cs="Arial"/>
                <w:bCs/>
                <w:sz w:val="24"/>
                <w:szCs w:val="24"/>
                <w:lang w:val="fr-CA"/>
              </w:rPr>
              <w:t>inscrire</w:t>
            </w:r>
            <w:r w:rsidRPr="0076360F">
              <w:rPr>
                <w:rFonts w:cs="Arial"/>
                <w:bCs/>
                <w:sz w:val="24"/>
                <w:szCs w:val="24"/>
                <w:lang w:val="fr-CA"/>
              </w:rPr>
              <w:t xml:space="preserve"> «</w:t>
            </w:r>
            <w:r w:rsidR="002115F1" w:rsidRPr="0076360F">
              <w:rPr>
                <w:rFonts w:cs="Arial"/>
                <w:bCs/>
                <w:sz w:val="24"/>
                <w:szCs w:val="24"/>
                <w:lang w:val="fr-CA"/>
              </w:rPr>
              <w:t xml:space="preserve"> </w:t>
            </w:r>
            <w:r w:rsidR="003A7A92" w:rsidRPr="0076360F">
              <w:rPr>
                <w:rFonts w:cs="Arial"/>
                <w:bCs/>
                <w:sz w:val="24"/>
                <w:szCs w:val="24"/>
                <w:lang w:val="fr-CA"/>
              </w:rPr>
              <w:t xml:space="preserve">NOT IMPLEMENTED </w:t>
            </w:r>
            <w:r w:rsidR="00A91DB8" w:rsidRPr="0076360F">
              <w:rPr>
                <w:rFonts w:cs="Arial"/>
                <w:bCs/>
                <w:sz w:val="24"/>
                <w:szCs w:val="24"/>
                <w:lang w:val="fr-CA"/>
              </w:rPr>
              <w:t>».</w:t>
            </w:r>
          </w:p>
          <w:p w:rsidR="00482BCF" w:rsidRPr="0076360F" w:rsidRDefault="00A91DB8" w:rsidP="000D277F">
            <w:pPr>
              <w:pStyle w:val="Chartbullet"/>
              <w:spacing w:before="60" w:after="60"/>
              <w:rPr>
                <w:rFonts w:cs="Arial"/>
                <w:sz w:val="24"/>
                <w:szCs w:val="24"/>
                <w:lang w:val="fr-CA"/>
              </w:rPr>
            </w:pPr>
            <w:r w:rsidRPr="0076360F">
              <w:rPr>
                <w:rFonts w:cs="Arial"/>
                <w:sz w:val="24"/>
                <w:szCs w:val="24"/>
                <w:lang w:val="fr-CA"/>
              </w:rPr>
              <w:t>Lorsqu</w:t>
            </w:r>
            <w:r w:rsidR="001B21CA" w:rsidRPr="0076360F">
              <w:rPr>
                <w:rFonts w:cs="Arial"/>
                <w:sz w:val="24"/>
                <w:szCs w:val="24"/>
                <w:lang w:val="fr-CA"/>
              </w:rPr>
              <w:t>’</w:t>
            </w:r>
            <w:r w:rsidRPr="0076360F">
              <w:rPr>
                <w:rFonts w:cs="Arial"/>
                <w:sz w:val="24"/>
                <w:szCs w:val="24"/>
                <w:lang w:val="fr-CA"/>
              </w:rPr>
              <w:t>une série comprend plus d</w:t>
            </w:r>
            <w:r w:rsidR="001B21CA" w:rsidRPr="0076360F">
              <w:rPr>
                <w:rFonts w:cs="Arial"/>
                <w:sz w:val="24"/>
                <w:szCs w:val="24"/>
                <w:lang w:val="fr-CA"/>
              </w:rPr>
              <w:t>’</w:t>
            </w:r>
            <w:r w:rsidRPr="0076360F">
              <w:rPr>
                <w:rFonts w:cs="Arial"/>
                <w:sz w:val="24"/>
                <w:szCs w:val="24"/>
                <w:lang w:val="fr-CA"/>
              </w:rPr>
              <w:t>un niveau de classification, indiquer le plus haut niveau qui s</w:t>
            </w:r>
            <w:r w:rsidR="001B21CA" w:rsidRPr="0076360F">
              <w:rPr>
                <w:rFonts w:cs="Arial"/>
                <w:sz w:val="24"/>
                <w:szCs w:val="24"/>
                <w:lang w:val="fr-CA"/>
              </w:rPr>
              <w:t>’</w:t>
            </w:r>
            <w:r w:rsidRPr="0076360F">
              <w:rPr>
                <w:rFonts w:cs="Arial"/>
                <w:sz w:val="24"/>
                <w:szCs w:val="24"/>
                <w:lang w:val="fr-CA"/>
              </w:rPr>
              <w:t>applique aux documents de la série</w:t>
            </w:r>
            <w:r w:rsidR="00482BCF" w:rsidRPr="0076360F">
              <w:rPr>
                <w:rFonts w:cs="Arial"/>
                <w:sz w:val="24"/>
                <w:szCs w:val="24"/>
                <w:lang w:val="fr-CA"/>
              </w:rPr>
              <w:t>.</w:t>
            </w:r>
          </w:p>
        </w:tc>
      </w:tr>
      <w:tr w:rsidR="00482BCF" w:rsidRPr="0076360F" w:rsidTr="0076360F">
        <w:trPr>
          <w:jc w:val="center"/>
        </w:trPr>
        <w:tc>
          <w:tcPr>
            <w:tcW w:w="2970" w:type="dxa"/>
            <w:tcBorders>
              <w:top w:val="single" w:sz="6" w:space="0" w:color="000000"/>
              <w:bottom w:val="single" w:sz="6" w:space="0" w:color="000000"/>
            </w:tcBorders>
          </w:tcPr>
          <w:p w:rsidR="003A7A92" w:rsidRPr="0076360F" w:rsidRDefault="003A7A92">
            <w:pPr>
              <w:pStyle w:val="Chart"/>
              <w:rPr>
                <w:rFonts w:cs="Arial"/>
                <w:sz w:val="24"/>
                <w:szCs w:val="24"/>
                <w:lang w:val="fr-CA"/>
              </w:rPr>
            </w:pPr>
            <w:proofErr w:type="spellStart"/>
            <w:r w:rsidRPr="0076360F">
              <w:rPr>
                <w:rFonts w:cs="Arial"/>
                <w:sz w:val="24"/>
                <w:szCs w:val="24"/>
                <w:lang w:val="fr-CA"/>
              </w:rPr>
              <w:t>Annual</w:t>
            </w:r>
            <w:proofErr w:type="spellEnd"/>
            <w:r w:rsidRPr="0076360F">
              <w:rPr>
                <w:rFonts w:cs="Arial"/>
                <w:sz w:val="24"/>
                <w:szCs w:val="24"/>
                <w:lang w:val="fr-CA"/>
              </w:rPr>
              <w:t xml:space="preserve"> accumulation(s)</w:t>
            </w:r>
          </w:p>
          <w:p w:rsidR="00482BCF" w:rsidRPr="0076360F" w:rsidRDefault="003A7A92">
            <w:pPr>
              <w:pStyle w:val="Chart"/>
              <w:rPr>
                <w:rFonts w:cs="Arial"/>
                <w:sz w:val="24"/>
                <w:szCs w:val="24"/>
                <w:lang w:val="fr-CA"/>
              </w:rPr>
            </w:pPr>
            <w:r w:rsidRPr="0076360F">
              <w:rPr>
                <w:rFonts w:cs="Arial"/>
                <w:sz w:val="24"/>
                <w:szCs w:val="24"/>
                <w:lang w:val="fr-CA"/>
              </w:rPr>
              <w:t>(</w:t>
            </w:r>
            <w:r w:rsidR="0022595C" w:rsidRPr="0076360F">
              <w:rPr>
                <w:rFonts w:cs="Arial"/>
                <w:sz w:val="24"/>
                <w:szCs w:val="24"/>
                <w:lang w:val="fr-CA"/>
              </w:rPr>
              <w:t>Quantité</w:t>
            </w:r>
            <w:r w:rsidR="00EC01CD" w:rsidRPr="0076360F">
              <w:rPr>
                <w:rFonts w:cs="Arial"/>
                <w:sz w:val="24"/>
                <w:szCs w:val="24"/>
                <w:lang w:val="fr-CA"/>
              </w:rPr>
              <w:t xml:space="preserve"> annuelle</w:t>
            </w:r>
            <w:r w:rsidRPr="0076360F">
              <w:rPr>
                <w:rFonts w:cs="Arial"/>
                <w:sz w:val="24"/>
                <w:szCs w:val="24"/>
                <w:lang w:val="fr-CA"/>
              </w:rPr>
              <w:t>)</w:t>
            </w:r>
          </w:p>
        </w:tc>
        <w:tc>
          <w:tcPr>
            <w:tcW w:w="7110" w:type="dxa"/>
            <w:tcBorders>
              <w:top w:val="single" w:sz="6" w:space="0" w:color="000000"/>
              <w:bottom w:val="single" w:sz="6" w:space="0" w:color="000000"/>
            </w:tcBorders>
          </w:tcPr>
          <w:p w:rsidR="00482BCF" w:rsidRPr="0076360F" w:rsidRDefault="00EA24FE">
            <w:pPr>
              <w:pStyle w:val="Chartbullet"/>
              <w:spacing w:before="60" w:after="60"/>
              <w:rPr>
                <w:rFonts w:cs="Arial"/>
                <w:sz w:val="24"/>
                <w:szCs w:val="24"/>
                <w:lang w:val="fr-CA"/>
              </w:rPr>
            </w:pPr>
            <w:r w:rsidRPr="0076360F">
              <w:rPr>
                <w:rFonts w:cs="Arial"/>
                <w:sz w:val="24"/>
                <w:szCs w:val="24"/>
                <w:lang w:val="fr-CA"/>
              </w:rPr>
              <w:t>Fournir la quantité estimé</w:t>
            </w:r>
            <w:r w:rsidR="0011257E" w:rsidRPr="0076360F">
              <w:rPr>
                <w:rFonts w:cs="Arial"/>
                <w:sz w:val="24"/>
                <w:szCs w:val="24"/>
                <w:lang w:val="fr-CA"/>
              </w:rPr>
              <w:t>e</w:t>
            </w:r>
            <w:r w:rsidRPr="0076360F">
              <w:rPr>
                <w:rFonts w:cs="Arial"/>
                <w:sz w:val="24"/>
                <w:szCs w:val="24"/>
                <w:lang w:val="fr-CA"/>
              </w:rPr>
              <w:t xml:space="preserve"> de documents</w:t>
            </w:r>
            <w:r w:rsidR="00EC01CD" w:rsidRPr="0076360F">
              <w:rPr>
                <w:rFonts w:cs="Arial"/>
                <w:sz w:val="24"/>
                <w:szCs w:val="24"/>
                <w:lang w:val="fr-CA"/>
              </w:rPr>
              <w:t xml:space="preserve"> créés chaque année, dans </w:t>
            </w:r>
            <w:r w:rsidR="0022595C" w:rsidRPr="0076360F">
              <w:rPr>
                <w:rFonts w:cs="Arial"/>
                <w:sz w:val="24"/>
                <w:szCs w:val="24"/>
                <w:lang w:val="fr-CA"/>
              </w:rPr>
              <w:t xml:space="preserve">les </w:t>
            </w:r>
            <w:r w:rsidR="00EC01CD" w:rsidRPr="0076360F">
              <w:rPr>
                <w:rFonts w:cs="Arial"/>
                <w:sz w:val="24"/>
                <w:szCs w:val="24"/>
                <w:lang w:val="fr-CA"/>
              </w:rPr>
              <w:t>unités de mesure appropriées au format (</w:t>
            </w:r>
            <w:r w:rsidR="004742B1" w:rsidRPr="0076360F">
              <w:rPr>
                <w:rFonts w:cs="Arial"/>
                <w:sz w:val="24"/>
                <w:szCs w:val="24"/>
                <w:lang w:val="fr-CA"/>
              </w:rPr>
              <w:t xml:space="preserve">mètres cubes ou </w:t>
            </w:r>
            <w:r w:rsidR="00EC01CD" w:rsidRPr="0076360F">
              <w:rPr>
                <w:rFonts w:cs="Arial"/>
                <w:sz w:val="24"/>
                <w:szCs w:val="24"/>
                <w:lang w:val="fr-CA"/>
              </w:rPr>
              <w:t>pieds cubes pour les documents papier, mégaoctets, nombre d</w:t>
            </w:r>
            <w:r w:rsidR="001B21CA" w:rsidRPr="0076360F">
              <w:rPr>
                <w:rFonts w:cs="Arial"/>
                <w:sz w:val="24"/>
                <w:szCs w:val="24"/>
                <w:lang w:val="fr-CA"/>
              </w:rPr>
              <w:t>’</w:t>
            </w:r>
            <w:r w:rsidR="00EC01CD" w:rsidRPr="0076360F">
              <w:rPr>
                <w:rFonts w:cs="Arial"/>
                <w:sz w:val="24"/>
                <w:szCs w:val="24"/>
                <w:lang w:val="fr-CA"/>
              </w:rPr>
              <w:t>unités, etc.).</w:t>
            </w:r>
          </w:p>
          <w:p w:rsidR="00482BCF" w:rsidRPr="0076360F" w:rsidRDefault="00EC01CD">
            <w:pPr>
              <w:pStyle w:val="Chartbullet"/>
              <w:spacing w:before="60" w:after="60"/>
              <w:rPr>
                <w:rFonts w:cs="Arial"/>
                <w:sz w:val="24"/>
                <w:szCs w:val="24"/>
                <w:lang w:val="fr-CA"/>
              </w:rPr>
            </w:pPr>
            <w:r w:rsidRPr="0076360F">
              <w:rPr>
                <w:rFonts w:cs="Arial"/>
                <w:sz w:val="24"/>
                <w:szCs w:val="24"/>
                <w:lang w:val="fr-CA"/>
              </w:rPr>
              <w:t>S</w:t>
            </w:r>
            <w:r w:rsidR="001B21CA" w:rsidRPr="0076360F">
              <w:rPr>
                <w:rFonts w:cs="Arial"/>
                <w:sz w:val="24"/>
                <w:szCs w:val="24"/>
                <w:lang w:val="fr-CA"/>
              </w:rPr>
              <w:t>’</w:t>
            </w:r>
            <w:r w:rsidRPr="0076360F">
              <w:rPr>
                <w:rFonts w:cs="Arial"/>
                <w:sz w:val="24"/>
                <w:szCs w:val="24"/>
                <w:lang w:val="fr-CA"/>
              </w:rPr>
              <w:t>il y a plus d</w:t>
            </w:r>
            <w:r w:rsidR="001B21CA" w:rsidRPr="0076360F">
              <w:rPr>
                <w:rFonts w:cs="Arial"/>
                <w:sz w:val="24"/>
                <w:szCs w:val="24"/>
                <w:lang w:val="fr-CA"/>
              </w:rPr>
              <w:t>’</w:t>
            </w:r>
            <w:r w:rsidRPr="0076360F">
              <w:rPr>
                <w:rFonts w:cs="Arial"/>
                <w:sz w:val="24"/>
                <w:szCs w:val="24"/>
                <w:lang w:val="fr-CA"/>
              </w:rPr>
              <w:t>un format dans une série, donner la quantité annuelle de chaque format</w:t>
            </w:r>
            <w:r w:rsidR="002115F1" w:rsidRPr="0076360F">
              <w:rPr>
                <w:rFonts w:cs="Arial"/>
                <w:sz w:val="24"/>
                <w:szCs w:val="24"/>
                <w:lang w:val="fr-CA"/>
              </w:rPr>
              <w:t>.</w:t>
            </w:r>
          </w:p>
          <w:p w:rsidR="00EC01CD" w:rsidRPr="0076360F" w:rsidRDefault="00EC01CD">
            <w:pPr>
              <w:pStyle w:val="Chartbullet"/>
              <w:spacing w:before="60" w:after="60"/>
              <w:rPr>
                <w:rFonts w:cs="Arial"/>
                <w:sz w:val="24"/>
                <w:szCs w:val="24"/>
                <w:lang w:val="fr-CA"/>
              </w:rPr>
            </w:pPr>
            <w:r w:rsidRPr="0076360F">
              <w:rPr>
                <w:rFonts w:cs="Arial"/>
                <w:sz w:val="24"/>
                <w:szCs w:val="24"/>
                <w:lang w:val="fr-CA"/>
              </w:rPr>
              <w:t xml:space="preserve">Si les documents appartiennent à un programme nouvellement établi, </w:t>
            </w:r>
            <w:r w:rsidR="0022595C" w:rsidRPr="0076360F">
              <w:rPr>
                <w:rFonts w:cs="Arial"/>
                <w:sz w:val="24"/>
                <w:szCs w:val="24"/>
                <w:lang w:val="fr-CA"/>
              </w:rPr>
              <w:t>fournir</w:t>
            </w:r>
            <w:r w:rsidRPr="0076360F">
              <w:rPr>
                <w:rFonts w:cs="Arial"/>
                <w:sz w:val="24"/>
                <w:szCs w:val="24"/>
                <w:lang w:val="fr-CA"/>
              </w:rPr>
              <w:t xml:space="preserve"> une prévision de la quantité annuelle anticipée.</w:t>
            </w:r>
          </w:p>
        </w:tc>
      </w:tr>
      <w:tr w:rsidR="00482BCF" w:rsidRPr="0076360F" w:rsidTr="0076360F">
        <w:trPr>
          <w:jc w:val="center"/>
        </w:trPr>
        <w:tc>
          <w:tcPr>
            <w:tcW w:w="2970" w:type="dxa"/>
            <w:tcBorders>
              <w:top w:val="single" w:sz="6" w:space="0" w:color="000000"/>
              <w:bottom w:val="single" w:sz="6" w:space="0" w:color="000000"/>
            </w:tcBorders>
          </w:tcPr>
          <w:p w:rsidR="003A7A92" w:rsidRPr="0076360F" w:rsidRDefault="003A7A92">
            <w:pPr>
              <w:pStyle w:val="Chart"/>
              <w:rPr>
                <w:rFonts w:cs="Arial"/>
                <w:sz w:val="24"/>
                <w:szCs w:val="24"/>
                <w:lang w:val="fr-CA"/>
              </w:rPr>
            </w:pPr>
            <w:r w:rsidRPr="0076360F">
              <w:rPr>
                <w:rFonts w:cs="Arial"/>
                <w:sz w:val="24"/>
                <w:szCs w:val="24"/>
                <w:lang w:val="fr-CA"/>
              </w:rPr>
              <w:t xml:space="preserve">Total </w:t>
            </w:r>
            <w:proofErr w:type="spellStart"/>
            <w:r w:rsidRPr="0076360F">
              <w:rPr>
                <w:rFonts w:cs="Arial"/>
                <w:sz w:val="24"/>
                <w:szCs w:val="24"/>
                <w:lang w:val="fr-CA"/>
              </w:rPr>
              <w:t>retention</w:t>
            </w:r>
            <w:proofErr w:type="spellEnd"/>
            <w:r w:rsidRPr="0076360F">
              <w:rPr>
                <w:rFonts w:cs="Arial"/>
                <w:sz w:val="24"/>
                <w:szCs w:val="24"/>
                <w:lang w:val="fr-CA"/>
              </w:rPr>
              <w:t xml:space="preserve"> </w:t>
            </w:r>
            <w:proofErr w:type="spellStart"/>
            <w:r w:rsidRPr="0076360F">
              <w:rPr>
                <w:rFonts w:cs="Arial"/>
                <w:sz w:val="24"/>
                <w:szCs w:val="24"/>
                <w:lang w:val="fr-CA"/>
              </w:rPr>
              <w:t>period</w:t>
            </w:r>
            <w:proofErr w:type="spellEnd"/>
          </w:p>
          <w:p w:rsidR="00482BCF" w:rsidRPr="0076360F" w:rsidRDefault="003A7A92">
            <w:pPr>
              <w:pStyle w:val="Chart"/>
              <w:rPr>
                <w:rFonts w:cs="Arial"/>
                <w:sz w:val="24"/>
                <w:szCs w:val="24"/>
                <w:lang w:val="fr-CA"/>
              </w:rPr>
            </w:pPr>
            <w:r w:rsidRPr="0076360F">
              <w:rPr>
                <w:rFonts w:cs="Arial"/>
                <w:sz w:val="24"/>
                <w:szCs w:val="24"/>
                <w:lang w:val="fr-CA"/>
              </w:rPr>
              <w:t>(</w:t>
            </w:r>
            <w:r w:rsidR="00633CA0" w:rsidRPr="0076360F">
              <w:rPr>
                <w:rFonts w:cs="Arial"/>
                <w:sz w:val="24"/>
                <w:szCs w:val="24"/>
                <w:lang w:val="fr-CA"/>
              </w:rPr>
              <w:t>Délai de conservation total</w:t>
            </w:r>
            <w:r w:rsidRPr="0076360F">
              <w:rPr>
                <w:rFonts w:cs="Arial"/>
                <w:sz w:val="24"/>
                <w:szCs w:val="24"/>
                <w:lang w:val="fr-CA"/>
              </w:rPr>
              <w:t>)</w:t>
            </w:r>
          </w:p>
        </w:tc>
        <w:tc>
          <w:tcPr>
            <w:tcW w:w="7110" w:type="dxa"/>
            <w:tcBorders>
              <w:top w:val="single" w:sz="6" w:space="0" w:color="000000"/>
              <w:bottom w:val="single" w:sz="6" w:space="0" w:color="000000"/>
            </w:tcBorders>
          </w:tcPr>
          <w:p w:rsidR="00482BCF" w:rsidRPr="0076360F" w:rsidRDefault="00482BCF">
            <w:pPr>
              <w:pStyle w:val="Chartbullet"/>
              <w:spacing w:before="60" w:after="60"/>
              <w:rPr>
                <w:rFonts w:cs="Arial"/>
                <w:sz w:val="24"/>
                <w:szCs w:val="24"/>
                <w:lang w:val="fr-CA"/>
              </w:rPr>
            </w:pPr>
            <w:r w:rsidRPr="0076360F">
              <w:rPr>
                <w:rFonts w:cs="Arial"/>
                <w:sz w:val="24"/>
                <w:szCs w:val="24"/>
                <w:lang w:val="fr-CA"/>
              </w:rPr>
              <w:t>D</w:t>
            </w:r>
            <w:r w:rsidR="00633CA0" w:rsidRPr="0076360F">
              <w:rPr>
                <w:rFonts w:cs="Arial"/>
                <w:sz w:val="24"/>
                <w:szCs w:val="24"/>
                <w:lang w:val="fr-CA"/>
              </w:rPr>
              <w:t>é</w:t>
            </w:r>
            <w:r w:rsidRPr="0076360F">
              <w:rPr>
                <w:rFonts w:cs="Arial"/>
                <w:sz w:val="24"/>
                <w:szCs w:val="24"/>
                <w:lang w:val="fr-CA"/>
              </w:rPr>
              <w:t>termine</w:t>
            </w:r>
            <w:r w:rsidR="00633CA0" w:rsidRPr="0076360F">
              <w:rPr>
                <w:rFonts w:cs="Arial"/>
                <w:sz w:val="24"/>
                <w:szCs w:val="24"/>
                <w:lang w:val="fr-CA"/>
              </w:rPr>
              <w:t>r la période totale pendant laquelle les documents seront sous la responsabilité de l</w:t>
            </w:r>
            <w:r w:rsidR="001B21CA" w:rsidRPr="0076360F">
              <w:rPr>
                <w:rFonts w:cs="Arial"/>
                <w:sz w:val="24"/>
                <w:szCs w:val="24"/>
                <w:lang w:val="fr-CA"/>
              </w:rPr>
              <w:t>’</w:t>
            </w:r>
            <w:r w:rsidR="00633CA0" w:rsidRPr="0076360F">
              <w:rPr>
                <w:rFonts w:cs="Arial"/>
                <w:sz w:val="24"/>
                <w:szCs w:val="24"/>
                <w:lang w:val="fr-CA"/>
              </w:rPr>
              <w:t>organisme public, en se basant sur</w:t>
            </w:r>
            <w:r w:rsidR="007D1409" w:rsidRPr="0076360F">
              <w:rPr>
                <w:rFonts w:cs="Arial"/>
                <w:sz w:val="24"/>
                <w:szCs w:val="24"/>
                <w:lang w:val="fr-CA"/>
              </w:rPr>
              <w:t xml:space="preserve"> les exigences</w:t>
            </w:r>
            <w:r w:rsidR="00633CA0" w:rsidRPr="0076360F">
              <w:rPr>
                <w:rFonts w:cs="Arial"/>
                <w:sz w:val="24"/>
                <w:szCs w:val="24"/>
                <w:lang w:val="fr-CA"/>
              </w:rPr>
              <w:t xml:space="preserve"> </w:t>
            </w:r>
            <w:r w:rsidR="007D1409" w:rsidRPr="0076360F">
              <w:rPr>
                <w:rFonts w:cs="Arial"/>
                <w:sz w:val="24"/>
                <w:szCs w:val="24"/>
                <w:lang w:val="fr-CA"/>
              </w:rPr>
              <w:t>des</w:t>
            </w:r>
            <w:r w:rsidR="00633CA0" w:rsidRPr="0076360F">
              <w:rPr>
                <w:rFonts w:cs="Arial"/>
                <w:sz w:val="24"/>
                <w:szCs w:val="24"/>
                <w:lang w:val="fr-CA"/>
              </w:rPr>
              <w:t xml:space="preserve"> loi</w:t>
            </w:r>
            <w:r w:rsidR="007D1409" w:rsidRPr="0076360F">
              <w:rPr>
                <w:rFonts w:cs="Arial"/>
                <w:sz w:val="24"/>
                <w:szCs w:val="24"/>
                <w:lang w:val="fr-CA"/>
              </w:rPr>
              <w:t xml:space="preserve">s et </w:t>
            </w:r>
            <w:r w:rsidR="00633CA0" w:rsidRPr="0076360F">
              <w:rPr>
                <w:rFonts w:cs="Arial"/>
                <w:sz w:val="24"/>
                <w:szCs w:val="24"/>
                <w:lang w:val="fr-CA"/>
              </w:rPr>
              <w:t>règlements</w:t>
            </w:r>
            <w:r w:rsidR="004F0138" w:rsidRPr="0076360F">
              <w:rPr>
                <w:rFonts w:cs="Arial"/>
                <w:sz w:val="24"/>
                <w:szCs w:val="24"/>
                <w:lang w:val="fr-CA"/>
              </w:rPr>
              <w:t>, le besoin de preuves et</w:t>
            </w:r>
            <w:r w:rsidR="00633CA0" w:rsidRPr="0076360F">
              <w:rPr>
                <w:rFonts w:cs="Arial"/>
                <w:sz w:val="24"/>
                <w:szCs w:val="24"/>
                <w:lang w:val="fr-CA"/>
              </w:rPr>
              <w:t xml:space="preserve"> les exigences opérationnelles.</w:t>
            </w:r>
          </w:p>
          <w:p w:rsidR="0051698B" w:rsidRPr="0076360F" w:rsidRDefault="0051698B">
            <w:pPr>
              <w:pStyle w:val="Chartbullet"/>
              <w:spacing w:before="60" w:after="60"/>
              <w:rPr>
                <w:rFonts w:cs="Arial"/>
                <w:sz w:val="24"/>
                <w:szCs w:val="24"/>
                <w:lang w:val="fr-CA"/>
              </w:rPr>
            </w:pPr>
            <w:r w:rsidRPr="0076360F">
              <w:rPr>
                <w:rFonts w:cs="Arial"/>
                <w:sz w:val="24"/>
                <w:szCs w:val="24"/>
                <w:lang w:val="fr-CA"/>
              </w:rPr>
              <w:t xml:space="preserve">Pour les documents </w:t>
            </w:r>
            <w:r w:rsidR="00913D43" w:rsidRPr="0076360F">
              <w:rPr>
                <w:rFonts w:cs="Arial"/>
                <w:sz w:val="24"/>
                <w:szCs w:val="24"/>
                <w:lang w:val="fr-CA"/>
              </w:rPr>
              <w:t xml:space="preserve">non </w:t>
            </w:r>
            <w:r w:rsidRPr="0076360F">
              <w:rPr>
                <w:rFonts w:cs="Arial"/>
                <w:sz w:val="24"/>
                <w:szCs w:val="24"/>
                <w:lang w:val="fr-CA"/>
              </w:rPr>
              <w:t>numériques, le</w:t>
            </w:r>
            <w:r w:rsidR="00633CA0" w:rsidRPr="0076360F">
              <w:rPr>
                <w:rFonts w:cs="Arial"/>
                <w:sz w:val="24"/>
                <w:szCs w:val="24"/>
                <w:lang w:val="fr-CA"/>
              </w:rPr>
              <w:t xml:space="preserve"> délai de conservation total couvre l</w:t>
            </w:r>
            <w:r w:rsidR="001B21CA" w:rsidRPr="0076360F">
              <w:rPr>
                <w:rFonts w:cs="Arial"/>
                <w:sz w:val="24"/>
                <w:szCs w:val="24"/>
                <w:lang w:val="fr-CA"/>
              </w:rPr>
              <w:t>’</w:t>
            </w:r>
            <w:r w:rsidR="00633CA0" w:rsidRPr="0076360F">
              <w:rPr>
                <w:rFonts w:cs="Arial"/>
                <w:sz w:val="24"/>
                <w:szCs w:val="24"/>
                <w:lang w:val="fr-CA"/>
              </w:rPr>
              <w:t>entreposage à l</w:t>
            </w:r>
            <w:r w:rsidR="001B21CA" w:rsidRPr="0076360F">
              <w:rPr>
                <w:rFonts w:cs="Arial"/>
                <w:sz w:val="24"/>
                <w:szCs w:val="24"/>
                <w:lang w:val="fr-CA"/>
              </w:rPr>
              <w:t>’</w:t>
            </w:r>
            <w:r w:rsidR="00633CA0" w:rsidRPr="0076360F">
              <w:rPr>
                <w:rFonts w:cs="Arial"/>
                <w:sz w:val="24"/>
                <w:szCs w:val="24"/>
                <w:lang w:val="fr-CA"/>
              </w:rPr>
              <w:t>interne et l</w:t>
            </w:r>
            <w:r w:rsidR="001B21CA" w:rsidRPr="0076360F">
              <w:rPr>
                <w:rFonts w:cs="Arial"/>
                <w:sz w:val="24"/>
                <w:szCs w:val="24"/>
                <w:lang w:val="fr-CA"/>
              </w:rPr>
              <w:t>’</w:t>
            </w:r>
            <w:r w:rsidR="00633CA0" w:rsidRPr="0076360F">
              <w:rPr>
                <w:rFonts w:cs="Arial"/>
                <w:sz w:val="24"/>
                <w:szCs w:val="24"/>
                <w:lang w:val="fr-CA"/>
              </w:rPr>
              <w:t>entreposage à l</w:t>
            </w:r>
            <w:r w:rsidR="001B21CA" w:rsidRPr="0076360F">
              <w:rPr>
                <w:rFonts w:cs="Arial"/>
                <w:sz w:val="24"/>
                <w:szCs w:val="24"/>
                <w:lang w:val="fr-CA"/>
              </w:rPr>
              <w:t>’</w:t>
            </w:r>
            <w:r w:rsidR="00633CA0" w:rsidRPr="0076360F">
              <w:rPr>
                <w:rFonts w:cs="Arial"/>
                <w:sz w:val="24"/>
                <w:szCs w:val="24"/>
                <w:lang w:val="fr-CA"/>
              </w:rPr>
              <w:t xml:space="preserve">externe. </w:t>
            </w:r>
          </w:p>
          <w:p w:rsidR="00482BCF" w:rsidRPr="0076360F" w:rsidRDefault="00633CA0">
            <w:pPr>
              <w:pStyle w:val="Chartbullet"/>
              <w:spacing w:before="60" w:after="60"/>
              <w:rPr>
                <w:rFonts w:cs="Arial"/>
                <w:sz w:val="24"/>
                <w:szCs w:val="24"/>
                <w:lang w:val="fr-CA"/>
              </w:rPr>
            </w:pPr>
            <w:r w:rsidRPr="0076360F">
              <w:rPr>
                <w:rFonts w:cs="Arial"/>
                <w:sz w:val="24"/>
                <w:szCs w:val="24"/>
                <w:lang w:val="fr-CA"/>
              </w:rPr>
              <w:t>Pend</w:t>
            </w:r>
            <w:r w:rsidR="009D017E" w:rsidRPr="0076360F">
              <w:rPr>
                <w:rFonts w:cs="Arial"/>
                <w:sz w:val="24"/>
                <w:szCs w:val="24"/>
                <w:lang w:val="fr-CA"/>
              </w:rPr>
              <w:t>ant le délai de conservation, l</w:t>
            </w:r>
            <w:r w:rsidR="001B21CA" w:rsidRPr="0076360F">
              <w:rPr>
                <w:rFonts w:cs="Arial"/>
                <w:sz w:val="24"/>
                <w:szCs w:val="24"/>
                <w:lang w:val="fr-CA"/>
              </w:rPr>
              <w:t>’</w:t>
            </w:r>
            <w:r w:rsidRPr="0076360F">
              <w:rPr>
                <w:rFonts w:cs="Arial"/>
                <w:sz w:val="24"/>
                <w:szCs w:val="24"/>
                <w:lang w:val="fr-CA"/>
              </w:rPr>
              <w:t xml:space="preserve">organisme public a la pleine responsabilité des documents </w:t>
            </w:r>
            <w:r w:rsidR="00D70066" w:rsidRPr="0076360F">
              <w:rPr>
                <w:rFonts w:cs="Arial"/>
                <w:sz w:val="24"/>
                <w:szCs w:val="24"/>
                <w:lang w:val="fr-CA"/>
              </w:rPr>
              <w:t xml:space="preserve">(p. ex., pour répondre aux demandes </w:t>
            </w:r>
            <w:r w:rsidR="009D017E" w:rsidRPr="0076360F">
              <w:rPr>
                <w:rFonts w:cs="Arial"/>
                <w:sz w:val="24"/>
                <w:szCs w:val="24"/>
                <w:lang w:val="fr-CA"/>
              </w:rPr>
              <w:t xml:space="preserve">dans le cadre </w:t>
            </w:r>
            <w:r w:rsidR="00D70066" w:rsidRPr="0076360F">
              <w:rPr>
                <w:rFonts w:cs="Arial"/>
                <w:sz w:val="24"/>
                <w:szCs w:val="24"/>
                <w:lang w:val="fr-CA"/>
              </w:rPr>
              <w:t xml:space="preserve">de la </w:t>
            </w:r>
            <w:r w:rsidR="00D70066" w:rsidRPr="0076360F">
              <w:rPr>
                <w:rFonts w:cs="Arial"/>
                <w:i/>
                <w:sz w:val="24"/>
                <w:szCs w:val="24"/>
                <w:lang w:val="fr-CA"/>
              </w:rPr>
              <w:t>Loi d</w:t>
            </w:r>
            <w:r w:rsidR="001B21CA" w:rsidRPr="0076360F">
              <w:rPr>
                <w:rFonts w:cs="Arial"/>
                <w:i/>
                <w:sz w:val="24"/>
                <w:szCs w:val="24"/>
                <w:lang w:val="fr-CA"/>
              </w:rPr>
              <w:t>’</w:t>
            </w:r>
            <w:r w:rsidR="00D70066" w:rsidRPr="0076360F">
              <w:rPr>
                <w:rFonts w:cs="Arial"/>
                <w:i/>
                <w:sz w:val="24"/>
                <w:szCs w:val="24"/>
                <w:lang w:val="fr-CA"/>
              </w:rPr>
              <w:t>accès à l</w:t>
            </w:r>
            <w:r w:rsidR="001B21CA" w:rsidRPr="0076360F">
              <w:rPr>
                <w:rFonts w:cs="Arial"/>
                <w:i/>
                <w:sz w:val="24"/>
                <w:szCs w:val="24"/>
                <w:lang w:val="fr-CA"/>
              </w:rPr>
              <w:t>’</w:t>
            </w:r>
            <w:r w:rsidR="00D70066" w:rsidRPr="0076360F">
              <w:rPr>
                <w:rFonts w:cs="Arial"/>
                <w:i/>
                <w:sz w:val="24"/>
                <w:szCs w:val="24"/>
                <w:lang w:val="fr-CA"/>
              </w:rPr>
              <w:t>information et la protection de la vie privée</w:t>
            </w:r>
            <w:r w:rsidR="00D70066" w:rsidRPr="0076360F">
              <w:rPr>
                <w:rFonts w:cs="Arial"/>
                <w:sz w:val="24"/>
                <w:szCs w:val="24"/>
                <w:lang w:val="fr-CA"/>
              </w:rPr>
              <w:t xml:space="preserve">) et </w:t>
            </w:r>
            <w:r w:rsidR="004742B1" w:rsidRPr="0076360F">
              <w:rPr>
                <w:rFonts w:cs="Arial"/>
                <w:sz w:val="24"/>
                <w:szCs w:val="24"/>
                <w:lang w:val="fr-CA"/>
              </w:rPr>
              <w:t xml:space="preserve">il a </w:t>
            </w:r>
            <w:r w:rsidR="00D70066" w:rsidRPr="0076360F">
              <w:rPr>
                <w:rFonts w:cs="Arial"/>
                <w:sz w:val="24"/>
                <w:szCs w:val="24"/>
                <w:lang w:val="fr-CA"/>
              </w:rPr>
              <w:t>plein accès aux documents</w:t>
            </w:r>
            <w:r w:rsidR="00482BCF" w:rsidRPr="0076360F">
              <w:rPr>
                <w:rFonts w:cs="Arial"/>
                <w:sz w:val="24"/>
                <w:szCs w:val="24"/>
                <w:lang w:val="fr-CA"/>
              </w:rPr>
              <w:t>.</w:t>
            </w:r>
          </w:p>
          <w:p w:rsidR="00482BCF" w:rsidRPr="0076360F" w:rsidRDefault="00D70066">
            <w:pPr>
              <w:pStyle w:val="Chartbullet"/>
              <w:spacing w:before="60" w:after="60"/>
              <w:rPr>
                <w:rFonts w:cs="Arial"/>
                <w:sz w:val="24"/>
                <w:szCs w:val="24"/>
                <w:lang w:val="fr-CA"/>
              </w:rPr>
            </w:pPr>
            <w:r w:rsidRPr="0076360F">
              <w:rPr>
                <w:rFonts w:cs="Arial"/>
                <w:sz w:val="24"/>
                <w:szCs w:val="24"/>
                <w:lang w:val="fr-CA"/>
              </w:rPr>
              <w:t>Les délais de conservation peuvent être déterminés en fonction d</w:t>
            </w:r>
            <w:r w:rsidR="001B21CA" w:rsidRPr="0076360F">
              <w:rPr>
                <w:rFonts w:cs="Arial"/>
                <w:sz w:val="24"/>
                <w:szCs w:val="24"/>
                <w:lang w:val="fr-CA"/>
              </w:rPr>
              <w:t>’</w:t>
            </w:r>
            <w:r w:rsidRPr="0076360F">
              <w:rPr>
                <w:rFonts w:cs="Arial"/>
                <w:sz w:val="24"/>
                <w:szCs w:val="24"/>
                <w:lang w:val="fr-CA"/>
              </w:rPr>
              <w:t xml:space="preserve">un événement déclencheur </w:t>
            </w:r>
            <w:r w:rsidR="0022595C" w:rsidRPr="0076360F">
              <w:rPr>
                <w:rFonts w:cs="Arial"/>
                <w:sz w:val="24"/>
                <w:szCs w:val="24"/>
                <w:lang w:val="fr-CA"/>
              </w:rPr>
              <w:t>ayant trait aux</w:t>
            </w:r>
            <w:r w:rsidR="003F2F7A" w:rsidRPr="0076360F">
              <w:rPr>
                <w:rFonts w:cs="Arial"/>
                <w:sz w:val="24"/>
                <w:szCs w:val="24"/>
                <w:lang w:val="fr-CA"/>
              </w:rPr>
              <w:t xml:space="preserve"> documents et </w:t>
            </w:r>
            <w:r w:rsidR="0022595C" w:rsidRPr="0076360F">
              <w:rPr>
                <w:rFonts w:cs="Arial"/>
                <w:sz w:val="24"/>
                <w:szCs w:val="24"/>
                <w:lang w:val="fr-CA"/>
              </w:rPr>
              <w:t>au</w:t>
            </w:r>
            <w:r w:rsidRPr="0076360F">
              <w:rPr>
                <w:rFonts w:cs="Arial"/>
                <w:sz w:val="24"/>
                <w:szCs w:val="24"/>
                <w:lang w:val="fr-CA"/>
              </w:rPr>
              <w:t xml:space="preserve"> </w:t>
            </w:r>
            <w:r w:rsidR="0022595C" w:rsidRPr="0076360F">
              <w:rPr>
                <w:rFonts w:cs="Arial"/>
                <w:sz w:val="24"/>
                <w:szCs w:val="24"/>
                <w:lang w:val="fr-CA"/>
              </w:rPr>
              <w:t>processus</w:t>
            </w:r>
            <w:r w:rsidRPr="0076360F">
              <w:rPr>
                <w:rFonts w:cs="Arial"/>
                <w:sz w:val="24"/>
                <w:szCs w:val="24"/>
                <w:lang w:val="fr-CA"/>
              </w:rPr>
              <w:t>, p. ex</w:t>
            </w:r>
            <w:r w:rsidR="003F2F7A" w:rsidRPr="0076360F">
              <w:rPr>
                <w:rFonts w:cs="Arial"/>
                <w:sz w:val="24"/>
                <w:szCs w:val="24"/>
                <w:lang w:val="fr-CA"/>
              </w:rPr>
              <w:t>., la fin d</w:t>
            </w:r>
            <w:r w:rsidR="001B21CA" w:rsidRPr="0076360F">
              <w:rPr>
                <w:rFonts w:cs="Arial"/>
                <w:sz w:val="24"/>
                <w:szCs w:val="24"/>
                <w:lang w:val="fr-CA"/>
              </w:rPr>
              <w:t>’</w:t>
            </w:r>
            <w:r w:rsidR="003F2F7A" w:rsidRPr="0076360F">
              <w:rPr>
                <w:rFonts w:cs="Arial"/>
                <w:sz w:val="24"/>
                <w:szCs w:val="24"/>
                <w:lang w:val="fr-CA"/>
              </w:rPr>
              <w:t>un contrat ou d</w:t>
            </w:r>
            <w:r w:rsidR="001B21CA" w:rsidRPr="0076360F">
              <w:rPr>
                <w:rFonts w:cs="Arial"/>
                <w:sz w:val="24"/>
                <w:szCs w:val="24"/>
                <w:lang w:val="fr-CA"/>
              </w:rPr>
              <w:t>’</w:t>
            </w:r>
            <w:r w:rsidRPr="0076360F">
              <w:rPr>
                <w:rFonts w:cs="Arial"/>
                <w:sz w:val="24"/>
                <w:szCs w:val="24"/>
                <w:lang w:val="fr-CA"/>
              </w:rPr>
              <w:t>un projet, l</w:t>
            </w:r>
            <w:r w:rsidR="001B21CA" w:rsidRPr="0076360F">
              <w:rPr>
                <w:rFonts w:cs="Arial"/>
                <w:sz w:val="24"/>
                <w:szCs w:val="24"/>
                <w:lang w:val="fr-CA"/>
              </w:rPr>
              <w:t>’</w:t>
            </w:r>
            <w:r w:rsidRPr="0076360F">
              <w:rPr>
                <w:rFonts w:cs="Arial"/>
                <w:sz w:val="24"/>
                <w:szCs w:val="24"/>
                <w:lang w:val="fr-CA"/>
              </w:rPr>
              <w:t>année d</w:t>
            </w:r>
            <w:r w:rsidR="001B21CA" w:rsidRPr="0076360F">
              <w:rPr>
                <w:rFonts w:cs="Arial"/>
                <w:sz w:val="24"/>
                <w:szCs w:val="24"/>
                <w:lang w:val="fr-CA"/>
              </w:rPr>
              <w:t>’</w:t>
            </w:r>
            <w:r w:rsidR="003F2F7A" w:rsidRPr="0076360F">
              <w:rPr>
                <w:rFonts w:cs="Arial"/>
                <w:sz w:val="24"/>
                <w:szCs w:val="24"/>
                <w:lang w:val="fr-CA"/>
              </w:rPr>
              <w:t>un programme ou d</w:t>
            </w:r>
            <w:r w:rsidR="001B21CA" w:rsidRPr="0076360F">
              <w:rPr>
                <w:rFonts w:cs="Arial"/>
                <w:sz w:val="24"/>
                <w:szCs w:val="24"/>
                <w:lang w:val="fr-CA"/>
              </w:rPr>
              <w:t>’</w:t>
            </w:r>
            <w:r w:rsidR="003F2F7A" w:rsidRPr="0076360F">
              <w:rPr>
                <w:rFonts w:cs="Arial"/>
                <w:sz w:val="24"/>
                <w:szCs w:val="24"/>
                <w:lang w:val="fr-CA"/>
              </w:rPr>
              <w:t>un</w:t>
            </w:r>
            <w:r w:rsidRPr="0076360F">
              <w:rPr>
                <w:rFonts w:cs="Arial"/>
                <w:sz w:val="24"/>
                <w:szCs w:val="24"/>
                <w:lang w:val="fr-CA"/>
              </w:rPr>
              <w:t xml:space="preserve"> budget.</w:t>
            </w:r>
          </w:p>
          <w:p w:rsidR="00482BCF" w:rsidRPr="0076360F" w:rsidRDefault="00AC49D5">
            <w:pPr>
              <w:pStyle w:val="Chartbullet"/>
              <w:spacing w:before="60" w:after="60"/>
              <w:rPr>
                <w:rFonts w:cs="Arial"/>
                <w:sz w:val="24"/>
                <w:szCs w:val="24"/>
                <w:lang w:val="fr-CA"/>
              </w:rPr>
            </w:pPr>
            <w:r w:rsidRPr="0076360F">
              <w:rPr>
                <w:rFonts w:cs="Arial"/>
                <w:sz w:val="24"/>
                <w:szCs w:val="24"/>
                <w:lang w:val="fr-CA"/>
              </w:rPr>
              <w:t>Si aucun événement déclencheur n</w:t>
            </w:r>
            <w:r w:rsidR="001B21CA" w:rsidRPr="0076360F">
              <w:rPr>
                <w:rFonts w:cs="Arial"/>
                <w:sz w:val="24"/>
                <w:szCs w:val="24"/>
                <w:lang w:val="fr-CA"/>
              </w:rPr>
              <w:t>’</w:t>
            </w:r>
            <w:r w:rsidRPr="0076360F">
              <w:rPr>
                <w:rFonts w:cs="Arial"/>
                <w:sz w:val="24"/>
                <w:szCs w:val="24"/>
                <w:lang w:val="fr-CA"/>
              </w:rPr>
              <w:t xml:space="preserve">est précisé, </w:t>
            </w:r>
            <w:r w:rsidR="00B3102F" w:rsidRPr="0076360F">
              <w:rPr>
                <w:rFonts w:cs="Arial"/>
                <w:sz w:val="24"/>
                <w:szCs w:val="24"/>
                <w:lang w:val="fr-CA"/>
              </w:rPr>
              <w:t>la fin de l</w:t>
            </w:r>
            <w:r w:rsidR="001B21CA" w:rsidRPr="0076360F">
              <w:rPr>
                <w:rFonts w:cs="Arial"/>
                <w:sz w:val="24"/>
                <w:szCs w:val="24"/>
                <w:lang w:val="fr-CA"/>
              </w:rPr>
              <w:t>’</w:t>
            </w:r>
            <w:r w:rsidR="00B3102F" w:rsidRPr="0076360F">
              <w:rPr>
                <w:rFonts w:cs="Arial"/>
                <w:sz w:val="24"/>
                <w:szCs w:val="24"/>
                <w:lang w:val="fr-CA"/>
              </w:rPr>
              <w:t xml:space="preserve">année </w:t>
            </w:r>
            <w:r w:rsidR="008E76AB" w:rsidRPr="0076360F">
              <w:rPr>
                <w:rFonts w:cs="Arial"/>
                <w:sz w:val="24"/>
                <w:szCs w:val="24"/>
                <w:lang w:val="fr-CA"/>
              </w:rPr>
              <w:t xml:space="preserve">civile </w:t>
            </w:r>
            <w:r w:rsidR="00B3102F" w:rsidRPr="0076360F">
              <w:rPr>
                <w:rFonts w:cs="Arial"/>
                <w:sz w:val="24"/>
                <w:szCs w:val="24"/>
                <w:lang w:val="fr-CA"/>
              </w:rPr>
              <w:t>où le document a été constitué ou reçu sera considérée comme l</w:t>
            </w:r>
            <w:r w:rsidR="001B21CA" w:rsidRPr="0076360F">
              <w:rPr>
                <w:rFonts w:cs="Arial"/>
                <w:sz w:val="24"/>
                <w:szCs w:val="24"/>
                <w:lang w:val="fr-CA"/>
              </w:rPr>
              <w:t>’</w:t>
            </w:r>
            <w:r w:rsidR="00B3102F" w:rsidRPr="0076360F">
              <w:rPr>
                <w:rFonts w:cs="Arial"/>
                <w:sz w:val="24"/>
                <w:szCs w:val="24"/>
                <w:lang w:val="fr-CA"/>
              </w:rPr>
              <w:t xml:space="preserve">événement déclencheur. </w:t>
            </w:r>
          </w:p>
          <w:p w:rsidR="00482BCF" w:rsidRPr="0076360F" w:rsidRDefault="00B3102F">
            <w:pPr>
              <w:pStyle w:val="Chartbullet"/>
              <w:spacing w:before="60" w:after="60"/>
              <w:rPr>
                <w:rFonts w:cs="Arial"/>
                <w:sz w:val="24"/>
                <w:szCs w:val="24"/>
                <w:lang w:val="fr-CA"/>
              </w:rPr>
            </w:pPr>
            <w:r w:rsidRPr="0076360F">
              <w:rPr>
                <w:rFonts w:cs="Arial"/>
                <w:sz w:val="24"/>
                <w:szCs w:val="24"/>
                <w:lang w:val="fr-CA"/>
              </w:rPr>
              <w:t>Les délais de conservation peuvent être indiqués selon</w:t>
            </w:r>
            <w:r w:rsidR="008A6646" w:rsidRPr="0076360F">
              <w:rPr>
                <w:rFonts w:cs="Arial"/>
                <w:sz w:val="24"/>
                <w:szCs w:val="24"/>
                <w:lang w:val="fr-CA"/>
              </w:rPr>
              <w:t xml:space="preserve"> l</w:t>
            </w:r>
            <w:r w:rsidR="001B21CA" w:rsidRPr="0076360F">
              <w:rPr>
                <w:rFonts w:cs="Arial"/>
                <w:sz w:val="24"/>
                <w:szCs w:val="24"/>
                <w:lang w:val="fr-CA"/>
              </w:rPr>
              <w:t>’</w:t>
            </w:r>
            <w:r w:rsidR="008A6646" w:rsidRPr="0076360F">
              <w:rPr>
                <w:rFonts w:cs="Arial"/>
                <w:sz w:val="24"/>
                <w:szCs w:val="24"/>
                <w:lang w:val="fr-CA"/>
              </w:rPr>
              <w:t>année civile ou</w:t>
            </w:r>
            <w:r w:rsidRPr="0076360F">
              <w:rPr>
                <w:rFonts w:cs="Arial"/>
                <w:sz w:val="24"/>
                <w:szCs w:val="24"/>
                <w:lang w:val="fr-CA"/>
              </w:rPr>
              <w:t xml:space="preserve"> l</w:t>
            </w:r>
            <w:r w:rsidR="001B21CA" w:rsidRPr="0076360F">
              <w:rPr>
                <w:rFonts w:cs="Arial"/>
                <w:sz w:val="24"/>
                <w:szCs w:val="24"/>
                <w:lang w:val="fr-CA"/>
              </w:rPr>
              <w:t>’</w:t>
            </w:r>
            <w:r w:rsidRPr="0076360F">
              <w:rPr>
                <w:rFonts w:cs="Arial"/>
                <w:sz w:val="24"/>
                <w:szCs w:val="24"/>
                <w:lang w:val="fr-CA"/>
              </w:rPr>
              <w:t>exercice financier. L</w:t>
            </w:r>
            <w:r w:rsidR="001B21CA" w:rsidRPr="0076360F">
              <w:rPr>
                <w:rFonts w:cs="Arial"/>
                <w:sz w:val="24"/>
                <w:szCs w:val="24"/>
                <w:lang w:val="fr-CA"/>
              </w:rPr>
              <w:t>’</w:t>
            </w:r>
            <w:r w:rsidRPr="0076360F">
              <w:rPr>
                <w:rFonts w:cs="Arial"/>
                <w:sz w:val="24"/>
                <w:szCs w:val="24"/>
                <w:lang w:val="fr-CA"/>
              </w:rPr>
              <w:t xml:space="preserve">exercice financier du gouvernement de </w:t>
            </w:r>
            <w:r w:rsidRPr="0076360F">
              <w:rPr>
                <w:rFonts w:cs="Arial"/>
                <w:sz w:val="24"/>
                <w:szCs w:val="24"/>
                <w:lang w:val="fr-CA"/>
              </w:rPr>
              <w:lastRenderedPageBreak/>
              <w:t>l</w:t>
            </w:r>
            <w:r w:rsidR="001B21CA" w:rsidRPr="0076360F">
              <w:rPr>
                <w:rFonts w:cs="Arial"/>
                <w:sz w:val="24"/>
                <w:szCs w:val="24"/>
                <w:lang w:val="fr-CA"/>
              </w:rPr>
              <w:t>’</w:t>
            </w:r>
            <w:r w:rsidRPr="0076360F">
              <w:rPr>
                <w:rFonts w:cs="Arial"/>
                <w:sz w:val="24"/>
                <w:szCs w:val="24"/>
                <w:lang w:val="fr-CA"/>
              </w:rPr>
              <w:t xml:space="preserve">Ontario </w:t>
            </w:r>
            <w:r w:rsidR="008A6646" w:rsidRPr="0076360F">
              <w:rPr>
                <w:rFonts w:cs="Arial"/>
                <w:sz w:val="24"/>
                <w:szCs w:val="24"/>
                <w:lang w:val="fr-CA"/>
              </w:rPr>
              <w:t>débute le</w:t>
            </w:r>
            <w:r w:rsidRPr="0076360F">
              <w:rPr>
                <w:rFonts w:cs="Arial"/>
                <w:sz w:val="24"/>
                <w:szCs w:val="24"/>
                <w:lang w:val="fr-CA"/>
              </w:rPr>
              <w:t xml:space="preserve"> 1</w:t>
            </w:r>
            <w:r w:rsidRPr="0076360F">
              <w:rPr>
                <w:rFonts w:cs="Arial"/>
                <w:sz w:val="24"/>
                <w:szCs w:val="24"/>
                <w:vertAlign w:val="superscript"/>
                <w:lang w:val="fr-CA"/>
              </w:rPr>
              <w:t>er</w:t>
            </w:r>
            <w:r w:rsidRPr="0076360F">
              <w:rPr>
                <w:rFonts w:cs="Arial"/>
                <w:sz w:val="24"/>
                <w:szCs w:val="24"/>
                <w:lang w:val="fr-CA"/>
              </w:rPr>
              <w:t xml:space="preserve"> avril </w:t>
            </w:r>
            <w:r w:rsidR="008A6646" w:rsidRPr="0076360F">
              <w:rPr>
                <w:rFonts w:cs="Arial"/>
                <w:sz w:val="24"/>
                <w:szCs w:val="24"/>
                <w:lang w:val="fr-CA"/>
              </w:rPr>
              <w:t>et se termine le</w:t>
            </w:r>
            <w:r w:rsidRPr="0076360F">
              <w:rPr>
                <w:rFonts w:cs="Arial"/>
                <w:sz w:val="24"/>
                <w:szCs w:val="24"/>
                <w:lang w:val="fr-CA"/>
              </w:rPr>
              <w:t xml:space="preserve"> 31 mars</w:t>
            </w:r>
            <w:r w:rsidR="00482BCF" w:rsidRPr="0076360F">
              <w:rPr>
                <w:rFonts w:cs="Arial"/>
                <w:sz w:val="24"/>
                <w:szCs w:val="24"/>
                <w:lang w:val="fr-CA"/>
              </w:rPr>
              <w:t>.</w:t>
            </w:r>
          </w:p>
          <w:p w:rsidR="00482BCF" w:rsidRPr="0076360F" w:rsidRDefault="00AE2C61">
            <w:pPr>
              <w:pStyle w:val="Chartbullet"/>
              <w:spacing w:before="60" w:after="60"/>
              <w:rPr>
                <w:rFonts w:cs="Arial"/>
                <w:sz w:val="24"/>
                <w:szCs w:val="24"/>
                <w:lang w:val="fr-CA"/>
              </w:rPr>
            </w:pPr>
            <w:r w:rsidRPr="0076360F">
              <w:rPr>
                <w:rFonts w:cs="Arial"/>
                <w:sz w:val="24"/>
                <w:szCs w:val="24"/>
                <w:lang w:val="fr-CA"/>
              </w:rPr>
              <w:t xml:space="preserve">Les délais de conservation peuvent être inscrits au long ou </w:t>
            </w:r>
            <w:r w:rsidR="008A6646" w:rsidRPr="0076360F">
              <w:rPr>
                <w:rFonts w:cs="Arial"/>
                <w:sz w:val="24"/>
                <w:szCs w:val="24"/>
                <w:lang w:val="fr-CA"/>
              </w:rPr>
              <w:t>sous</w:t>
            </w:r>
            <w:r w:rsidRPr="0076360F">
              <w:rPr>
                <w:rFonts w:cs="Arial"/>
                <w:sz w:val="24"/>
                <w:szCs w:val="24"/>
                <w:lang w:val="fr-CA"/>
              </w:rPr>
              <w:t xml:space="preserve"> une forme abrégée</w:t>
            </w:r>
            <w:r w:rsidR="008A4CD3" w:rsidRPr="0076360F">
              <w:rPr>
                <w:rFonts w:cs="Arial"/>
                <w:sz w:val="24"/>
                <w:szCs w:val="24"/>
                <w:lang w:val="fr-CA"/>
              </w:rPr>
              <w:t xml:space="preserve">. </w:t>
            </w:r>
            <w:r w:rsidR="00897CA3" w:rsidRPr="0076360F">
              <w:rPr>
                <w:rFonts w:cs="Arial"/>
                <w:sz w:val="24"/>
                <w:szCs w:val="24"/>
                <w:lang w:val="fr-CA"/>
              </w:rPr>
              <w:t xml:space="preserve">Quelques </w:t>
            </w:r>
            <w:r w:rsidRPr="0076360F">
              <w:rPr>
                <w:rFonts w:cs="Arial"/>
                <w:sz w:val="24"/>
                <w:szCs w:val="24"/>
                <w:lang w:val="fr-CA"/>
              </w:rPr>
              <w:t>exemple</w:t>
            </w:r>
            <w:r w:rsidR="00897CA3" w:rsidRPr="0076360F">
              <w:rPr>
                <w:rFonts w:cs="Arial"/>
                <w:sz w:val="24"/>
                <w:szCs w:val="24"/>
                <w:lang w:val="fr-CA"/>
              </w:rPr>
              <w:t>s</w:t>
            </w:r>
            <w:r w:rsidRPr="0076360F">
              <w:rPr>
                <w:rFonts w:cs="Arial"/>
                <w:sz w:val="24"/>
                <w:szCs w:val="24"/>
                <w:lang w:val="fr-CA"/>
              </w:rPr>
              <w:t> </w:t>
            </w:r>
            <w:r w:rsidR="00482BCF" w:rsidRPr="0076360F">
              <w:rPr>
                <w:rFonts w:cs="Arial"/>
                <w:sz w:val="24"/>
                <w:szCs w:val="24"/>
                <w:lang w:val="fr-CA"/>
              </w:rPr>
              <w:t>:</w:t>
            </w:r>
          </w:p>
          <w:p w:rsidR="00482BCF" w:rsidRPr="0076360F" w:rsidRDefault="003A7A92">
            <w:pPr>
              <w:pStyle w:val="Chartbullet2"/>
              <w:rPr>
                <w:rFonts w:cs="Arial"/>
                <w:sz w:val="24"/>
                <w:szCs w:val="24"/>
                <w:lang w:val="fr-CA"/>
              </w:rPr>
            </w:pPr>
            <w:proofErr w:type="spellStart"/>
            <w:r w:rsidRPr="0076360F">
              <w:rPr>
                <w:rFonts w:cs="Arial"/>
                <w:sz w:val="24"/>
                <w:szCs w:val="24"/>
                <w:lang w:val="fr-CA"/>
              </w:rPr>
              <w:t>Calendar</w:t>
            </w:r>
            <w:proofErr w:type="spellEnd"/>
            <w:r w:rsidRPr="0076360F">
              <w:rPr>
                <w:rFonts w:cs="Arial"/>
                <w:sz w:val="24"/>
                <w:szCs w:val="24"/>
                <w:lang w:val="fr-CA"/>
              </w:rPr>
              <w:t xml:space="preserve"> </w:t>
            </w:r>
            <w:proofErr w:type="spellStart"/>
            <w:r w:rsidRPr="0076360F">
              <w:rPr>
                <w:rFonts w:cs="Arial"/>
                <w:sz w:val="24"/>
                <w:szCs w:val="24"/>
                <w:lang w:val="fr-CA"/>
              </w:rPr>
              <w:t>year</w:t>
            </w:r>
            <w:proofErr w:type="spellEnd"/>
            <w:r w:rsidRPr="0076360F">
              <w:rPr>
                <w:rFonts w:cs="Arial"/>
                <w:sz w:val="24"/>
                <w:szCs w:val="24"/>
                <w:lang w:val="fr-CA"/>
              </w:rPr>
              <w:t xml:space="preserve"> the </w:t>
            </w:r>
            <w:proofErr w:type="spellStart"/>
            <w:r w:rsidRPr="0076360F">
              <w:rPr>
                <w:rFonts w:cs="Arial"/>
                <w:sz w:val="24"/>
                <w:szCs w:val="24"/>
                <w:lang w:val="fr-CA"/>
              </w:rPr>
              <w:t>project</w:t>
            </w:r>
            <w:proofErr w:type="spellEnd"/>
            <w:r w:rsidRPr="0076360F">
              <w:rPr>
                <w:rFonts w:cs="Arial"/>
                <w:sz w:val="24"/>
                <w:szCs w:val="24"/>
                <w:lang w:val="fr-CA"/>
              </w:rPr>
              <w:t xml:space="preserve"> </w:t>
            </w:r>
            <w:proofErr w:type="spellStart"/>
            <w:r w:rsidRPr="0076360F">
              <w:rPr>
                <w:rFonts w:cs="Arial"/>
                <w:sz w:val="24"/>
                <w:szCs w:val="24"/>
                <w:lang w:val="fr-CA"/>
              </w:rPr>
              <w:t>is</w:t>
            </w:r>
            <w:proofErr w:type="spellEnd"/>
            <w:r w:rsidRPr="0076360F">
              <w:rPr>
                <w:rFonts w:cs="Arial"/>
                <w:sz w:val="24"/>
                <w:szCs w:val="24"/>
                <w:lang w:val="fr-CA"/>
              </w:rPr>
              <w:t xml:space="preserve"> </w:t>
            </w:r>
            <w:proofErr w:type="spellStart"/>
            <w:r w:rsidRPr="0076360F">
              <w:rPr>
                <w:rFonts w:cs="Arial"/>
                <w:sz w:val="24"/>
                <w:szCs w:val="24"/>
                <w:lang w:val="fr-CA"/>
              </w:rPr>
              <w:t>completed</w:t>
            </w:r>
            <w:proofErr w:type="spellEnd"/>
            <w:r w:rsidRPr="0076360F">
              <w:rPr>
                <w:rFonts w:cs="Arial"/>
                <w:sz w:val="24"/>
                <w:szCs w:val="24"/>
                <w:lang w:val="fr-CA"/>
              </w:rPr>
              <w:t xml:space="preserve"> + 10 </w:t>
            </w:r>
            <w:proofErr w:type="spellStart"/>
            <w:r w:rsidRPr="0076360F">
              <w:rPr>
                <w:rFonts w:cs="Arial"/>
                <w:sz w:val="24"/>
                <w:szCs w:val="24"/>
                <w:lang w:val="fr-CA"/>
              </w:rPr>
              <w:t>additional</w:t>
            </w:r>
            <w:proofErr w:type="spellEnd"/>
            <w:r w:rsidRPr="0076360F">
              <w:rPr>
                <w:rFonts w:cs="Arial"/>
                <w:sz w:val="24"/>
                <w:szCs w:val="24"/>
                <w:lang w:val="fr-CA"/>
              </w:rPr>
              <w:t xml:space="preserve"> </w:t>
            </w:r>
            <w:proofErr w:type="spellStart"/>
            <w:r w:rsidRPr="0076360F">
              <w:rPr>
                <w:rFonts w:cs="Arial"/>
                <w:sz w:val="24"/>
                <w:szCs w:val="24"/>
                <w:lang w:val="fr-CA"/>
              </w:rPr>
              <w:t>years</w:t>
            </w:r>
            <w:proofErr w:type="spellEnd"/>
            <w:r w:rsidRPr="0076360F">
              <w:rPr>
                <w:rFonts w:cs="Arial"/>
                <w:sz w:val="24"/>
                <w:szCs w:val="24"/>
                <w:lang w:val="fr-CA"/>
              </w:rPr>
              <w:t xml:space="preserve"> (</w:t>
            </w:r>
            <w:r w:rsidR="002F4A7D" w:rsidRPr="0076360F">
              <w:rPr>
                <w:rFonts w:cs="Arial"/>
                <w:sz w:val="24"/>
                <w:szCs w:val="24"/>
                <w:lang w:val="fr-CA"/>
              </w:rPr>
              <w:t>A</w:t>
            </w:r>
            <w:r w:rsidR="00AE2C61" w:rsidRPr="0076360F">
              <w:rPr>
                <w:rFonts w:cs="Arial"/>
                <w:sz w:val="24"/>
                <w:szCs w:val="24"/>
                <w:lang w:val="fr-CA"/>
              </w:rPr>
              <w:t xml:space="preserve">nnée civile où le projet </w:t>
            </w:r>
            <w:r w:rsidR="001F6B14" w:rsidRPr="0076360F">
              <w:rPr>
                <w:rFonts w:cs="Arial"/>
                <w:sz w:val="24"/>
                <w:szCs w:val="24"/>
                <w:lang w:val="fr-CA"/>
              </w:rPr>
              <w:t>se termine</w:t>
            </w:r>
            <w:r w:rsidR="008A6646" w:rsidRPr="0076360F">
              <w:rPr>
                <w:rFonts w:cs="Arial"/>
                <w:sz w:val="24"/>
                <w:szCs w:val="24"/>
                <w:lang w:val="fr-CA"/>
              </w:rPr>
              <w:t xml:space="preserve"> + 10 an</w:t>
            </w:r>
            <w:r w:rsidR="00AE2C61" w:rsidRPr="0076360F">
              <w:rPr>
                <w:rFonts w:cs="Arial"/>
                <w:sz w:val="24"/>
                <w:szCs w:val="24"/>
                <w:lang w:val="fr-CA"/>
              </w:rPr>
              <w:t>s</w:t>
            </w:r>
            <w:r w:rsidRPr="0076360F">
              <w:rPr>
                <w:rFonts w:cs="Arial"/>
                <w:sz w:val="24"/>
                <w:szCs w:val="24"/>
                <w:lang w:val="fr-CA"/>
              </w:rPr>
              <w:t>)</w:t>
            </w:r>
          </w:p>
          <w:p w:rsidR="00482BCF" w:rsidRPr="0076360F" w:rsidRDefault="003A7A92">
            <w:pPr>
              <w:pStyle w:val="Chartbullet2"/>
              <w:rPr>
                <w:rFonts w:cs="Arial"/>
                <w:sz w:val="24"/>
                <w:szCs w:val="24"/>
                <w:lang w:val="fr-CA"/>
              </w:rPr>
            </w:pPr>
            <w:proofErr w:type="spellStart"/>
            <w:r w:rsidRPr="0076360F">
              <w:rPr>
                <w:rFonts w:cs="Arial"/>
                <w:sz w:val="24"/>
                <w:szCs w:val="24"/>
                <w:lang w:val="fr-CA"/>
              </w:rPr>
              <w:t>Current</w:t>
            </w:r>
            <w:proofErr w:type="spellEnd"/>
            <w:r w:rsidRPr="0076360F">
              <w:rPr>
                <w:rFonts w:cs="Arial"/>
                <w:sz w:val="24"/>
                <w:szCs w:val="24"/>
                <w:lang w:val="fr-CA"/>
              </w:rPr>
              <w:t xml:space="preserve"> </w:t>
            </w:r>
            <w:proofErr w:type="spellStart"/>
            <w:r w:rsidRPr="0076360F">
              <w:rPr>
                <w:rFonts w:cs="Arial"/>
                <w:sz w:val="24"/>
                <w:szCs w:val="24"/>
                <w:lang w:val="fr-CA"/>
              </w:rPr>
              <w:t>Calendar</w:t>
            </w:r>
            <w:proofErr w:type="spellEnd"/>
            <w:r w:rsidRPr="0076360F">
              <w:rPr>
                <w:rFonts w:cs="Arial"/>
                <w:sz w:val="24"/>
                <w:szCs w:val="24"/>
                <w:lang w:val="fr-CA"/>
              </w:rPr>
              <w:t xml:space="preserve"> </w:t>
            </w:r>
            <w:proofErr w:type="spellStart"/>
            <w:r w:rsidRPr="0076360F">
              <w:rPr>
                <w:rFonts w:cs="Arial"/>
                <w:sz w:val="24"/>
                <w:szCs w:val="24"/>
                <w:lang w:val="fr-CA"/>
              </w:rPr>
              <w:t>Year</w:t>
            </w:r>
            <w:proofErr w:type="spellEnd"/>
            <w:r w:rsidRPr="0076360F">
              <w:rPr>
                <w:rFonts w:cs="Arial"/>
                <w:sz w:val="24"/>
                <w:szCs w:val="24"/>
                <w:lang w:val="fr-CA"/>
              </w:rPr>
              <w:t xml:space="preserve"> (CCY) + 2 </w:t>
            </w:r>
            <w:proofErr w:type="spellStart"/>
            <w:r w:rsidRPr="0076360F">
              <w:rPr>
                <w:rFonts w:cs="Arial"/>
                <w:sz w:val="24"/>
                <w:szCs w:val="24"/>
                <w:lang w:val="fr-CA"/>
              </w:rPr>
              <w:t>years</w:t>
            </w:r>
            <w:proofErr w:type="spellEnd"/>
            <w:r w:rsidRPr="0076360F">
              <w:rPr>
                <w:rFonts w:cs="Arial"/>
                <w:sz w:val="24"/>
                <w:szCs w:val="24"/>
                <w:lang w:val="fr-CA"/>
              </w:rPr>
              <w:t xml:space="preserve"> (Année civile en cours + 2 ans)</w:t>
            </w:r>
          </w:p>
          <w:p w:rsidR="00482BCF" w:rsidRPr="0076360F" w:rsidRDefault="003A7A92">
            <w:pPr>
              <w:pStyle w:val="Chartbullet2"/>
              <w:rPr>
                <w:rFonts w:cs="Arial"/>
                <w:sz w:val="24"/>
                <w:szCs w:val="24"/>
                <w:lang w:val="fr-CA"/>
              </w:rPr>
            </w:pPr>
            <w:proofErr w:type="spellStart"/>
            <w:r w:rsidRPr="0076360F">
              <w:rPr>
                <w:rFonts w:cs="Arial"/>
                <w:sz w:val="24"/>
                <w:szCs w:val="24"/>
                <w:lang w:val="fr-CA"/>
              </w:rPr>
              <w:t>Current</w:t>
            </w:r>
            <w:proofErr w:type="spellEnd"/>
            <w:r w:rsidRPr="0076360F">
              <w:rPr>
                <w:rFonts w:cs="Arial"/>
                <w:sz w:val="24"/>
                <w:szCs w:val="24"/>
                <w:lang w:val="fr-CA"/>
              </w:rPr>
              <w:t xml:space="preserve"> Fiscal </w:t>
            </w:r>
            <w:proofErr w:type="spellStart"/>
            <w:r w:rsidRPr="0076360F">
              <w:rPr>
                <w:rFonts w:cs="Arial"/>
                <w:sz w:val="24"/>
                <w:szCs w:val="24"/>
                <w:lang w:val="fr-CA"/>
              </w:rPr>
              <w:t>Year</w:t>
            </w:r>
            <w:proofErr w:type="spellEnd"/>
            <w:r w:rsidRPr="0076360F">
              <w:rPr>
                <w:rFonts w:cs="Arial"/>
                <w:sz w:val="24"/>
                <w:szCs w:val="24"/>
                <w:lang w:val="fr-CA"/>
              </w:rPr>
              <w:t xml:space="preserve"> (CFY) + 1 </w:t>
            </w:r>
            <w:proofErr w:type="spellStart"/>
            <w:r w:rsidRPr="0076360F">
              <w:rPr>
                <w:rFonts w:cs="Arial"/>
                <w:sz w:val="24"/>
                <w:szCs w:val="24"/>
                <w:lang w:val="fr-CA"/>
              </w:rPr>
              <w:t>year</w:t>
            </w:r>
            <w:proofErr w:type="spellEnd"/>
            <w:r w:rsidRPr="0076360F">
              <w:rPr>
                <w:rFonts w:cs="Arial"/>
                <w:sz w:val="24"/>
                <w:szCs w:val="24"/>
                <w:lang w:val="fr-CA"/>
              </w:rPr>
              <w:t xml:space="preserve"> </w:t>
            </w:r>
            <w:proofErr w:type="spellStart"/>
            <w:r w:rsidRPr="0076360F">
              <w:rPr>
                <w:rFonts w:cs="Arial"/>
                <w:sz w:val="24"/>
                <w:szCs w:val="24"/>
                <w:lang w:val="fr-CA"/>
              </w:rPr>
              <w:t>after</w:t>
            </w:r>
            <w:proofErr w:type="spellEnd"/>
            <w:r w:rsidRPr="0076360F">
              <w:rPr>
                <w:rFonts w:cs="Arial"/>
                <w:sz w:val="24"/>
                <w:szCs w:val="24"/>
                <w:lang w:val="fr-CA"/>
              </w:rPr>
              <w:t xml:space="preserve"> </w:t>
            </w:r>
            <w:proofErr w:type="spellStart"/>
            <w:r w:rsidRPr="0076360F">
              <w:rPr>
                <w:rFonts w:cs="Arial"/>
                <w:sz w:val="24"/>
                <w:szCs w:val="24"/>
                <w:lang w:val="fr-CA"/>
              </w:rPr>
              <w:t>lease</w:t>
            </w:r>
            <w:proofErr w:type="spellEnd"/>
            <w:r w:rsidRPr="0076360F">
              <w:rPr>
                <w:rFonts w:cs="Arial"/>
                <w:sz w:val="24"/>
                <w:szCs w:val="24"/>
                <w:lang w:val="fr-CA"/>
              </w:rPr>
              <w:t xml:space="preserve"> expires (Exercice financier en cours + 1 an après l’expiration du bail)</w:t>
            </w:r>
          </w:p>
          <w:p w:rsidR="00482BCF" w:rsidRPr="0076360F" w:rsidRDefault="003A7A92">
            <w:pPr>
              <w:pStyle w:val="Chartbullet2"/>
              <w:rPr>
                <w:rFonts w:cs="Arial"/>
                <w:sz w:val="24"/>
                <w:szCs w:val="24"/>
                <w:lang w:val="fr-CA"/>
              </w:rPr>
            </w:pPr>
            <w:r w:rsidRPr="0076360F">
              <w:rPr>
                <w:rFonts w:cs="Arial"/>
                <w:sz w:val="24"/>
                <w:szCs w:val="24"/>
                <w:lang w:val="fr-CA"/>
              </w:rPr>
              <w:t xml:space="preserve">Fiscal </w:t>
            </w:r>
            <w:proofErr w:type="spellStart"/>
            <w:r w:rsidRPr="0076360F">
              <w:rPr>
                <w:rFonts w:cs="Arial"/>
                <w:sz w:val="24"/>
                <w:szCs w:val="24"/>
                <w:lang w:val="fr-CA"/>
              </w:rPr>
              <w:t>year</w:t>
            </w:r>
            <w:proofErr w:type="spellEnd"/>
            <w:r w:rsidRPr="0076360F">
              <w:rPr>
                <w:rFonts w:cs="Arial"/>
                <w:sz w:val="24"/>
                <w:szCs w:val="24"/>
                <w:lang w:val="fr-CA"/>
              </w:rPr>
              <w:t xml:space="preserve"> of budget plus 6 </w:t>
            </w:r>
            <w:proofErr w:type="spellStart"/>
            <w:r w:rsidRPr="0076360F">
              <w:rPr>
                <w:rFonts w:cs="Arial"/>
                <w:sz w:val="24"/>
                <w:szCs w:val="24"/>
                <w:lang w:val="fr-CA"/>
              </w:rPr>
              <w:t>additional</w:t>
            </w:r>
            <w:proofErr w:type="spellEnd"/>
            <w:r w:rsidRPr="0076360F">
              <w:rPr>
                <w:rFonts w:cs="Arial"/>
                <w:sz w:val="24"/>
                <w:szCs w:val="24"/>
                <w:lang w:val="fr-CA"/>
              </w:rPr>
              <w:t xml:space="preserve"> </w:t>
            </w:r>
            <w:proofErr w:type="spellStart"/>
            <w:r w:rsidRPr="0076360F">
              <w:rPr>
                <w:rFonts w:cs="Arial"/>
                <w:sz w:val="24"/>
                <w:szCs w:val="24"/>
                <w:lang w:val="fr-CA"/>
              </w:rPr>
              <w:t>years</w:t>
            </w:r>
            <w:proofErr w:type="spellEnd"/>
            <w:r w:rsidRPr="0076360F">
              <w:rPr>
                <w:rFonts w:cs="Arial"/>
                <w:sz w:val="24"/>
                <w:szCs w:val="24"/>
                <w:lang w:val="fr-CA"/>
              </w:rPr>
              <w:t xml:space="preserve"> (Exercice financier correspondant au budget + 6 ans)</w:t>
            </w:r>
          </w:p>
          <w:p w:rsidR="00482BCF" w:rsidRPr="0076360F" w:rsidRDefault="00F51640">
            <w:pPr>
              <w:pStyle w:val="Chartbullet2"/>
              <w:rPr>
                <w:rFonts w:cs="Arial"/>
                <w:sz w:val="24"/>
                <w:szCs w:val="24"/>
                <w:lang w:val="fr-CA"/>
              </w:rPr>
            </w:pPr>
            <w:r w:rsidRPr="0076360F">
              <w:rPr>
                <w:rFonts w:cs="Arial"/>
                <w:sz w:val="24"/>
                <w:szCs w:val="24"/>
                <w:lang w:val="fr-CA"/>
              </w:rPr>
              <w:t xml:space="preserve">10 </w:t>
            </w:r>
            <w:proofErr w:type="spellStart"/>
            <w:r w:rsidRPr="0076360F">
              <w:rPr>
                <w:rFonts w:cs="Arial"/>
                <w:sz w:val="24"/>
                <w:szCs w:val="24"/>
                <w:lang w:val="fr-CA"/>
              </w:rPr>
              <w:t>days</w:t>
            </w:r>
            <w:proofErr w:type="spellEnd"/>
            <w:r w:rsidRPr="0076360F">
              <w:rPr>
                <w:rFonts w:cs="Arial"/>
                <w:sz w:val="24"/>
                <w:szCs w:val="24"/>
                <w:lang w:val="fr-CA"/>
              </w:rPr>
              <w:t xml:space="preserve"> </w:t>
            </w:r>
            <w:proofErr w:type="spellStart"/>
            <w:r w:rsidRPr="0076360F">
              <w:rPr>
                <w:rFonts w:cs="Arial"/>
                <w:sz w:val="24"/>
                <w:szCs w:val="24"/>
                <w:lang w:val="fr-CA"/>
              </w:rPr>
              <w:t>after</w:t>
            </w:r>
            <w:proofErr w:type="spellEnd"/>
            <w:r w:rsidRPr="0076360F">
              <w:rPr>
                <w:rFonts w:cs="Arial"/>
                <w:sz w:val="24"/>
                <w:szCs w:val="24"/>
                <w:lang w:val="fr-CA"/>
              </w:rPr>
              <w:t xml:space="preserve"> scanning </w:t>
            </w:r>
            <w:proofErr w:type="spellStart"/>
            <w:r w:rsidRPr="0076360F">
              <w:rPr>
                <w:rFonts w:cs="Arial"/>
                <w:sz w:val="24"/>
                <w:szCs w:val="24"/>
                <w:lang w:val="fr-CA"/>
              </w:rPr>
              <w:t>completed</w:t>
            </w:r>
            <w:proofErr w:type="spellEnd"/>
            <w:r w:rsidRPr="0076360F">
              <w:rPr>
                <w:rFonts w:cs="Arial"/>
                <w:sz w:val="24"/>
                <w:szCs w:val="24"/>
                <w:lang w:val="fr-CA"/>
              </w:rPr>
              <w:t xml:space="preserve"> and </w:t>
            </w:r>
            <w:proofErr w:type="spellStart"/>
            <w:r w:rsidRPr="0076360F">
              <w:rPr>
                <w:rFonts w:cs="Arial"/>
                <w:sz w:val="24"/>
                <w:szCs w:val="24"/>
                <w:lang w:val="fr-CA"/>
              </w:rPr>
              <w:t>verified</w:t>
            </w:r>
            <w:proofErr w:type="spellEnd"/>
            <w:r w:rsidRPr="0076360F">
              <w:rPr>
                <w:rFonts w:cs="Arial"/>
                <w:sz w:val="24"/>
                <w:szCs w:val="24"/>
                <w:lang w:val="fr-CA"/>
              </w:rPr>
              <w:t xml:space="preserve"> (</w:t>
            </w:r>
            <w:r w:rsidR="00482BCF" w:rsidRPr="0076360F">
              <w:rPr>
                <w:rFonts w:cs="Arial"/>
                <w:sz w:val="24"/>
                <w:szCs w:val="24"/>
                <w:lang w:val="fr-CA"/>
              </w:rPr>
              <w:t>10</w:t>
            </w:r>
            <w:r w:rsidR="00897CA3" w:rsidRPr="0076360F">
              <w:rPr>
                <w:rFonts w:cs="Arial"/>
                <w:sz w:val="24"/>
                <w:szCs w:val="24"/>
                <w:lang w:val="fr-CA"/>
              </w:rPr>
              <w:t xml:space="preserve"> jours après </w:t>
            </w:r>
            <w:r w:rsidR="004935AF" w:rsidRPr="0076360F">
              <w:rPr>
                <w:rFonts w:cs="Arial"/>
                <w:sz w:val="24"/>
                <w:szCs w:val="24"/>
                <w:lang w:val="fr-CA"/>
              </w:rPr>
              <w:t>l’achèvement et la vérification de n</w:t>
            </w:r>
            <w:r w:rsidR="00897CA3" w:rsidRPr="0076360F">
              <w:rPr>
                <w:rFonts w:cs="Arial"/>
                <w:sz w:val="24"/>
                <w:szCs w:val="24"/>
                <w:lang w:val="fr-CA"/>
              </w:rPr>
              <w:t>umérisation par balayage</w:t>
            </w:r>
            <w:r w:rsidRPr="0076360F">
              <w:rPr>
                <w:rFonts w:cs="Arial"/>
                <w:sz w:val="24"/>
                <w:szCs w:val="24"/>
                <w:lang w:val="fr-CA"/>
              </w:rPr>
              <w:t>)</w:t>
            </w:r>
            <w:r w:rsidR="00482BCF" w:rsidRPr="0076360F">
              <w:rPr>
                <w:rFonts w:cs="Arial"/>
                <w:sz w:val="24"/>
                <w:szCs w:val="24"/>
                <w:lang w:val="fr-CA"/>
              </w:rPr>
              <w:t>.</w:t>
            </w:r>
          </w:p>
          <w:p w:rsidR="00482BCF" w:rsidRPr="0076360F" w:rsidRDefault="00897CA3">
            <w:pPr>
              <w:pStyle w:val="Chartbullet"/>
              <w:spacing w:before="60" w:after="60"/>
              <w:rPr>
                <w:rFonts w:cs="Arial"/>
                <w:sz w:val="24"/>
                <w:szCs w:val="24"/>
                <w:lang w:val="fr-CA"/>
              </w:rPr>
            </w:pPr>
            <w:r w:rsidRPr="0076360F">
              <w:rPr>
                <w:rFonts w:cs="Arial"/>
                <w:sz w:val="24"/>
                <w:szCs w:val="24"/>
                <w:lang w:val="fr-CA"/>
              </w:rPr>
              <w:t xml:space="preserve">Ne pas </w:t>
            </w:r>
            <w:r w:rsidR="00FA0E6A" w:rsidRPr="0076360F">
              <w:rPr>
                <w:rFonts w:cs="Arial"/>
                <w:sz w:val="24"/>
                <w:szCs w:val="24"/>
                <w:lang w:val="fr-CA"/>
              </w:rPr>
              <w:t>mentionner</w:t>
            </w:r>
            <w:r w:rsidRPr="0076360F">
              <w:rPr>
                <w:rFonts w:cs="Arial"/>
                <w:sz w:val="24"/>
                <w:szCs w:val="24"/>
                <w:lang w:val="fr-CA"/>
              </w:rPr>
              <w:t xml:space="preserve"> de délais de conservation indé</w:t>
            </w:r>
            <w:r w:rsidR="002F4A7D" w:rsidRPr="0076360F">
              <w:rPr>
                <w:rFonts w:cs="Arial"/>
                <w:sz w:val="24"/>
                <w:szCs w:val="24"/>
                <w:lang w:val="fr-CA"/>
              </w:rPr>
              <w:t>finis</w:t>
            </w:r>
            <w:r w:rsidRPr="0076360F">
              <w:rPr>
                <w:rFonts w:cs="Arial"/>
                <w:sz w:val="24"/>
                <w:szCs w:val="24"/>
                <w:lang w:val="fr-CA"/>
              </w:rPr>
              <w:t xml:space="preserve"> (p.ex., délai non connu, </w:t>
            </w:r>
            <w:r w:rsidR="002F4A7D" w:rsidRPr="0076360F">
              <w:rPr>
                <w:rFonts w:cs="Arial"/>
                <w:sz w:val="24"/>
                <w:szCs w:val="24"/>
                <w:lang w:val="fr-CA"/>
              </w:rPr>
              <w:t xml:space="preserve">conserver en </w:t>
            </w:r>
            <w:r w:rsidRPr="0076360F">
              <w:rPr>
                <w:rFonts w:cs="Arial"/>
                <w:sz w:val="24"/>
                <w:szCs w:val="24"/>
                <w:lang w:val="fr-CA"/>
              </w:rPr>
              <w:t>permanen</w:t>
            </w:r>
            <w:r w:rsidR="002F4A7D" w:rsidRPr="0076360F">
              <w:rPr>
                <w:rFonts w:cs="Arial"/>
                <w:sz w:val="24"/>
                <w:szCs w:val="24"/>
                <w:lang w:val="fr-CA"/>
              </w:rPr>
              <w:t>ce</w:t>
            </w:r>
            <w:r w:rsidRPr="0076360F">
              <w:rPr>
                <w:rFonts w:cs="Arial"/>
                <w:sz w:val="24"/>
                <w:szCs w:val="24"/>
                <w:lang w:val="fr-CA"/>
              </w:rPr>
              <w:t xml:space="preserve">, à déterminer). </w:t>
            </w:r>
          </w:p>
        </w:tc>
      </w:tr>
      <w:tr w:rsidR="00482BCF" w:rsidRPr="0076360F" w:rsidTr="0076360F">
        <w:trPr>
          <w:jc w:val="center"/>
        </w:trPr>
        <w:tc>
          <w:tcPr>
            <w:tcW w:w="2970" w:type="dxa"/>
            <w:tcBorders>
              <w:top w:val="single" w:sz="6" w:space="0" w:color="000000"/>
              <w:bottom w:val="single" w:sz="6" w:space="0" w:color="000000"/>
            </w:tcBorders>
          </w:tcPr>
          <w:p w:rsidR="001C73B5" w:rsidRPr="0076360F" w:rsidRDefault="001C73B5" w:rsidP="001C73B5">
            <w:pPr>
              <w:pStyle w:val="Chart"/>
              <w:rPr>
                <w:rFonts w:cs="Arial"/>
                <w:i/>
                <w:iCs/>
                <w:sz w:val="24"/>
                <w:szCs w:val="24"/>
              </w:rPr>
            </w:pPr>
            <w:r w:rsidRPr="0076360F">
              <w:rPr>
                <w:rFonts w:cs="Arial"/>
                <w:i/>
                <w:iCs/>
                <w:sz w:val="24"/>
                <w:szCs w:val="24"/>
              </w:rPr>
              <w:lastRenderedPageBreak/>
              <w:t>For non-digital records only:</w:t>
            </w:r>
          </w:p>
          <w:p w:rsidR="001C73B5" w:rsidRPr="0076360F" w:rsidRDefault="001C73B5" w:rsidP="001C73B5">
            <w:pPr>
              <w:pStyle w:val="Chart"/>
              <w:ind w:left="360"/>
              <w:rPr>
                <w:rFonts w:cs="Arial"/>
                <w:bCs/>
                <w:i/>
                <w:iCs/>
                <w:sz w:val="24"/>
                <w:szCs w:val="24"/>
              </w:rPr>
            </w:pPr>
            <w:r w:rsidRPr="0076360F">
              <w:rPr>
                <w:rFonts w:cs="Arial"/>
                <w:bCs/>
                <w:i/>
                <w:iCs/>
                <w:sz w:val="24"/>
                <w:szCs w:val="24"/>
              </w:rPr>
              <w:t>On-site storage period</w:t>
            </w:r>
          </w:p>
          <w:p w:rsidR="001C73B5" w:rsidRPr="0076360F" w:rsidRDefault="001C73B5" w:rsidP="001C73B5">
            <w:pPr>
              <w:pStyle w:val="Chart"/>
              <w:tabs>
                <w:tab w:val="left" w:pos="360"/>
              </w:tabs>
              <w:ind w:left="360"/>
              <w:rPr>
                <w:rFonts w:cs="Arial"/>
                <w:bCs/>
                <w:i/>
                <w:iCs/>
                <w:sz w:val="24"/>
                <w:szCs w:val="24"/>
              </w:rPr>
            </w:pPr>
            <w:r w:rsidRPr="0076360F">
              <w:rPr>
                <w:rFonts w:cs="Arial"/>
                <w:bCs/>
                <w:i/>
                <w:iCs/>
                <w:sz w:val="24"/>
                <w:szCs w:val="24"/>
              </w:rPr>
              <w:t>IS&amp;R storage period</w:t>
            </w:r>
          </w:p>
          <w:p w:rsidR="001C73B5" w:rsidRPr="0076360F" w:rsidRDefault="001C73B5">
            <w:pPr>
              <w:pStyle w:val="Chart"/>
              <w:rPr>
                <w:rFonts w:cs="Arial"/>
                <w:i/>
                <w:iCs/>
                <w:sz w:val="24"/>
                <w:szCs w:val="24"/>
                <w:lang w:val="en-CA"/>
              </w:rPr>
            </w:pPr>
          </w:p>
          <w:p w:rsidR="00482BCF" w:rsidRPr="0076360F" w:rsidRDefault="001C73B5">
            <w:pPr>
              <w:pStyle w:val="Chart"/>
              <w:rPr>
                <w:rFonts w:cs="Arial"/>
                <w:i/>
                <w:iCs/>
                <w:sz w:val="24"/>
                <w:szCs w:val="24"/>
                <w:lang w:val="fr-CA"/>
              </w:rPr>
            </w:pPr>
            <w:r w:rsidRPr="0076360F">
              <w:rPr>
                <w:rFonts w:cs="Arial"/>
                <w:i/>
                <w:iCs/>
                <w:sz w:val="24"/>
                <w:szCs w:val="24"/>
                <w:lang w:val="fr-CA"/>
              </w:rPr>
              <w:t>{</w:t>
            </w:r>
            <w:r w:rsidR="004F0138" w:rsidRPr="0076360F">
              <w:rPr>
                <w:rFonts w:cs="Arial"/>
                <w:i/>
                <w:iCs/>
                <w:sz w:val="24"/>
                <w:szCs w:val="24"/>
                <w:lang w:val="fr-CA"/>
              </w:rPr>
              <w:t xml:space="preserve">Pour </w:t>
            </w:r>
            <w:r w:rsidR="00FF3285" w:rsidRPr="0076360F">
              <w:rPr>
                <w:rFonts w:cs="Arial"/>
                <w:i/>
                <w:iCs/>
                <w:sz w:val="24"/>
                <w:szCs w:val="24"/>
                <w:lang w:val="fr-CA"/>
              </w:rPr>
              <w:t xml:space="preserve">les </w:t>
            </w:r>
            <w:r w:rsidR="004F0138" w:rsidRPr="0076360F">
              <w:rPr>
                <w:rFonts w:cs="Arial"/>
                <w:i/>
                <w:iCs/>
                <w:sz w:val="24"/>
                <w:szCs w:val="24"/>
                <w:lang w:val="fr-CA"/>
              </w:rPr>
              <w:t>documents</w:t>
            </w:r>
            <w:r w:rsidR="004407A0" w:rsidRPr="0076360F">
              <w:rPr>
                <w:rFonts w:cs="Arial"/>
                <w:i/>
                <w:iCs/>
                <w:sz w:val="24"/>
                <w:szCs w:val="24"/>
                <w:lang w:val="fr-CA"/>
              </w:rPr>
              <w:t xml:space="preserve"> non numériques seulement</w:t>
            </w:r>
            <w:r w:rsidR="00FF3285" w:rsidRPr="0076360F">
              <w:rPr>
                <w:rFonts w:cs="Arial"/>
                <w:i/>
                <w:iCs/>
                <w:sz w:val="24"/>
                <w:szCs w:val="24"/>
                <w:lang w:val="fr-CA"/>
              </w:rPr>
              <w:t> </w:t>
            </w:r>
            <w:r w:rsidR="00482BCF" w:rsidRPr="0076360F">
              <w:rPr>
                <w:rFonts w:cs="Arial"/>
                <w:i/>
                <w:iCs/>
                <w:sz w:val="24"/>
                <w:szCs w:val="24"/>
                <w:lang w:val="fr-CA"/>
              </w:rPr>
              <w:t>:</w:t>
            </w:r>
          </w:p>
          <w:p w:rsidR="00482BCF" w:rsidRPr="0076360F" w:rsidRDefault="00A53439">
            <w:pPr>
              <w:pStyle w:val="Chart"/>
              <w:ind w:left="360"/>
              <w:rPr>
                <w:rFonts w:cs="Arial"/>
                <w:bCs/>
                <w:i/>
                <w:iCs/>
                <w:sz w:val="24"/>
                <w:szCs w:val="24"/>
                <w:lang w:val="fr-CA"/>
              </w:rPr>
            </w:pPr>
            <w:r w:rsidRPr="0076360F">
              <w:rPr>
                <w:rFonts w:cs="Arial"/>
                <w:bCs/>
                <w:i/>
                <w:iCs/>
                <w:sz w:val="24"/>
                <w:szCs w:val="24"/>
                <w:lang w:val="fr-CA"/>
              </w:rPr>
              <w:t xml:space="preserve">Délai </w:t>
            </w:r>
            <w:r w:rsidR="004407A0" w:rsidRPr="0076360F">
              <w:rPr>
                <w:rFonts w:cs="Arial"/>
                <w:bCs/>
                <w:i/>
                <w:iCs/>
                <w:sz w:val="24"/>
                <w:szCs w:val="24"/>
                <w:lang w:val="fr-CA"/>
              </w:rPr>
              <w:t>d</w:t>
            </w:r>
            <w:r w:rsidR="001B21CA" w:rsidRPr="0076360F">
              <w:rPr>
                <w:rFonts w:cs="Arial"/>
                <w:bCs/>
                <w:i/>
                <w:iCs/>
                <w:sz w:val="24"/>
                <w:szCs w:val="24"/>
                <w:lang w:val="fr-CA"/>
              </w:rPr>
              <w:t>’</w:t>
            </w:r>
            <w:r w:rsidR="004407A0" w:rsidRPr="0076360F">
              <w:rPr>
                <w:rFonts w:cs="Arial"/>
                <w:bCs/>
                <w:i/>
                <w:iCs/>
                <w:sz w:val="24"/>
                <w:szCs w:val="24"/>
                <w:lang w:val="fr-CA"/>
              </w:rPr>
              <w:t>entreposage à l</w:t>
            </w:r>
            <w:r w:rsidR="001B21CA" w:rsidRPr="0076360F">
              <w:rPr>
                <w:rFonts w:cs="Arial"/>
                <w:bCs/>
                <w:i/>
                <w:iCs/>
                <w:sz w:val="24"/>
                <w:szCs w:val="24"/>
                <w:lang w:val="fr-CA"/>
              </w:rPr>
              <w:t>’</w:t>
            </w:r>
            <w:r w:rsidR="004407A0" w:rsidRPr="0076360F">
              <w:rPr>
                <w:rFonts w:cs="Arial"/>
                <w:bCs/>
                <w:i/>
                <w:iCs/>
                <w:sz w:val="24"/>
                <w:szCs w:val="24"/>
                <w:lang w:val="fr-CA"/>
              </w:rPr>
              <w:t>interne</w:t>
            </w:r>
          </w:p>
          <w:p w:rsidR="00157413" w:rsidRPr="0076360F" w:rsidRDefault="00157413">
            <w:pPr>
              <w:pStyle w:val="Chart"/>
              <w:tabs>
                <w:tab w:val="left" w:pos="360"/>
              </w:tabs>
              <w:ind w:left="360"/>
              <w:rPr>
                <w:rFonts w:cs="Arial"/>
                <w:bCs/>
                <w:i/>
                <w:iCs/>
                <w:sz w:val="24"/>
                <w:szCs w:val="24"/>
                <w:lang w:val="fr-CA"/>
              </w:rPr>
            </w:pPr>
          </w:p>
          <w:p w:rsidR="00482BCF" w:rsidRPr="0076360F" w:rsidRDefault="00A53439">
            <w:pPr>
              <w:pStyle w:val="Chart"/>
              <w:tabs>
                <w:tab w:val="left" w:pos="360"/>
              </w:tabs>
              <w:ind w:left="360"/>
              <w:rPr>
                <w:rFonts w:cs="Arial"/>
                <w:bCs/>
                <w:i/>
                <w:iCs/>
                <w:sz w:val="24"/>
                <w:szCs w:val="24"/>
                <w:lang w:val="fr-CA"/>
              </w:rPr>
            </w:pPr>
            <w:r w:rsidRPr="0076360F">
              <w:rPr>
                <w:rFonts w:cs="Arial"/>
                <w:bCs/>
                <w:i/>
                <w:iCs/>
                <w:sz w:val="24"/>
                <w:szCs w:val="24"/>
                <w:lang w:val="fr-CA"/>
              </w:rPr>
              <w:t xml:space="preserve">Délai </w:t>
            </w:r>
            <w:r w:rsidR="004407A0" w:rsidRPr="0076360F">
              <w:rPr>
                <w:rFonts w:cs="Arial"/>
                <w:bCs/>
                <w:i/>
                <w:iCs/>
                <w:sz w:val="24"/>
                <w:szCs w:val="24"/>
                <w:lang w:val="fr-CA"/>
              </w:rPr>
              <w:t xml:space="preserve"> d</w:t>
            </w:r>
            <w:r w:rsidR="001B21CA" w:rsidRPr="0076360F">
              <w:rPr>
                <w:rFonts w:cs="Arial"/>
                <w:bCs/>
                <w:i/>
                <w:iCs/>
                <w:sz w:val="24"/>
                <w:szCs w:val="24"/>
                <w:lang w:val="fr-CA"/>
              </w:rPr>
              <w:t>’</w:t>
            </w:r>
            <w:r w:rsidR="004407A0" w:rsidRPr="0076360F">
              <w:rPr>
                <w:rFonts w:cs="Arial"/>
                <w:bCs/>
                <w:i/>
                <w:iCs/>
                <w:sz w:val="24"/>
                <w:szCs w:val="24"/>
                <w:lang w:val="fr-CA"/>
              </w:rPr>
              <w:t xml:space="preserve">entreposage </w:t>
            </w:r>
            <w:r w:rsidR="001C73B5" w:rsidRPr="0076360F">
              <w:rPr>
                <w:rFonts w:cs="Arial"/>
                <w:bCs/>
                <w:i/>
                <w:iCs/>
                <w:sz w:val="24"/>
                <w:szCs w:val="24"/>
                <w:lang w:val="fr-CA"/>
              </w:rPr>
              <w:t>au centre IS&amp;R)</w:t>
            </w:r>
          </w:p>
          <w:p w:rsidR="00482BCF" w:rsidRPr="0076360F" w:rsidRDefault="00482BCF">
            <w:pPr>
              <w:pStyle w:val="Chart"/>
              <w:rPr>
                <w:rFonts w:cs="Arial"/>
                <w:sz w:val="24"/>
                <w:szCs w:val="24"/>
                <w:lang w:val="fr-CA"/>
              </w:rPr>
            </w:pPr>
          </w:p>
        </w:tc>
        <w:tc>
          <w:tcPr>
            <w:tcW w:w="7110" w:type="dxa"/>
            <w:tcBorders>
              <w:top w:val="single" w:sz="6" w:space="0" w:color="000000"/>
              <w:bottom w:val="single" w:sz="6" w:space="0" w:color="000000"/>
            </w:tcBorders>
          </w:tcPr>
          <w:p w:rsidR="00482BCF" w:rsidRPr="0076360F" w:rsidRDefault="004407A0">
            <w:pPr>
              <w:pStyle w:val="Chartbullet"/>
              <w:rPr>
                <w:rFonts w:cs="Arial"/>
                <w:sz w:val="24"/>
                <w:szCs w:val="24"/>
                <w:lang w:val="fr-CA"/>
              </w:rPr>
            </w:pPr>
            <w:r w:rsidRPr="0076360F">
              <w:rPr>
                <w:rFonts w:cs="Arial"/>
                <w:sz w:val="24"/>
                <w:szCs w:val="24"/>
                <w:lang w:val="fr-CA"/>
              </w:rPr>
              <w:t xml:space="preserve">Ces champs doivent être remplis seulement dans le cas des séries comprenant des documents </w:t>
            </w:r>
            <w:r w:rsidR="001F6B14" w:rsidRPr="0076360F">
              <w:rPr>
                <w:rFonts w:cs="Arial"/>
                <w:sz w:val="24"/>
                <w:szCs w:val="24"/>
                <w:lang w:val="fr-CA"/>
              </w:rPr>
              <w:t>sur</w:t>
            </w:r>
            <w:r w:rsidRPr="0076360F">
              <w:rPr>
                <w:rFonts w:cs="Arial"/>
                <w:sz w:val="24"/>
                <w:szCs w:val="24"/>
                <w:lang w:val="fr-CA"/>
              </w:rPr>
              <w:t xml:space="preserve"> papier ou autres d</w:t>
            </w:r>
            <w:bookmarkStart w:id="149" w:name="_GoBack"/>
            <w:bookmarkEnd w:id="149"/>
            <w:r w:rsidRPr="0076360F">
              <w:rPr>
                <w:rFonts w:cs="Arial"/>
                <w:sz w:val="24"/>
                <w:szCs w:val="24"/>
                <w:lang w:val="fr-CA"/>
              </w:rPr>
              <w:t xml:space="preserve">ocuments non numériques (p. ex., microfilms) </w:t>
            </w:r>
            <w:r w:rsidR="00913D43" w:rsidRPr="0076360F">
              <w:rPr>
                <w:rFonts w:cs="Arial"/>
                <w:sz w:val="24"/>
                <w:szCs w:val="24"/>
                <w:lang w:val="fr-CA"/>
              </w:rPr>
              <w:t xml:space="preserve">qui sont </w:t>
            </w:r>
            <w:r w:rsidRPr="0076360F">
              <w:rPr>
                <w:rFonts w:cs="Arial"/>
                <w:sz w:val="24"/>
                <w:szCs w:val="24"/>
                <w:lang w:val="fr-CA"/>
              </w:rPr>
              <w:t>ac</w:t>
            </w:r>
            <w:r w:rsidR="0026213B" w:rsidRPr="0076360F">
              <w:rPr>
                <w:rFonts w:cs="Arial"/>
                <w:sz w:val="24"/>
                <w:szCs w:val="24"/>
                <w:lang w:val="fr-CA"/>
              </w:rPr>
              <w:t>ceptés en entreposage</w:t>
            </w:r>
            <w:r w:rsidRPr="0076360F">
              <w:rPr>
                <w:rFonts w:cs="Arial"/>
                <w:sz w:val="24"/>
                <w:szCs w:val="24"/>
                <w:lang w:val="fr-CA"/>
              </w:rPr>
              <w:t xml:space="preserve"> au </w:t>
            </w:r>
            <w:r w:rsidR="00006B0E" w:rsidRPr="0076360F">
              <w:rPr>
                <w:rFonts w:cs="Arial"/>
                <w:sz w:val="24"/>
                <w:szCs w:val="24"/>
                <w:lang w:val="fr-CA"/>
              </w:rPr>
              <w:t>centre d</w:t>
            </w:r>
            <w:r w:rsidR="001B21CA" w:rsidRPr="0076360F">
              <w:rPr>
                <w:rFonts w:cs="Arial"/>
                <w:sz w:val="24"/>
                <w:szCs w:val="24"/>
                <w:lang w:val="fr-CA"/>
              </w:rPr>
              <w:t>’</w:t>
            </w:r>
            <w:r w:rsidR="00006B0E" w:rsidRPr="0076360F">
              <w:rPr>
                <w:rFonts w:cs="Arial"/>
                <w:sz w:val="24"/>
                <w:szCs w:val="24"/>
                <w:lang w:val="fr-CA"/>
              </w:rPr>
              <w:t>entreposage et de recherche des dossiers du gouvernement</w:t>
            </w:r>
            <w:r w:rsidR="002850ED" w:rsidRPr="0076360F">
              <w:rPr>
                <w:rFonts w:cs="Arial"/>
                <w:sz w:val="24"/>
                <w:szCs w:val="24"/>
                <w:lang w:val="fr-CA"/>
              </w:rPr>
              <w:t xml:space="preserve"> </w:t>
            </w:r>
            <w:r w:rsidR="00006B0E" w:rsidRPr="0076360F">
              <w:rPr>
                <w:rFonts w:cs="Arial"/>
                <w:sz w:val="24"/>
                <w:szCs w:val="24"/>
                <w:lang w:val="fr-CA"/>
              </w:rPr>
              <w:t>(IS&amp;R)</w:t>
            </w:r>
            <w:r w:rsidR="002850ED" w:rsidRPr="0076360F">
              <w:rPr>
                <w:rFonts w:cs="Arial"/>
                <w:sz w:val="24"/>
                <w:szCs w:val="24"/>
                <w:lang w:val="fr-CA"/>
              </w:rPr>
              <w:t>.</w:t>
            </w:r>
            <w:r w:rsidR="00157413" w:rsidRPr="0076360F">
              <w:rPr>
                <w:rFonts w:cs="Arial"/>
                <w:sz w:val="24"/>
                <w:szCs w:val="24"/>
                <w:lang w:val="fr-CA"/>
              </w:rPr>
              <w:t xml:space="preserve"> </w:t>
            </w:r>
          </w:p>
          <w:p w:rsidR="00482BCF" w:rsidRPr="0076360F" w:rsidRDefault="00FA2F01">
            <w:pPr>
              <w:pStyle w:val="Chartbullet"/>
              <w:rPr>
                <w:rFonts w:cs="Arial"/>
                <w:sz w:val="24"/>
                <w:szCs w:val="24"/>
                <w:lang w:val="fr-CA"/>
              </w:rPr>
            </w:pPr>
            <w:r w:rsidRPr="0076360F">
              <w:rPr>
                <w:rFonts w:cs="Arial"/>
                <w:sz w:val="24"/>
                <w:szCs w:val="24"/>
                <w:lang w:val="fr-CA"/>
              </w:rPr>
              <w:t>Déterminer le délai pendant lequel les documents doivent demeurer facilement accessibles</w:t>
            </w:r>
            <w:r w:rsidR="00B50A03" w:rsidRPr="0076360F">
              <w:rPr>
                <w:rFonts w:cs="Arial"/>
                <w:sz w:val="24"/>
                <w:szCs w:val="24"/>
                <w:lang w:val="fr-CA"/>
              </w:rPr>
              <w:t>, c.-à-d. dans un bureau</w:t>
            </w:r>
            <w:r w:rsidR="00157413" w:rsidRPr="0076360F">
              <w:rPr>
                <w:rFonts w:cs="Arial"/>
                <w:sz w:val="24"/>
                <w:szCs w:val="24"/>
                <w:lang w:val="fr-CA"/>
              </w:rPr>
              <w:t>,</w:t>
            </w:r>
            <w:r w:rsidR="00B50A03" w:rsidRPr="0076360F">
              <w:rPr>
                <w:rFonts w:cs="Arial"/>
                <w:sz w:val="24"/>
                <w:szCs w:val="24"/>
                <w:lang w:val="fr-CA"/>
              </w:rPr>
              <w:t xml:space="preserve"> et en faire mention</w:t>
            </w:r>
            <w:r w:rsidRPr="0076360F">
              <w:rPr>
                <w:rFonts w:cs="Arial"/>
                <w:sz w:val="24"/>
                <w:szCs w:val="24"/>
                <w:lang w:val="fr-CA"/>
              </w:rPr>
              <w:t xml:space="preserve"> dans le champ «</w:t>
            </w:r>
            <w:r w:rsidR="001C73B5" w:rsidRPr="0076360F">
              <w:rPr>
                <w:rFonts w:cs="Arial"/>
                <w:sz w:val="24"/>
                <w:szCs w:val="24"/>
                <w:lang w:val="fr-CA"/>
              </w:rPr>
              <w:t xml:space="preserve"> On-site </w:t>
            </w:r>
            <w:proofErr w:type="spellStart"/>
            <w:r w:rsidR="001C73B5" w:rsidRPr="0076360F">
              <w:rPr>
                <w:rFonts w:cs="Arial"/>
                <w:sz w:val="24"/>
                <w:szCs w:val="24"/>
                <w:lang w:val="fr-CA"/>
              </w:rPr>
              <w:t>storage</w:t>
            </w:r>
            <w:proofErr w:type="spellEnd"/>
            <w:r w:rsidR="001C73B5" w:rsidRPr="0076360F">
              <w:rPr>
                <w:rFonts w:cs="Arial"/>
                <w:sz w:val="24"/>
                <w:szCs w:val="24"/>
                <w:lang w:val="fr-CA"/>
              </w:rPr>
              <w:t xml:space="preserve"> </w:t>
            </w:r>
            <w:proofErr w:type="spellStart"/>
            <w:r w:rsidR="001C73B5" w:rsidRPr="0076360F">
              <w:rPr>
                <w:rFonts w:cs="Arial"/>
                <w:sz w:val="24"/>
                <w:szCs w:val="24"/>
                <w:lang w:val="fr-CA"/>
              </w:rPr>
              <w:t>period</w:t>
            </w:r>
            <w:proofErr w:type="spellEnd"/>
            <w:r w:rsidR="00157413" w:rsidRPr="0076360F">
              <w:rPr>
                <w:rFonts w:cs="Arial"/>
                <w:sz w:val="24"/>
                <w:szCs w:val="24"/>
                <w:lang w:val="fr-CA"/>
              </w:rPr>
              <w:t xml:space="preserve"> </w:t>
            </w:r>
            <w:r w:rsidRPr="0076360F">
              <w:rPr>
                <w:rFonts w:cs="Arial"/>
                <w:sz w:val="24"/>
                <w:szCs w:val="24"/>
                <w:lang w:val="fr-CA"/>
              </w:rPr>
              <w:t>»</w:t>
            </w:r>
            <w:r w:rsidR="00482BCF" w:rsidRPr="0076360F">
              <w:rPr>
                <w:rFonts w:cs="Arial"/>
                <w:sz w:val="24"/>
                <w:szCs w:val="24"/>
                <w:lang w:val="fr-CA"/>
              </w:rPr>
              <w:t>.</w:t>
            </w:r>
          </w:p>
          <w:p w:rsidR="00482BCF" w:rsidRPr="0076360F" w:rsidRDefault="005F3C24">
            <w:pPr>
              <w:pStyle w:val="Chartbullet"/>
              <w:rPr>
                <w:rFonts w:cs="Arial"/>
                <w:sz w:val="24"/>
                <w:szCs w:val="24"/>
                <w:lang w:val="fr-CA"/>
              </w:rPr>
            </w:pPr>
            <w:r w:rsidRPr="0076360F">
              <w:rPr>
                <w:rFonts w:cs="Arial"/>
                <w:sz w:val="24"/>
                <w:szCs w:val="24"/>
                <w:lang w:val="fr-CA"/>
              </w:rPr>
              <w:t>Si les documents doivent être entreposés dans le centre IS&amp;R, remplir le champ «</w:t>
            </w:r>
            <w:r w:rsidR="001C73B5" w:rsidRPr="0076360F">
              <w:rPr>
                <w:rFonts w:cs="Arial"/>
                <w:sz w:val="24"/>
                <w:szCs w:val="24"/>
                <w:lang w:val="fr-CA"/>
              </w:rPr>
              <w:t xml:space="preserve"> IS&amp;R </w:t>
            </w:r>
            <w:proofErr w:type="spellStart"/>
            <w:r w:rsidR="001C73B5" w:rsidRPr="0076360F">
              <w:rPr>
                <w:rFonts w:cs="Arial"/>
                <w:sz w:val="24"/>
                <w:szCs w:val="24"/>
                <w:lang w:val="fr-CA"/>
              </w:rPr>
              <w:t>storage</w:t>
            </w:r>
            <w:proofErr w:type="spellEnd"/>
            <w:r w:rsidR="001C73B5" w:rsidRPr="0076360F">
              <w:rPr>
                <w:rFonts w:cs="Arial"/>
                <w:sz w:val="24"/>
                <w:szCs w:val="24"/>
                <w:lang w:val="fr-CA"/>
              </w:rPr>
              <w:t xml:space="preserve"> </w:t>
            </w:r>
            <w:proofErr w:type="spellStart"/>
            <w:r w:rsidR="001C73B5" w:rsidRPr="0076360F">
              <w:rPr>
                <w:rFonts w:cs="Arial"/>
                <w:sz w:val="24"/>
                <w:szCs w:val="24"/>
                <w:lang w:val="fr-CA"/>
              </w:rPr>
              <w:t>period</w:t>
            </w:r>
            <w:proofErr w:type="spellEnd"/>
            <w:r w:rsidR="00157413" w:rsidRPr="0076360F">
              <w:rPr>
                <w:rFonts w:cs="Arial"/>
                <w:sz w:val="24"/>
                <w:szCs w:val="24"/>
                <w:lang w:val="fr-CA"/>
              </w:rPr>
              <w:t xml:space="preserve"> </w:t>
            </w:r>
            <w:r w:rsidRPr="0076360F">
              <w:rPr>
                <w:rFonts w:cs="Arial"/>
                <w:sz w:val="24"/>
                <w:szCs w:val="24"/>
                <w:lang w:val="fr-CA"/>
              </w:rPr>
              <w:t>». S</w:t>
            </w:r>
            <w:r w:rsidR="001B21CA" w:rsidRPr="0076360F">
              <w:rPr>
                <w:rFonts w:cs="Arial"/>
                <w:sz w:val="24"/>
                <w:szCs w:val="24"/>
                <w:lang w:val="fr-CA"/>
              </w:rPr>
              <w:t>’</w:t>
            </w:r>
            <w:r w:rsidRPr="0076360F">
              <w:rPr>
                <w:rFonts w:cs="Arial"/>
                <w:sz w:val="24"/>
                <w:szCs w:val="24"/>
                <w:lang w:val="fr-CA"/>
              </w:rPr>
              <w:t>il n</w:t>
            </w:r>
            <w:r w:rsidR="001B21CA" w:rsidRPr="0076360F">
              <w:rPr>
                <w:rFonts w:cs="Arial"/>
                <w:sz w:val="24"/>
                <w:szCs w:val="24"/>
                <w:lang w:val="fr-CA"/>
              </w:rPr>
              <w:t>’</w:t>
            </w:r>
            <w:r w:rsidRPr="0076360F">
              <w:rPr>
                <w:rFonts w:cs="Arial"/>
                <w:sz w:val="24"/>
                <w:szCs w:val="24"/>
                <w:lang w:val="fr-CA"/>
              </w:rPr>
              <w:t>est pas question d</w:t>
            </w:r>
            <w:r w:rsidR="001B21CA" w:rsidRPr="0076360F">
              <w:rPr>
                <w:rFonts w:cs="Arial"/>
                <w:sz w:val="24"/>
                <w:szCs w:val="24"/>
                <w:lang w:val="fr-CA"/>
              </w:rPr>
              <w:t>’</w:t>
            </w:r>
            <w:r w:rsidRPr="0076360F">
              <w:rPr>
                <w:rFonts w:cs="Arial"/>
                <w:sz w:val="24"/>
                <w:szCs w:val="24"/>
                <w:lang w:val="fr-CA"/>
              </w:rPr>
              <w:t xml:space="preserve">entreposage dans le centre IS&amp;R, </w:t>
            </w:r>
            <w:r w:rsidR="00DE3C55" w:rsidRPr="0076360F">
              <w:rPr>
                <w:rFonts w:cs="Arial"/>
                <w:sz w:val="24"/>
                <w:szCs w:val="24"/>
                <w:lang w:val="fr-CA"/>
              </w:rPr>
              <w:t xml:space="preserve">indiquer </w:t>
            </w:r>
            <w:r w:rsidRPr="0076360F">
              <w:rPr>
                <w:rFonts w:cs="Arial"/>
                <w:sz w:val="24"/>
                <w:szCs w:val="24"/>
                <w:lang w:val="fr-CA"/>
              </w:rPr>
              <w:t>«</w:t>
            </w:r>
            <w:r w:rsidR="00157413" w:rsidRPr="0076360F">
              <w:rPr>
                <w:rFonts w:cs="Arial"/>
                <w:sz w:val="24"/>
                <w:szCs w:val="24"/>
                <w:lang w:val="fr-CA"/>
              </w:rPr>
              <w:t xml:space="preserve"> </w:t>
            </w:r>
            <w:r w:rsidR="001C73B5" w:rsidRPr="0076360F">
              <w:rPr>
                <w:rFonts w:cs="Arial"/>
                <w:sz w:val="24"/>
                <w:szCs w:val="24"/>
                <w:lang w:val="fr-CA"/>
              </w:rPr>
              <w:t>NONE</w:t>
            </w:r>
            <w:r w:rsidR="00157413" w:rsidRPr="0076360F">
              <w:rPr>
                <w:rFonts w:cs="Arial"/>
                <w:sz w:val="24"/>
                <w:szCs w:val="24"/>
                <w:lang w:val="fr-CA"/>
              </w:rPr>
              <w:t xml:space="preserve"> </w:t>
            </w:r>
            <w:r w:rsidRPr="0076360F">
              <w:rPr>
                <w:rFonts w:cs="Arial"/>
                <w:sz w:val="24"/>
                <w:szCs w:val="24"/>
                <w:lang w:val="fr-CA"/>
              </w:rPr>
              <w:t>» dans ce champ.</w:t>
            </w:r>
            <w:r w:rsidR="00482BCF" w:rsidRPr="0076360F">
              <w:rPr>
                <w:rFonts w:cs="Arial"/>
                <w:sz w:val="24"/>
                <w:szCs w:val="24"/>
                <w:lang w:val="fr-CA"/>
              </w:rPr>
              <w:t xml:space="preserve"> </w:t>
            </w:r>
          </w:p>
          <w:p w:rsidR="00482BCF" w:rsidRPr="0076360F" w:rsidRDefault="000A1672">
            <w:pPr>
              <w:pStyle w:val="Chartbullet"/>
              <w:spacing w:before="60" w:after="60"/>
              <w:rPr>
                <w:rFonts w:cs="Arial"/>
                <w:sz w:val="24"/>
                <w:szCs w:val="24"/>
                <w:lang w:val="fr-CA"/>
              </w:rPr>
            </w:pPr>
            <w:r w:rsidRPr="0076360F">
              <w:rPr>
                <w:rFonts w:cs="Arial"/>
                <w:sz w:val="24"/>
                <w:szCs w:val="24"/>
                <w:lang w:val="fr-CA"/>
              </w:rPr>
              <w:t>Les documents demeurent sous la responsabilité de l</w:t>
            </w:r>
            <w:r w:rsidR="001B21CA" w:rsidRPr="0076360F">
              <w:rPr>
                <w:rFonts w:cs="Arial"/>
                <w:sz w:val="24"/>
                <w:szCs w:val="24"/>
                <w:lang w:val="fr-CA"/>
              </w:rPr>
              <w:t>’</w:t>
            </w:r>
            <w:r w:rsidRPr="0076360F">
              <w:rPr>
                <w:rFonts w:cs="Arial"/>
                <w:sz w:val="24"/>
                <w:szCs w:val="24"/>
                <w:lang w:val="fr-CA"/>
              </w:rPr>
              <w:t>organisme public pendant tout le délai de conservation, même lorsqu</w:t>
            </w:r>
            <w:r w:rsidR="001B21CA" w:rsidRPr="0076360F">
              <w:rPr>
                <w:rFonts w:cs="Arial"/>
                <w:sz w:val="24"/>
                <w:szCs w:val="24"/>
                <w:lang w:val="fr-CA"/>
              </w:rPr>
              <w:t>’</w:t>
            </w:r>
            <w:r w:rsidRPr="0076360F">
              <w:rPr>
                <w:rFonts w:cs="Arial"/>
                <w:sz w:val="24"/>
                <w:szCs w:val="24"/>
                <w:lang w:val="fr-CA"/>
              </w:rPr>
              <w:t>ils sont entreposés au centre IS&amp;R</w:t>
            </w:r>
            <w:r w:rsidR="00482BCF" w:rsidRPr="0076360F">
              <w:rPr>
                <w:rFonts w:cs="Arial"/>
                <w:sz w:val="24"/>
                <w:szCs w:val="24"/>
                <w:lang w:val="fr-CA"/>
              </w:rPr>
              <w:t>.</w:t>
            </w:r>
          </w:p>
          <w:p w:rsidR="00482BCF" w:rsidRPr="0076360F" w:rsidRDefault="00B50A03">
            <w:pPr>
              <w:pStyle w:val="Chartbullet"/>
              <w:spacing w:before="60" w:after="60"/>
              <w:rPr>
                <w:rFonts w:cs="Arial"/>
                <w:sz w:val="24"/>
                <w:szCs w:val="24"/>
                <w:lang w:val="fr-CA"/>
              </w:rPr>
            </w:pPr>
            <w:r w:rsidRPr="0076360F">
              <w:rPr>
                <w:rFonts w:cs="Arial"/>
                <w:sz w:val="24"/>
                <w:szCs w:val="24"/>
                <w:lang w:val="fr-CA"/>
              </w:rPr>
              <w:t>La période</w:t>
            </w:r>
            <w:r w:rsidR="000A1672" w:rsidRPr="0076360F">
              <w:rPr>
                <w:rFonts w:cs="Arial"/>
                <w:sz w:val="24"/>
                <w:szCs w:val="24"/>
                <w:lang w:val="fr-CA"/>
              </w:rPr>
              <w:t xml:space="preserve"> d</w:t>
            </w:r>
            <w:r w:rsidR="001B21CA" w:rsidRPr="0076360F">
              <w:rPr>
                <w:rFonts w:cs="Arial"/>
                <w:sz w:val="24"/>
                <w:szCs w:val="24"/>
                <w:lang w:val="fr-CA"/>
              </w:rPr>
              <w:t>’</w:t>
            </w:r>
            <w:r w:rsidR="000A1672" w:rsidRPr="0076360F">
              <w:rPr>
                <w:rFonts w:cs="Arial"/>
                <w:sz w:val="24"/>
                <w:szCs w:val="24"/>
                <w:lang w:val="fr-CA"/>
              </w:rPr>
              <w:t xml:space="preserve">entreposage au centre IS&amp;R ne doit pas </w:t>
            </w:r>
            <w:r w:rsidR="00DE3C55" w:rsidRPr="0076360F">
              <w:rPr>
                <w:rFonts w:cs="Arial"/>
                <w:sz w:val="24"/>
                <w:szCs w:val="24"/>
                <w:lang w:val="fr-CA"/>
              </w:rPr>
              <w:t xml:space="preserve">mentionner </w:t>
            </w:r>
            <w:r w:rsidR="00174798" w:rsidRPr="0076360F">
              <w:rPr>
                <w:rFonts w:cs="Arial"/>
                <w:sz w:val="24"/>
                <w:szCs w:val="24"/>
                <w:lang w:val="fr-CA"/>
              </w:rPr>
              <w:t xml:space="preserve">un </w:t>
            </w:r>
            <w:r w:rsidR="000A1672" w:rsidRPr="0076360F">
              <w:rPr>
                <w:rFonts w:cs="Arial"/>
                <w:sz w:val="24"/>
                <w:szCs w:val="24"/>
                <w:lang w:val="fr-CA"/>
              </w:rPr>
              <w:t xml:space="preserve">événement déclencheur – le centre ne peut </w:t>
            </w:r>
            <w:r w:rsidR="00DE3C55" w:rsidRPr="0076360F">
              <w:rPr>
                <w:rFonts w:cs="Arial"/>
                <w:sz w:val="24"/>
                <w:szCs w:val="24"/>
                <w:lang w:val="fr-CA"/>
              </w:rPr>
              <w:t xml:space="preserve">pas appliquer un traitement final basé </w:t>
            </w:r>
            <w:r w:rsidR="000A1672" w:rsidRPr="0076360F">
              <w:rPr>
                <w:rFonts w:cs="Arial"/>
                <w:sz w:val="24"/>
                <w:szCs w:val="24"/>
                <w:lang w:val="fr-CA"/>
              </w:rPr>
              <w:t>sur un événement déclencheur. La période d</w:t>
            </w:r>
            <w:r w:rsidR="001B21CA" w:rsidRPr="0076360F">
              <w:rPr>
                <w:rFonts w:cs="Arial"/>
                <w:sz w:val="24"/>
                <w:szCs w:val="24"/>
                <w:lang w:val="fr-CA"/>
              </w:rPr>
              <w:t>’</w:t>
            </w:r>
            <w:r w:rsidR="000A1672" w:rsidRPr="0076360F">
              <w:rPr>
                <w:rFonts w:cs="Arial"/>
                <w:sz w:val="24"/>
                <w:szCs w:val="24"/>
                <w:lang w:val="fr-CA"/>
              </w:rPr>
              <w:t>entreposage au centre IS&amp;R doit simplement mentionner un nombre d</w:t>
            </w:r>
            <w:r w:rsidR="001B21CA" w:rsidRPr="0076360F">
              <w:rPr>
                <w:rFonts w:cs="Arial"/>
                <w:sz w:val="24"/>
                <w:szCs w:val="24"/>
                <w:lang w:val="fr-CA"/>
              </w:rPr>
              <w:t>’</w:t>
            </w:r>
            <w:r w:rsidR="000A1672" w:rsidRPr="0076360F">
              <w:rPr>
                <w:rFonts w:cs="Arial"/>
                <w:sz w:val="24"/>
                <w:szCs w:val="24"/>
                <w:lang w:val="fr-CA"/>
              </w:rPr>
              <w:t>années civiles ou d</w:t>
            </w:r>
            <w:r w:rsidR="001B21CA" w:rsidRPr="0076360F">
              <w:rPr>
                <w:rFonts w:cs="Arial"/>
                <w:sz w:val="24"/>
                <w:szCs w:val="24"/>
                <w:lang w:val="fr-CA"/>
              </w:rPr>
              <w:t>’</w:t>
            </w:r>
            <w:r w:rsidR="000A1672" w:rsidRPr="0076360F">
              <w:rPr>
                <w:rFonts w:cs="Arial"/>
                <w:sz w:val="24"/>
                <w:szCs w:val="24"/>
                <w:lang w:val="fr-CA"/>
              </w:rPr>
              <w:t>exercices financiers.</w:t>
            </w:r>
          </w:p>
          <w:p w:rsidR="00482BCF" w:rsidRPr="0076360F" w:rsidRDefault="00B06C7C">
            <w:pPr>
              <w:pStyle w:val="Chartbullet"/>
              <w:spacing w:before="60" w:after="60"/>
              <w:rPr>
                <w:rFonts w:cs="Arial"/>
                <w:sz w:val="24"/>
                <w:szCs w:val="24"/>
                <w:lang w:val="fr-CA"/>
              </w:rPr>
            </w:pPr>
            <w:r w:rsidRPr="0076360F">
              <w:rPr>
                <w:rFonts w:cs="Arial"/>
                <w:sz w:val="24"/>
                <w:szCs w:val="24"/>
                <w:lang w:val="fr-CA"/>
              </w:rPr>
              <w:t>Le</w:t>
            </w:r>
            <w:r w:rsidR="00B50A03" w:rsidRPr="0076360F">
              <w:rPr>
                <w:rFonts w:cs="Arial"/>
                <w:sz w:val="24"/>
                <w:szCs w:val="24"/>
                <w:lang w:val="fr-CA"/>
              </w:rPr>
              <w:t xml:space="preserve"> total de ces deux champs doit </w:t>
            </w:r>
            <w:r w:rsidRPr="0076360F">
              <w:rPr>
                <w:rFonts w:cs="Arial"/>
                <w:sz w:val="24"/>
                <w:szCs w:val="24"/>
                <w:lang w:val="fr-CA"/>
              </w:rPr>
              <w:t>constituer le «</w:t>
            </w:r>
            <w:r w:rsidR="00DE3C55" w:rsidRPr="0076360F">
              <w:rPr>
                <w:rFonts w:cs="Arial"/>
                <w:sz w:val="24"/>
                <w:szCs w:val="24"/>
                <w:lang w:val="fr-CA"/>
              </w:rPr>
              <w:t xml:space="preserve"> </w:t>
            </w:r>
            <w:r w:rsidRPr="0076360F">
              <w:rPr>
                <w:rFonts w:cs="Arial"/>
                <w:sz w:val="24"/>
                <w:szCs w:val="24"/>
                <w:lang w:val="fr-CA"/>
              </w:rPr>
              <w:t>Délai de conservation total</w:t>
            </w:r>
            <w:r w:rsidR="00DE3C55" w:rsidRPr="0076360F">
              <w:rPr>
                <w:rFonts w:cs="Arial"/>
                <w:sz w:val="24"/>
                <w:szCs w:val="24"/>
                <w:lang w:val="fr-CA"/>
              </w:rPr>
              <w:t xml:space="preserve"> </w:t>
            </w:r>
            <w:r w:rsidRPr="0076360F">
              <w:rPr>
                <w:rFonts w:cs="Arial"/>
                <w:sz w:val="24"/>
                <w:szCs w:val="24"/>
                <w:lang w:val="fr-CA"/>
              </w:rPr>
              <w:t>».</w:t>
            </w:r>
          </w:p>
        </w:tc>
      </w:tr>
      <w:tr w:rsidR="00482BCF" w:rsidRPr="0076360F" w:rsidTr="0076360F">
        <w:trPr>
          <w:jc w:val="center"/>
        </w:trPr>
        <w:tc>
          <w:tcPr>
            <w:tcW w:w="2970" w:type="dxa"/>
            <w:tcBorders>
              <w:top w:val="single" w:sz="6" w:space="0" w:color="000000"/>
              <w:bottom w:val="single" w:sz="6" w:space="0" w:color="000000"/>
            </w:tcBorders>
          </w:tcPr>
          <w:p w:rsidR="001C73B5" w:rsidRPr="0076360F" w:rsidRDefault="001C73B5">
            <w:pPr>
              <w:pStyle w:val="Chart"/>
              <w:rPr>
                <w:rFonts w:cs="Arial"/>
                <w:sz w:val="24"/>
                <w:szCs w:val="24"/>
                <w:lang w:val="fr-CA"/>
              </w:rPr>
            </w:pPr>
            <w:r w:rsidRPr="0076360F">
              <w:rPr>
                <w:rFonts w:cs="Arial"/>
                <w:sz w:val="24"/>
                <w:szCs w:val="24"/>
              </w:rPr>
              <w:lastRenderedPageBreak/>
              <w:t>For public body</w:t>
            </w:r>
            <w:r w:rsidRPr="0076360F">
              <w:rPr>
                <w:rFonts w:cs="Arial"/>
                <w:sz w:val="24"/>
                <w:szCs w:val="24"/>
                <w:lang w:val="fr-CA"/>
              </w:rPr>
              <w:t xml:space="preserve"> </w:t>
            </w:r>
          </w:p>
          <w:p w:rsidR="00482BCF" w:rsidRPr="0076360F" w:rsidRDefault="001C73B5">
            <w:pPr>
              <w:pStyle w:val="Chart"/>
              <w:rPr>
                <w:rFonts w:cs="Arial"/>
                <w:sz w:val="24"/>
                <w:szCs w:val="24"/>
                <w:lang w:val="fr-CA"/>
              </w:rPr>
            </w:pPr>
            <w:r w:rsidRPr="0076360F">
              <w:rPr>
                <w:rFonts w:cs="Arial"/>
                <w:sz w:val="24"/>
                <w:szCs w:val="24"/>
                <w:lang w:val="fr-CA"/>
              </w:rPr>
              <w:t>(</w:t>
            </w:r>
            <w:r w:rsidR="00B06C7C" w:rsidRPr="0076360F">
              <w:rPr>
                <w:rFonts w:cs="Arial"/>
                <w:sz w:val="24"/>
                <w:szCs w:val="24"/>
                <w:lang w:val="fr-CA"/>
              </w:rPr>
              <w:t>Pour l</w:t>
            </w:r>
            <w:r w:rsidR="001B21CA" w:rsidRPr="0076360F">
              <w:rPr>
                <w:rFonts w:cs="Arial"/>
                <w:sz w:val="24"/>
                <w:szCs w:val="24"/>
                <w:lang w:val="fr-CA"/>
              </w:rPr>
              <w:t>’</w:t>
            </w:r>
            <w:r w:rsidR="00B06C7C" w:rsidRPr="0076360F">
              <w:rPr>
                <w:rFonts w:cs="Arial"/>
                <w:sz w:val="24"/>
                <w:szCs w:val="24"/>
                <w:lang w:val="fr-CA"/>
              </w:rPr>
              <w:t>organisme public</w:t>
            </w:r>
            <w:r w:rsidRPr="0076360F">
              <w:rPr>
                <w:rFonts w:cs="Arial"/>
                <w:sz w:val="24"/>
                <w:szCs w:val="24"/>
                <w:lang w:val="fr-CA"/>
              </w:rPr>
              <w:t>)</w:t>
            </w:r>
          </w:p>
        </w:tc>
        <w:tc>
          <w:tcPr>
            <w:tcW w:w="7110" w:type="dxa"/>
            <w:tcBorders>
              <w:top w:val="single" w:sz="6" w:space="0" w:color="000000"/>
              <w:bottom w:val="single" w:sz="6" w:space="0" w:color="000000"/>
            </w:tcBorders>
          </w:tcPr>
          <w:p w:rsidR="00482BCF" w:rsidRPr="0076360F" w:rsidRDefault="001C73B5">
            <w:pPr>
              <w:pStyle w:val="Chartbullet"/>
              <w:spacing w:before="60" w:after="60"/>
              <w:rPr>
                <w:rFonts w:cs="Arial"/>
                <w:sz w:val="24"/>
                <w:szCs w:val="24"/>
                <w:lang w:val="fr-CA"/>
              </w:rPr>
            </w:pPr>
            <w:r w:rsidRPr="0076360F">
              <w:rPr>
                <w:rFonts w:cs="Arial"/>
                <w:sz w:val="24"/>
                <w:szCs w:val="24"/>
                <w:lang w:val="fr-CA"/>
              </w:rPr>
              <w:t>Inscrivez</w:t>
            </w:r>
            <w:r w:rsidR="00B06C7C" w:rsidRPr="0076360F">
              <w:rPr>
                <w:rFonts w:cs="Arial"/>
                <w:sz w:val="24"/>
                <w:szCs w:val="24"/>
                <w:lang w:val="fr-CA"/>
              </w:rPr>
              <w:t xml:space="preserve"> le nom, l</w:t>
            </w:r>
            <w:r w:rsidR="00C71D51" w:rsidRPr="0076360F">
              <w:rPr>
                <w:rFonts w:cs="Arial"/>
                <w:sz w:val="24"/>
                <w:szCs w:val="24"/>
                <w:lang w:val="fr-CA"/>
              </w:rPr>
              <w:t>e titre de l</w:t>
            </w:r>
            <w:r w:rsidR="00B06C7C" w:rsidRPr="0076360F">
              <w:rPr>
                <w:rFonts w:cs="Arial"/>
                <w:sz w:val="24"/>
                <w:szCs w:val="24"/>
                <w:lang w:val="fr-CA"/>
              </w:rPr>
              <w:t>a fonction et la signature des personnes ayant approuvé la proposition de calendrier de conservatio</w:t>
            </w:r>
            <w:r w:rsidR="00C71D51" w:rsidRPr="0076360F">
              <w:rPr>
                <w:rFonts w:cs="Arial"/>
                <w:sz w:val="24"/>
                <w:szCs w:val="24"/>
                <w:lang w:val="fr-CA"/>
              </w:rPr>
              <w:t xml:space="preserve">n, original ou modifié, </w:t>
            </w:r>
            <w:r w:rsidR="00B06C7C" w:rsidRPr="0076360F">
              <w:rPr>
                <w:rFonts w:cs="Arial"/>
                <w:sz w:val="24"/>
                <w:szCs w:val="24"/>
                <w:lang w:val="fr-CA"/>
              </w:rPr>
              <w:t>au nom de l</w:t>
            </w:r>
            <w:r w:rsidR="001B21CA" w:rsidRPr="0076360F">
              <w:rPr>
                <w:rFonts w:cs="Arial"/>
                <w:sz w:val="24"/>
                <w:szCs w:val="24"/>
                <w:lang w:val="fr-CA"/>
              </w:rPr>
              <w:t>’</w:t>
            </w:r>
            <w:r w:rsidR="00B06C7C" w:rsidRPr="0076360F">
              <w:rPr>
                <w:rFonts w:cs="Arial"/>
                <w:sz w:val="24"/>
                <w:szCs w:val="24"/>
                <w:lang w:val="fr-CA"/>
              </w:rPr>
              <w:t xml:space="preserve">organisme public, ainsi que </w:t>
            </w:r>
            <w:r w:rsidR="00FB0B2D" w:rsidRPr="0076360F">
              <w:rPr>
                <w:rFonts w:cs="Arial"/>
                <w:sz w:val="24"/>
                <w:szCs w:val="24"/>
                <w:lang w:val="fr-CA"/>
              </w:rPr>
              <w:t xml:space="preserve">la </w:t>
            </w:r>
            <w:r w:rsidR="00B06C7C" w:rsidRPr="0076360F">
              <w:rPr>
                <w:rFonts w:cs="Arial"/>
                <w:sz w:val="24"/>
                <w:szCs w:val="24"/>
                <w:lang w:val="fr-CA"/>
              </w:rPr>
              <w:t>date des signatures</w:t>
            </w:r>
            <w:r w:rsidR="00482BCF" w:rsidRPr="0076360F">
              <w:rPr>
                <w:rFonts w:cs="Arial"/>
                <w:sz w:val="24"/>
                <w:szCs w:val="24"/>
                <w:lang w:val="fr-CA"/>
              </w:rPr>
              <w:t>.</w:t>
            </w:r>
          </w:p>
          <w:p w:rsidR="00482BCF" w:rsidRPr="0076360F" w:rsidRDefault="00B06C7C">
            <w:pPr>
              <w:pStyle w:val="Chartbullet"/>
              <w:spacing w:before="60" w:after="60"/>
              <w:rPr>
                <w:rFonts w:cs="Arial"/>
                <w:sz w:val="24"/>
                <w:szCs w:val="24"/>
                <w:lang w:val="fr-CA"/>
              </w:rPr>
            </w:pPr>
            <w:r w:rsidRPr="0076360F">
              <w:rPr>
                <w:rFonts w:cs="Arial"/>
                <w:sz w:val="24"/>
                <w:szCs w:val="24"/>
                <w:lang w:val="fr-CA"/>
              </w:rPr>
              <w:t>Les noms d</w:t>
            </w:r>
            <w:r w:rsidR="001B21CA" w:rsidRPr="0076360F">
              <w:rPr>
                <w:rFonts w:cs="Arial"/>
                <w:sz w:val="24"/>
                <w:szCs w:val="24"/>
                <w:lang w:val="fr-CA"/>
              </w:rPr>
              <w:t>’</w:t>
            </w:r>
            <w:r w:rsidRPr="0076360F">
              <w:rPr>
                <w:rFonts w:cs="Arial"/>
                <w:sz w:val="24"/>
                <w:szCs w:val="24"/>
                <w:lang w:val="fr-CA"/>
              </w:rPr>
              <w:t>autres personnes peuvent être ajoutés, au gré de l</w:t>
            </w:r>
            <w:r w:rsidR="001B21CA" w:rsidRPr="0076360F">
              <w:rPr>
                <w:rFonts w:cs="Arial"/>
                <w:sz w:val="24"/>
                <w:szCs w:val="24"/>
                <w:lang w:val="fr-CA"/>
              </w:rPr>
              <w:t>’</w:t>
            </w:r>
            <w:r w:rsidRPr="0076360F">
              <w:rPr>
                <w:rFonts w:cs="Arial"/>
                <w:sz w:val="24"/>
                <w:szCs w:val="24"/>
                <w:lang w:val="fr-CA"/>
              </w:rPr>
              <w:t xml:space="preserve">organisme public </w:t>
            </w:r>
            <w:r w:rsidR="00482BCF" w:rsidRPr="0076360F">
              <w:rPr>
                <w:rFonts w:cs="Arial"/>
                <w:sz w:val="24"/>
                <w:szCs w:val="24"/>
                <w:lang w:val="fr-CA"/>
              </w:rPr>
              <w:t xml:space="preserve">– </w:t>
            </w:r>
            <w:r w:rsidR="00CE7E85" w:rsidRPr="0076360F">
              <w:rPr>
                <w:rFonts w:cs="Arial"/>
                <w:sz w:val="24"/>
                <w:szCs w:val="24"/>
                <w:lang w:val="fr-CA"/>
              </w:rPr>
              <w:t xml:space="preserve">pour cela, créer d’autres rangées </w:t>
            </w:r>
            <w:r w:rsidRPr="0076360F">
              <w:rPr>
                <w:rFonts w:cs="Arial"/>
                <w:sz w:val="24"/>
                <w:szCs w:val="24"/>
                <w:lang w:val="fr-CA"/>
              </w:rPr>
              <w:t>au besoin</w:t>
            </w:r>
            <w:r w:rsidR="00482BCF" w:rsidRPr="0076360F">
              <w:rPr>
                <w:rFonts w:cs="Arial"/>
                <w:sz w:val="24"/>
                <w:szCs w:val="24"/>
                <w:lang w:val="fr-CA"/>
              </w:rPr>
              <w:t>.</w:t>
            </w:r>
          </w:p>
          <w:p w:rsidR="00482BCF" w:rsidRPr="0076360F" w:rsidRDefault="00B06C7C">
            <w:pPr>
              <w:pStyle w:val="Chartbullet"/>
              <w:spacing w:before="60" w:after="60"/>
              <w:rPr>
                <w:rFonts w:cs="Arial"/>
                <w:sz w:val="24"/>
                <w:szCs w:val="24"/>
                <w:lang w:val="fr-CA"/>
              </w:rPr>
            </w:pPr>
            <w:r w:rsidRPr="0076360F">
              <w:rPr>
                <w:rFonts w:cs="Arial"/>
                <w:sz w:val="24"/>
                <w:szCs w:val="24"/>
                <w:lang w:val="fr-CA"/>
              </w:rPr>
              <w:t xml:space="preserve">La liste des signataires doit comprendre </w:t>
            </w:r>
            <w:r w:rsidR="00482BCF" w:rsidRPr="0076360F">
              <w:rPr>
                <w:rFonts w:cs="Arial"/>
                <w:sz w:val="24"/>
                <w:szCs w:val="24"/>
                <w:lang w:val="fr-CA"/>
              </w:rPr>
              <w:t>:</w:t>
            </w:r>
          </w:p>
          <w:p w:rsidR="00482BCF" w:rsidRPr="0076360F" w:rsidRDefault="001A13EE">
            <w:pPr>
              <w:pStyle w:val="Chartbullet"/>
              <w:tabs>
                <w:tab w:val="clear" w:pos="288"/>
                <w:tab w:val="clear" w:pos="576"/>
                <w:tab w:val="clear" w:pos="864"/>
              </w:tabs>
              <w:spacing w:before="60" w:after="60"/>
              <w:ind w:left="1003"/>
              <w:rPr>
                <w:rFonts w:cs="Arial"/>
                <w:sz w:val="24"/>
                <w:szCs w:val="24"/>
                <w:lang w:val="fr-CA"/>
              </w:rPr>
            </w:pPr>
            <w:r w:rsidRPr="0076360F">
              <w:rPr>
                <w:rFonts w:cs="Arial"/>
                <w:sz w:val="24"/>
                <w:szCs w:val="24"/>
                <w:lang w:val="fr-CA"/>
              </w:rPr>
              <w:t>u</w:t>
            </w:r>
            <w:r w:rsidR="00B06C7C" w:rsidRPr="0076360F">
              <w:rPr>
                <w:rFonts w:cs="Arial"/>
                <w:sz w:val="24"/>
                <w:szCs w:val="24"/>
                <w:lang w:val="fr-CA"/>
              </w:rPr>
              <w:t>n chef de service ayant la responsabilité des documents décrits dans la série</w:t>
            </w:r>
            <w:r w:rsidRPr="0076360F">
              <w:rPr>
                <w:rFonts w:cs="Arial"/>
                <w:sz w:val="24"/>
                <w:szCs w:val="24"/>
                <w:lang w:val="fr-CA"/>
              </w:rPr>
              <w:t>;</w:t>
            </w:r>
          </w:p>
          <w:p w:rsidR="00482BCF" w:rsidRPr="0076360F" w:rsidRDefault="001A13EE">
            <w:pPr>
              <w:pStyle w:val="Chartbullet"/>
              <w:tabs>
                <w:tab w:val="clear" w:pos="288"/>
                <w:tab w:val="clear" w:pos="576"/>
                <w:tab w:val="clear" w:pos="864"/>
              </w:tabs>
              <w:spacing w:before="60" w:after="60"/>
              <w:ind w:left="1003"/>
              <w:rPr>
                <w:rFonts w:cs="Arial"/>
                <w:sz w:val="24"/>
                <w:szCs w:val="24"/>
                <w:lang w:val="fr-CA"/>
              </w:rPr>
            </w:pPr>
            <w:r w:rsidRPr="0076360F">
              <w:rPr>
                <w:rFonts w:cs="Arial"/>
                <w:sz w:val="24"/>
                <w:szCs w:val="24"/>
                <w:lang w:val="fr-CA"/>
              </w:rPr>
              <w:t>u</w:t>
            </w:r>
            <w:r w:rsidR="00B06C7C" w:rsidRPr="0076360F">
              <w:rPr>
                <w:rFonts w:cs="Arial"/>
                <w:sz w:val="24"/>
                <w:szCs w:val="24"/>
                <w:lang w:val="fr-CA"/>
              </w:rPr>
              <w:t xml:space="preserve">ne personne responsable de la coordination de </w:t>
            </w:r>
            <w:r w:rsidR="00CB20B0" w:rsidRPr="0076360F">
              <w:rPr>
                <w:rFonts w:cs="Arial"/>
                <w:sz w:val="24"/>
                <w:szCs w:val="24"/>
                <w:lang w:val="fr-CA"/>
              </w:rPr>
              <w:t xml:space="preserve">la gestion de </w:t>
            </w:r>
            <w:r w:rsidR="00B06C7C" w:rsidRPr="0076360F">
              <w:rPr>
                <w:rFonts w:cs="Arial"/>
                <w:sz w:val="24"/>
                <w:szCs w:val="24"/>
                <w:lang w:val="fr-CA"/>
              </w:rPr>
              <w:t>l</w:t>
            </w:r>
            <w:r w:rsidR="001B21CA" w:rsidRPr="0076360F">
              <w:rPr>
                <w:rFonts w:cs="Arial"/>
                <w:sz w:val="24"/>
                <w:szCs w:val="24"/>
                <w:lang w:val="fr-CA"/>
              </w:rPr>
              <w:t>’</w:t>
            </w:r>
            <w:r w:rsidR="00B06C7C" w:rsidRPr="0076360F">
              <w:rPr>
                <w:rFonts w:cs="Arial"/>
                <w:sz w:val="24"/>
                <w:szCs w:val="24"/>
                <w:lang w:val="fr-CA"/>
              </w:rPr>
              <w:t xml:space="preserve">information ou </w:t>
            </w:r>
            <w:r w:rsidR="00CB20B0" w:rsidRPr="0076360F">
              <w:rPr>
                <w:rFonts w:cs="Arial"/>
                <w:sz w:val="24"/>
                <w:szCs w:val="24"/>
                <w:lang w:val="fr-CA"/>
              </w:rPr>
              <w:t xml:space="preserve">des documents </w:t>
            </w:r>
            <w:r w:rsidRPr="0076360F">
              <w:rPr>
                <w:rFonts w:cs="Arial"/>
                <w:sz w:val="24"/>
                <w:szCs w:val="24"/>
                <w:lang w:val="fr-CA"/>
              </w:rPr>
              <w:t>au sein de l</w:t>
            </w:r>
            <w:r w:rsidR="001B21CA" w:rsidRPr="0076360F">
              <w:rPr>
                <w:rFonts w:cs="Arial"/>
                <w:sz w:val="24"/>
                <w:szCs w:val="24"/>
                <w:lang w:val="fr-CA"/>
              </w:rPr>
              <w:t>’</w:t>
            </w:r>
            <w:r w:rsidRPr="0076360F">
              <w:rPr>
                <w:rFonts w:cs="Arial"/>
                <w:sz w:val="24"/>
                <w:szCs w:val="24"/>
                <w:lang w:val="fr-CA"/>
              </w:rPr>
              <w:t>organisme public;</w:t>
            </w:r>
          </w:p>
          <w:p w:rsidR="00482BCF" w:rsidRPr="0076360F" w:rsidRDefault="00CB20B0">
            <w:pPr>
              <w:pStyle w:val="Chartbullet"/>
              <w:tabs>
                <w:tab w:val="clear" w:pos="288"/>
                <w:tab w:val="clear" w:pos="576"/>
                <w:tab w:val="clear" w:pos="864"/>
              </w:tabs>
              <w:spacing w:before="60" w:after="60"/>
              <w:ind w:left="1003"/>
              <w:rPr>
                <w:rFonts w:cs="Arial"/>
                <w:sz w:val="24"/>
                <w:szCs w:val="24"/>
                <w:lang w:val="fr-CA"/>
              </w:rPr>
            </w:pPr>
            <w:r w:rsidRPr="0076360F">
              <w:rPr>
                <w:rFonts w:cs="Arial"/>
                <w:sz w:val="24"/>
                <w:szCs w:val="24"/>
                <w:lang w:val="fr-CA"/>
              </w:rPr>
              <w:t>l’avocat d</w:t>
            </w:r>
            <w:r w:rsidR="001A13EE" w:rsidRPr="0076360F">
              <w:rPr>
                <w:rFonts w:cs="Arial"/>
                <w:sz w:val="24"/>
                <w:szCs w:val="24"/>
                <w:lang w:val="fr-CA"/>
              </w:rPr>
              <w:t>e l</w:t>
            </w:r>
            <w:r w:rsidR="001B21CA" w:rsidRPr="0076360F">
              <w:rPr>
                <w:rFonts w:cs="Arial"/>
                <w:sz w:val="24"/>
                <w:szCs w:val="24"/>
                <w:lang w:val="fr-CA"/>
              </w:rPr>
              <w:t>’</w:t>
            </w:r>
            <w:r w:rsidR="001A13EE" w:rsidRPr="0076360F">
              <w:rPr>
                <w:rFonts w:cs="Arial"/>
                <w:sz w:val="24"/>
                <w:szCs w:val="24"/>
                <w:lang w:val="fr-CA"/>
              </w:rPr>
              <w:t>organisme public.</w:t>
            </w:r>
          </w:p>
        </w:tc>
      </w:tr>
      <w:tr w:rsidR="00482BCF" w:rsidRPr="0076360F" w:rsidTr="0076360F">
        <w:trPr>
          <w:jc w:val="center"/>
        </w:trPr>
        <w:tc>
          <w:tcPr>
            <w:tcW w:w="10080" w:type="dxa"/>
            <w:gridSpan w:val="2"/>
            <w:tcBorders>
              <w:top w:val="single" w:sz="6" w:space="0" w:color="000000"/>
              <w:bottom w:val="single" w:sz="6" w:space="0" w:color="000000"/>
            </w:tcBorders>
          </w:tcPr>
          <w:p w:rsidR="00482BCF" w:rsidRPr="0076360F" w:rsidRDefault="00FB0B2D">
            <w:pPr>
              <w:pStyle w:val="Chartbullet"/>
              <w:numPr>
                <w:ilvl w:val="0"/>
                <w:numId w:val="0"/>
              </w:numPr>
              <w:spacing w:before="60" w:after="60"/>
              <w:rPr>
                <w:rFonts w:cs="Arial"/>
                <w:b/>
                <w:i/>
                <w:iCs/>
                <w:sz w:val="24"/>
                <w:szCs w:val="24"/>
                <w:lang w:val="fr-CA"/>
              </w:rPr>
            </w:pPr>
            <w:r w:rsidRPr="0076360F">
              <w:rPr>
                <w:rFonts w:cs="Arial"/>
                <w:b/>
                <w:i/>
                <w:iCs/>
                <w:sz w:val="24"/>
                <w:szCs w:val="24"/>
                <w:lang w:val="fr-CA"/>
              </w:rPr>
              <w:t>P</w:t>
            </w:r>
            <w:r w:rsidR="00482BCF" w:rsidRPr="0076360F">
              <w:rPr>
                <w:rFonts w:cs="Arial"/>
                <w:b/>
                <w:i/>
                <w:iCs/>
                <w:sz w:val="24"/>
                <w:szCs w:val="24"/>
                <w:lang w:val="fr-CA"/>
              </w:rPr>
              <w:t>age</w:t>
            </w:r>
            <w:r w:rsidRPr="0076360F">
              <w:rPr>
                <w:rFonts w:cs="Arial"/>
                <w:b/>
                <w:i/>
                <w:iCs/>
                <w:sz w:val="24"/>
                <w:szCs w:val="24"/>
                <w:lang w:val="fr-CA"/>
              </w:rPr>
              <w:t xml:space="preserve"> distincte</w:t>
            </w:r>
            <w:r w:rsidR="00482BCF" w:rsidRPr="0076360F">
              <w:rPr>
                <w:rFonts w:cs="Arial"/>
                <w:i/>
                <w:iCs/>
                <w:sz w:val="24"/>
                <w:szCs w:val="24"/>
                <w:lang w:val="fr-CA"/>
              </w:rPr>
              <w:t xml:space="preserve"> - </w:t>
            </w:r>
            <w:r w:rsidR="00CB20B0" w:rsidRPr="0076360F">
              <w:rPr>
                <w:rFonts w:cs="Arial"/>
                <w:b/>
                <w:i/>
                <w:iCs/>
                <w:sz w:val="24"/>
                <w:szCs w:val="24"/>
                <w:lang w:val="fr-CA"/>
              </w:rPr>
              <w:t>P</w:t>
            </w:r>
            <w:r w:rsidR="00482BCF" w:rsidRPr="0076360F">
              <w:rPr>
                <w:rFonts w:cs="Arial"/>
                <w:b/>
                <w:bCs/>
                <w:i/>
                <w:iCs/>
                <w:sz w:val="24"/>
                <w:szCs w:val="24"/>
                <w:lang w:val="fr-CA"/>
              </w:rPr>
              <w:t>l</w:t>
            </w:r>
            <w:r w:rsidR="00482BCF" w:rsidRPr="0076360F">
              <w:rPr>
                <w:rFonts w:cs="Arial"/>
                <w:b/>
                <w:i/>
                <w:iCs/>
                <w:sz w:val="24"/>
                <w:szCs w:val="24"/>
                <w:lang w:val="fr-CA"/>
              </w:rPr>
              <w:t>ace</w:t>
            </w:r>
            <w:r w:rsidR="000B742C" w:rsidRPr="0076360F">
              <w:rPr>
                <w:rFonts w:cs="Arial"/>
                <w:b/>
                <w:i/>
                <w:iCs/>
                <w:sz w:val="24"/>
                <w:szCs w:val="24"/>
                <w:lang w:val="fr-CA"/>
              </w:rPr>
              <w:t>r</w:t>
            </w:r>
            <w:r w:rsidR="00482BCF" w:rsidRPr="0076360F">
              <w:rPr>
                <w:rFonts w:cs="Arial"/>
                <w:b/>
                <w:i/>
                <w:iCs/>
                <w:sz w:val="24"/>
                <w:szCs w:val="24"/>
                <w:lang w:val="fr-CA"/>
              </w:rPr>
              <w:t xml:space="preserve"> </w:t>
            </w:r>
            <w:r w:rsidR="00CB20B0" w:rsidRPr="0076360F">
              <w:rPr>
                <w:rFonts w:cs="Arial"/>
                <w:b/>
                <w:i/>
                <w:iCs/>
                <w:sz w:val="24"/>
                <w:szCs w:val="24"/>
                <w:lang w:val="fr-CA"/>
              </w:rPr>
              <w:t>l’information suivante sur une page distincte</w:t>
            </w:r>
            <w:r w:rsidR="00482BCF" w:rsidRPr="0076360F">
              <w:rPr>
                <w:rFonts w:cs="Arial"/>
                <w:b/>
                <w:i/>
                <w:iCs/>
                <w:sz w:val="24"/>
                <w:szCs w:val="24"/>
                <w:lang w:val="fr-CA"/>
              </w:rPr>
              <w:t>.</w:t>
            </w:r>
          </w:p>
        </w:tc>
      </w:tr>
      <w:tr w:rsidR="00482BCF" w:rsidRPr="0076360F" w:rsidTr="0076360F">
        <w:trPr>
          <w:jc w:val="center"/>
        </w:trPr>
        <w:tc>
          <w:tcPr>
            <w:tcW w:w="2970" w:type="dxa"/>
            <w:tcBorders>
              <w:top w:val="single" w:sz="6" w:space="0" w:color="000000"/>
              <w:bottom w:val="single" w:sz="6" w:space="0" w:color="000000"/>
            </w:tcBorders>
          </w:tcPr>
          <w:p w:rsidR="001C73B5" w:rsidRPr="0076360F" w:rsidRDefault="001C73B5">
            <w:pPr>
              <w:pStyle w:val="Chart"/>
              <w:rPr>
                <w:rFonts w:cs="Arial"/>
                <w:sz w:val="24"/>
                <w:szCs w:val="24"/>
                <w:lang w:val="fr-CA"/>
              </w:rPr>
            </w:pPr>
            <w:r w:rsidRPr="0076360F">
              <w:rPr>
                <w:rFonts w:cs="Arial"/>
                <w:sz w:val="24"/>
                <w:szCs w:val="24"/>
                <w:lang w:val="fr-CA"/>
              </w:rPr>
              <w:t>Final disposition</w:t>
            </w:r>
          </w:p>
          <w:p w:rsidR="00482BCF" w:rsidRPr="0076360F" w:rsidRDefault="001C73B5">
            <w:pPr>
              <w:pStyle w:val="Chart"/>
              <w:rPr>
                <w:rFonts w:cs="Arial"/>
                <w:sz w:val="24"/>
                <w:szCs w:val="24"/>
                <w:lang w:val="fr-CA"/>
              </w:rPr>
            </w:pPr>
            <w:r w:rsidRPr="0076360F">
              <w:rPr>
                <w:rFonts w:cs="Arial"/>
                <w:sz w:val="24"/>
                <w:szCs w:val="24"/>
                <w:lang w:val="fr-CA"/>
              </w:rPr>
              <w:t>(</w:t>
            </w:r>
            <w:r w:rsidR="00CB20B0" w:rsidRPr="0076360F">
              <w:rPr>
                <w:rFonts w:cs="Arial"/>
                <w:sz w:val="24"/>
                <w:szCs w:val="24"/>
                <w:lang w:val="fr-CA"/>
              </w:rPr>
              <w:t xml:space="preserve">Traitement </w:t>
            </w:r>
            <w:proofErr w:type="gramStart"/>
            <w:r w:rsidR="00CB20B0" w:rsidRPr="0076360F">
              <w:rPr>
                <w:rFonts w:cs="Arial"/>
                <w:sz w:val="24"/>
                <w:szCs w:val="24"/>
                <w:lang w:val="fr-CA"/>
              </w:rPr>
              <w:t xml:space="preserve">final </w:t>
            </w:r>
            <w:r w:rsidRPr="0076360F">
              <w:rPr>
                <w:rFonts w:cs="Arial"/>
                <w:sz w:val="24"/>
                <w:szCs w:val="24"/>
                <w:lang w:val="fr-CA"/>
              </w:rPr>
              <w:t>)</w:t>
            </w:r>
            <w:proofErr w:type="gramEnd"/>
          </w:p>
        </w:tc>
        <w:tc>
          <w:tcPr>
            <w:tcW w:w="7110" w:type="dxa"/>
            <w:tcBorders>
              <w:top w:val="single" w:sz="6" w:space="0" w:color="000000"/>
              <w:bottom w:val="single" w:sz="6" w:space="0" w:color="000000"/>
            </w:tcBorders>
          </w:tcPr>
          <w:p w:rsidR="00482BCF" w:rsidRPr="0076360F" w:rsidRDefault="00482BCF">
            <w:pPr>
              <w:pStyle w:val="Chartbullet"/>
              <w:spacing w:before="60" w:after="60"/>
              <w:rPr>
                <w:rFonts w:cs="Arial"/>
                <w:sz w:val="24"/>
                <w:szCs w:val="24"/>
                <w:lang w:val="fr-CA"/>
              </w:rPr>
            </w:pPr>
            <w:r w:rsidRPr="0076360F">
              <w:rPr>
                <w:rFonts w:cs="Arial"/>
                <w:sz w:val="24"/>
                <w:szCs w:val="24"/>
                <w:lang w:val="fr-CA"/>
              </w:rPr>
              <w:t>L</w:t>
            </w:r>
            <w:r w:rsidR="00CB20B0" w:rsidRPr="0076360F">
              <w:rPr>
                <w:rFonts w:cs="Arial"/>
                <w:sz w:val="24"/>
                <w:szCs w:val="24"/>
                <w:lang w:val="fr-CA"/>
              </w:rPr>
              <w:t>aisser en blanc les cases du tableau</w:t>
            </w:r>
            <w:r w:rsidR="00375D37" w:rsidRPr="0076360F">
              <w:rPr>
                <w:rFonts w:cs="Arial"/>
                <w:sz w:val="24"/>
                <w:szCs w:val="24"/>
                <w:lang w:val="fr-CA"/>
              </w:rPr>
              <w:t xml:space="preserve"> </w:t>
            </w:r>
            <w:r w:rsidR="001C73B5" w:rsidRPr="0076360F">
              <w:rPr>
                <w:rFonts w:cs="Arial"/>
                <w:i/>
                <w:sz w:val="24"/>
                <w:szCs w:val="24"/>
                <w:lang w:val="fr-CA"/>
              </w:rPr>
              <w:t>Fin</w:t>
            </w:r>
            <w:r w:rsidR="00CB20B0" w:rsidRPr="0076360F">
              <w:rPr>
                <w:rFonts w:cs="Arial"/>
                <w:i/>
                <w:sz w:val="24"/>
                <w:szCs w:val="24"/>
                <w:lang w:val="fr-CA"/>
              </w:rPr>
              <w:t>al</w:t>
            </w:r>
            <w:r w:rsidR="001C73B5" w:rsidRPr="0076360F">
              <w:rPr>
                <w:rFonts w:cs="Arial"/>
                <w:i/>
                <w:sz w:val="24"/>
                <w:szCs w:val="24"/>
                <w:lang w:val="fr-CA"/>
              </w:rPr>
              <w:t xml:space="preserve"> dispo</w:t>
            </w:r>
            <w:r w:rsidR="001C73B5" w:rsidRPr="0076360F">
              <w:rPr>
                <w:rFonts w:cs="Arial"/>
                <w:sz w:val="24"/>
                <w:szCs w:val="24"/>
                <w:lang w:val="fr-CA"/>
              </w:rPr>
              <w:t>sition</w:t>
            </w:r>
            <w:r w:rsidR="00CB20B0" w:rsidRPr="0076360F">
              <w:rPr>
                <w:rFonts w:cs="Arial"/>
                <w:sz w:val="24"/>
                <w:szCs w:val="24"/>
                <w:lang w:val="fr-CA"/>
              </w:rPr>
              <w:t>, qui seront remplies par l’archiviste</w:t>
            </w:r>
            <w:r w:rsidR="00913D43" w:rsidRPr="0076360F">
              <w:rPr>
                <w:rFonts w:cs="Arial"/>
                <w:sz w:val="24"/>
                <w:szCs w:val="24"/>
                <w:lang w:val="fr-CA"/>
              </w:rPr>
              <w:t>.</w:t>
            </w:r>
            <w:r w:rsidR="00CB20B0" w:rsidRPr="0076360F">
              <w:rPr>
                <w:rFonts w:cs="Arial"/>
                <w:sz w:val="24"/>
                <w:szCs w:val="24"/>
                <w:lang w:val="fr-CA"/>
              </w:rPr>
              <w:t xml:space="preserve"> </w:t>
            </w:r>
          </w:p>
          <w:p w:rsidR="00482BCF" w:rsidRPr="0076360F" w:rsidRDefault="00CB20B0">
            <w:pPr>
              <w:pStyle w:val="Chartbullet"/>
              <w:spacing w:before="60" w:after="60"/>
              <w:rPr>
                <w:rFonts w:cs="Arial"/>
                <w:sz w:val="24"/>
                <w:szCs w:val="24"/>
                <w:lang w:val="fr-CA"/>
              </w:rPr>
            </w:pPr>
            <w:r w:rsidRPr="0076360F">
              <w:rPr>
                <w:rFonts w:cs="Arial"/>
                <w:sz w:val="24"/>
                <w:szCs w:val="24"/>
                <w:lang w:val="fr-CA"/>
              </w:rPr>
              <w:t xml:space="preserve">Le traitement final des séries est déterminé par l’archiviste. </w:t>
            </w:r>
          </w:p>
        </w:tc>
      </w:tr>
      <w:tr w:rsidR="00482BCF" w:rsidRPr="0076360F" w:rsidTr="0076360F">
        <w:trPr>
          <w:jc w:val="center"/>
        </w:trPr>
        <w:tc>
          <w:tcPr>
            <w:tcW w:w="2970" w:type="dxa"/>
            <w:tcBorders>
              <w:top w:val="single" w:sz="6" w:space="0" w:color="000000"/>
              <w:bottom w:val="thickThinSmallGap" w:sz="24" w:space="0" w:color="auto"/>
            </w:tcBorders>
          </w:tcPr>
          <w:p w:rsidR="001C73B5" w:rsidRPr="0076360F" w:rsidRDefault="001C73B5">
            <w:pPr>
              <w:pStyle w:val="Chart"/>
              <w:rPr>
                <w:rFonts w:cs="Arial"/>
                <w:sz w:val="24"/>
                <w:szCs w:val="24"/>
                <w:lang w:val="fr-CA"/>
              </w:rPr>
            </w:pPr>
            <w:proofErr w:type="spellStart"/>
            <w:r w:rsidRPr="0076360F">
              <w:rPr>
                <w:rFonts w:cs="Arial"/>
                <w:sz w:val="24"/>
                <w:szCs w:val="24"/>
                <w:lang w:val="fr-CA"/>
              </w:rPr>
              <w:t>Approval</w:t>
            </w:r>
            <w:proofErr w:type="spellEnd"/>
          </w:p>
          <w:p w:rsidR="00482BCF" w:rsidRPr="0076360F" w:rsidRDefault="001C73B5">
            <w:pPr>
              <w:pStyle w:val="Chart"/>
              <w:rPr>
                <w:rFonts w:cs="Arial"/>
                <w:sz w:val="24"/>
                <w:szCs w:val="24"/>
                <w:lang w:val="fr-CA"/>
              </w:rPr>
            </w:pPr>
            <w:r w:rsidRPr="0076360F">
              <w:rPr>
                <w:rFonts w:cs="Arial"/>
                <w:sz w:val="24"/>
                <w:szCs w:val="24"/>
                <w:lang w:val="fr-CA"/>
              </w:rPr>
              <w:t>(</w:t>
            </w:r>
            <w:r w:rsidR="002D4AFD" w:rsidRPr="0076360F">
              <w:rPr>
                <w:rFonts w:cs="Arial"/>
                <w:sz w:val="24"/>
                <w:szCs w:val="24"/>
                <w:lang w:val="fr-CA"/>
              </w:rPr>
              <w:t>Approbation</w:t>
            </w:r>
            <w:r w:rsidRPr="0076360F">
              <w:rPr>
                <w:rFonts w:cs="Arial"/>
                <w:sz w:val="24"/>
                <w:szCs w:val="24"/>
                <w:lang w:val="fr-CA"/>
              </w:rPr>
              <w:t>)</w:t>
            </w:r>
          </w:p>
        </w:tc>
        <w:tc>
          <w:tcPr>
            <w:tcW w:w="7110" w:type="dxa"/>
            <w:tcBorders>
              <w:top w:val="single" w:sz="6" w:space="0" w:color="000000"/>
              <w:bottom w:val="thickThinSmallGap" w:sz="24" w:space="0" w:color="auto"/>
            </w:tcBorders>
          </w:tcPr>
          <w:p w:rsidR="00482BCF" w:rsidRPr="0076360F" w:rsidRDefault="002D4AFD">
            <w:pPr>
              <w:pStyle w:val="Chartbullet"/>
              <w:spacing w:before="60" w:after="60"/>
              <w:rPr>
                <w:rFonts w:cs="Arial"/>
                <w:sz w:val="24"/>
                <w:szCs w:val="24"/>
                <w:lang w:val="fr-CA"/>
              </w:rPr>
            </w:pPr>
            <w:r w:rsidRPr="0076360F">
              <w:rPr>
                <w:rFonts w:cs="Arial"/>
                <w:sz w:val="24"/>
                <w:szCs w:val="24"/>
                <w:lang w:val="fr-CA"/>
              </w:rPr>
              <w:t>L</w:t>
            </w:r>
            <w:r w:rsidR="001B21CA" w:rsidRPr="0076360F">
              <w:rPr>
                <w:rFonts w:cs="Arial"/>
                <w:sz w:val="24"/>
                <w:szCs w:val="24"/>
                <w:lang w:val="fr-CA"/>
              </w:rPr>
              <w:t>’</w:t>
            </w:r>
            <w:r w:rsidRPr="0076360F">
              <w:rPr>
                <w:rFonts w:cs="Arial"/>
                <w:sz w:val="24"/>
                <w:szCs w:val="24"/>
                <w:lang w:val="fr-CA"/>
              </w:rPr>
              <w:t xml:space="preserve">archiviste donne son approbation finale aux renseignements concernant les séries et sous-séries de documents, y compris le mode de </w:t>
            </w:r>
            <w:r w:rsidR="00CB20B0" w:rsidRPr="0076360F">
              <w:rPr>
                <w:rFonts w:cs="Arial"/>
                <w:sz w:val="24"/>
                <w:szCs w:val="24"/>
                <w:lang w:val="fr-CA"/>
              </w:rPr>
              <w:t xml:space="preserve">traitement final </w:t>
            </w:r>
            <w:r w:rsidR="00AF490F" w:rsidRPr="0076360F">
              <w:rPr>
                <w:rFonts w:cs="Arial"/>
                <w:sz w:val="24"/>
                <w:szCs w:val="24"/>
                <w:lang w:val="fr-CA"/>
              </w:rPr>
              <w:t>des documents</w:t>
            </w:r>
            <w:r w:rsidR="00482BCF" w:rsidRPr="0076360F">
              <w:rPr>
                <w:rFonts w:cs="Arial"/>
                <w:sz w:val="24"/>
                <w:szCs w:val="24"/>
                <w:lang w:val="fr-CA"/>
              </w:rPr>
              <w:t>.</w:t>
            </w:r>
          </w:p>
        </w:tc>
      </w:tr>
    </w:tbl>
    <w:p w:rsidR="00482BCF" w:rsidRPr="00BB2E2D" w:rsidRDefault="00482BCF">
      <w:pPr>
        <w:pStyle w:val="Chartbullet"/>
        <w:numPr>
          <w:ilvl w:val="0"/>
          <w:numId w:val="0"/>
        </w:numPr>
        <w:rPr>
          <w:lang w:val="fr-CA"/>
        </w:rPr>
      </w:pPr>
    </w:p>
    <w:p w:rsidR="00482BCF" w:rsidRPr="002D4AFD" w:rsidRDefault="00482BCF">
      <w:pPr>
        <w:pStyle w:val="Appendixheading"/>
        <w:keepNext w:val="0"/>
        <w:rPr>
          <w:lang w:val="fr-CA"/>
        </w:rPr>
        <w:sectPr w:rsidR="00482BCF" w:rsidRPr="002D4AFD">
          <w:footnotePr>
            <w:numRestart w:val="eachSect"/>
          </w:footnotePr>
          <w:pgSz w:w="12240" w:h="15840" w:code="1"/>
          <w:pgMar w:top="1872" w:right="1080" w:bottom="1872" w:left="1080" w:header="720" w:footer="720" w:gutter="0"/>
          <w:cols w:space="708"/>
          <w:docGrid w:linePitch="360"/>
        </w:sectPr>
      </w:pPr>
    </w:p>
    <w:p w:rsidR="00FE27DF" w:rsidRPr="004A1C5D" w:rsidRDefault="00482BCF" w:rsidP="00FE27DF">
      <w:pPr>
        <w:pStyle w:val="Appendixheading"/>
        <w:keepNext w:val="0"/>
        <w:rPr>
          <w:lang w:val="fr-FR"/>
        </w:rPr>
      </w:pPr>
      <w:bookmarkStart w:id="150" w:name="_Toc234862625"/>
      <w:bookmarkStart w:id="151" w:name="_Toc438553268"/>
      <w:r w:rsidRPr="004A1C5D">
        <w:rPr>
          <w:lang w:val="fr-FR"/>
        </w:rPr>
        <w:lastRenderedPageBreak/>
        <w:t>A</w:t>
      </w:r>
      <w:r w:rsidR="004258EB" w:rsidRPr="004A1C5D">
        <w:rPr>
          <w:lang w:val="fr-FR"/>
        </w:rPr>
        <w:t xml:space="preserve">NNEXE B : </w:t>
      </w:r>
      <w:r w:rsidRPr="004A1C5D">
        <w:rPr>
          <w:lang w:val="fr-FR"/>
        </w:rPr>
        <w:t>PROC</w:t>
      </w:r>
      <w:r w:rsidR="004258EB" w:rsidRPr="004A1C5D">
        <w:rPr>
          <w:lang w:val="fr-FR"/>
        </w:rPr>
        <w:t>ÉDURE DE MODIFICATION DES CALENDRIERS</w:t>
      </w:r>
      <w:bookmarkEnd w:id="150"/>
      <w:bookmarkEnd w:id="151"/>
      <w:r w:rsidR="008F0C2A" w:rsidRPr="004A1C5D">
        <w:rPr>
          <w:lang w:val="fr-FR"/>
        </w:rPr>
        <w:t xml:space="preserve"> </w:t>
      </w:r>
      <w:r w:rsidR="00C03EF7" w:rsidRPr="004A1C5D">
        <w:rPr>
          <w:lang w:val="fr-FR"/>
        </w:rPr>
        <w:t> </w:t>
      </w:r>
    </w:p>
    <w:p w:rsidR="006F22A5" w:rsidRPr="00BA375E" w:rsidRDefault="006F22A5" w:rsidP="006F22A5">
      <w:pPr>
        <w:pStyle w:val="Heading7"/>
        <w:spacing w:before="240"/>
        <w:rPr>
          <w:lang w:val="fr-CA"/>
        </w:rPr>
      </w:pPr>
      <w:r>
        <w:rPr>
          <w:lang w:val="fr-CA"/>
        </w:rPr>
        <w:t xml:space="preserve">Format à suivre pour faire une demande de modification à un calendrier de conservation </w:t>
      </w:r>
    </w:p>
    <w:p w:rsidR="004258EB" w:rsidRPr="0076360F" w:rsidRDefault="007F04AE">
      <w:pPr>
        <w:pStyle w:val="Appendixtext1"/>
        <w:rPr>
          <w:szCs w:val="24"/>
          <w:lang w:val="fr-CA"/>
        </w:rPr>
      </w:pPr>
      <w:r w:rsidRPr="0076360F">
        <w:rPr>
          <w:szCs w:val="24"/>
          <w:lang w:val="fr-CA"/>
        </w:rPr>
        <w:t>Toutes les demandes faites aux Archives en vue de modifier un calendrier de con</w:t>
      </w:r>
      <w:r w:rsidR="008F0C2A" w:rsidRPr="0076360F">
        <w:rPr>
          <w:szCs w:val="24"/>
          <w:lang w:val="fr-CA"/>
        </w:rPr>
        <w:t xml:space="preserve">servation doivent être envoyées en pièces </w:t>
      </w:r>
      <w:r w:rsidRPr="0076360F">
        <w:rPr>
          <w:szCs w:val="24"/>
          <w:lang w:val="fr-CA"/>
        </w:rPr>
        <w:t>jointes à un courriel. Pour chacune des séries faisant l</w:t>
      </w:r>
      <w:r w:rsidR="001B21CA" w:rsidRPr="0076360F">
        <w:rPr>
          <w:szCs w:val="24"/>
          <w:lang w:val="fr-CA"/>
        </w:rPr>
        <w:t>’</w:t>
      </w:r>
      <w:r w:rsidRPr="0076360F">
        <w:rPr>
          <w:szCs w:val="24"/>
          <w:lang w:val="fr-CA"/>
        </w:rPr>
        <w:t>objet d</w:t>
      </w:r>
      <w:r w:rsidR="001B21CA" w:rsidRPr="0076360F">
        <w:rPr>
          <w:szCs w:val="24"/>
          <w:lang w:val="fr-CA"/>
        </w:rPr>
        <w:t>’</w:t>
      </w:r>
      <w:r w:rsidRPr="0076360F">
        <w:rPr>
          <w:szCs w:val="24"/>
          <w:lang w:val="fr-CA"/>
        </w:rPr>
        <w:t>une demande de modification, on doit fournir l</w:t>
      </w:r>
      <w:r w:rsidR="001B21CA" w:rsidRPr="0076360F">
        <w:rPr>
          <w:szCs w:val="24"/>
          <w:lang w:val="fr-CA"/>
        </w:rPr>
        <w:t>’</w:t>
      </w:r>
      <w:r w:rsidR="00FE27DF" w:rsidRPr="0076360F">
        <w:rPr>
          <w:szCs w:val="24"/>
          <w:lang w:val="fr-CA"/>
        </w:rPr>
        <w:t xml:space="preserve">un des </w:t>
      </w:r>
      <w:r w:rsidR="009414F7" w:rsidRPr="0076360F">
        <w:rPr>
          <w:szCs w:val="24"/>
          <w:lang w:val="fr-CA"/>
        </w:rPr>
        <w:t xml:space="preserve">éléments suivants : </w:t>
      </w:r>
    </w:p>
    <w:p w:rsidR="00482BCF" w:rsidRPr="0076360F" w:rsidRDefault="00FE27DF">
      <w:pPr>
        <w:pStyle w:val="Bodytextbullet"/>
        <w:rPr>
          <w:szCs w:val="24"/>
          <w:lang w:val="fr-CA"/>
        </w:rPr>
      </w:pPr>
      <w:r w:rsidRPr="0076360F">
        <w:rPr>
          <w:szCs w:val="24"/>
          <w:lang w:val="fr-CA"/>
        </w:rPr>
        <w:t xml:space="preserve">Le modèle </w:t>
      </w:r>
      <w:r w:rsidRPr="0076360F">
        <w:rPr>
          <w:rStyle w:val="Emphasis"/>
          <w:szCs w:val="24"/>
        </w:rPr>
        <w:t xml:space="preserve">Adoption de </w:t>
      </w:r>
      <w:proofErr w:type="spellStart"/>
      <w:r w:rsidRPr="0076360F">
        <w:rPr>
          <w:rStyle w:val="Emphasis"/>
          <w:szCs w:val="24"/>
        </w:rPr>
        <w:t>séries</w:t>
      </w:r>
      <w:proofErr w:type="spellEnd"/>
      <w:r w:rsidRPr="0076360F">
        <w:rPr>
          <w:rStyle w:val="Emphasis"/>
          <w:szCs w:val="24"/>
        </w:rPr>
        <w:t xml:space="preserve"> de documents </w:t>
      </w:r>
      <w:proofErr w:type="spellStart"/>
      <w:r w:rsidRPr="0076360F">
        <w:rPr>
          <w:rStyle w:val="Emphasis"/>
          <w:szCs w:val="24"/>
        </w:rPr>
        <w:t>communs</w:t>
      </w:r>
      <w:proofErr w:type="spellEnd"/>
      <w:r w:rsidRPr="0076360F">
        <w:rPr>
          <w:szCs w:val="24"/>
          <w:lang w:val="fr-CA"/>
        </w:rPr>
        <w:t xml:space="preserve"> </w:t>
      </w:r>
      <w:r w:rsidR="00482BCF" w:rsidRPr="0076360F">
        <w:rPr>
          <w:szCs w:val="24"/>
          <w:lang w:val="fr-CA"/>
        </w:rPr>
        <w:t>(A</w:t>
      </w:r>
      <w:r w:rsidR="007F04AE" w:rsidRPr="0076360F">
        <w:rPr>
          <w:szCs w:val="24"/>
          <w:lang w:val="fr-CA"/>
        </w:rPr>
        <w:t>nnexe C);</w:t>
      </w:r>
    </w:p>
    <w:p w:rsidR="007F04AE" w:rsidRPr="0076360F" w:rsidRDefault="00FE27DF">
      <w:pPr>
        <w:pStyle w:val="Bodytextbullet"/>
        <w:rPr>
          <w:szCs w:val="24"/>
          <w:lang w:val="fr-CA"/>
        </w:rPr>
      </w:pPr>
      <w:r w:rsidRPr="0076360F">
        <w:rPr>
          <w:szCs w:val="24"/>
          <w:lang w:val="fr-CA"/>
        </w:rPr>
        <w:t xml:space="preserve">Le modèle </w:t>
      </w:r>
      <w:proofErr w:type="spellStart"/>
      <w:r w:rsidRPr="0076360F">
        <w:rPr>
          <w:rStyle w:val="Emphasis"/>
        </w:rPr>
        <w:t>Élimination</w:t>
      </w:r>
      <w:proofErr w:type="spellEnd"/>
      <w:r w:rsidRPr="0076360F">
        <w:rPr>
          <w:rStyle w:val="Emphasis"/>
        </w:rPr>
        <w:t xml:space="preserve"> de </w:t>
      </w:r>
      <w:proofErr w:type="spellStart"/>
      <w:r w:rsidRPr="0076360F">
        <w:rPr>
          <w:rStyle w:val="Emphasis"/>
        </w:rPr>
        <w:t>séries</w:t>
      </w:r>
      <w:proofErr w:type="spellEnd"/>
      <w:r w:rsidRPr="0076360F">
        <w:rPr>
          <w:rStyle w:val="Emphasis"/>
        </w:rPr>
        <w:t xml:space="preserve"> de documents</w:t>
      </w:r>
      <w:r w:rsidRPr="0076360F">
        <w:rPr>
          <w:szCs w:val="24"/>
          <w:lang w:val="fr-CA"/>
        </w:rPr>
        <w:t xml:space="preserve"> </w:t>
      </w:r>
      <w:r w:rsidR="007F04AE" w:rsidRPr="0076360F">
        <w:rPr>
          <w:szCs w:val="24"/>
          <w:lang w:val="fr-CA"/>
        </w:rPr>
        <w:t>(Annexe D);</w:t>
      </w:r>
    </w:p>
    <w:p w:rsidR="007F04AE" w:rsidRPr="0076360F" w:rsidRDefault="00FE27DF">
      <w:pPr>
        <w:pStyle w:val="Bodytextbullet"/>
        <w:rPr>
          <w:szCs w:val="24"/>
          <w:lang w:val="fr-CA"/>
        </w:rPr>
      </w:pPr>
      <w:r w:rsidRPr="0076360F">
        <w:rPr>
          <w:szCs w:val="24"/>
          <w:lang w:val="fr-CA"/>
        </w:rPr>
        <w:t xml:space="preserve">Le modèle </w:t>
      </w:r>
      <w:r w:rsidR="002E1486" w:rsidRPr="0076360F">
        <w:rPr>
          <w:rStyle w:val="Emphasis"/>
          <w:lang w:val="fr-CA"/>
        </w:rPr>
        <w:t xml:space="preserve">Révision </w:t>
      </w:r>
      <w:r w:rsidRPr="0076360F">
        <w:rPr>
          <w:rStyle w:val="Emphasis"/>
          <w:lang w:val="fr-CA"/>
        </w:rPr>
        <w:t>d’une série de documents</w:t>
      </w:r>
      <w:r w:rsidRPr="0076360F">
        <w:rPr>
          <w:szCs w:val="24"/>
          <w:lang w:val="fr-CA"/>
        </w:rPr>
        <w:t xml:space="preserve"> </w:t>
      </w:r>
      <w:r w:rsidR="007F04AE" w:rsidRPr="0076360F">
        <w:rPr>
          <w:szCs w:val="24"/>
          <w:lang w:val="fr-CA"/>
        </w:rPr>
        <w:t xml:space="preserve">(Annexe E) et </w:t>
      </w:r>
      <w:r w:rsidRPr="0076360F">
        <w:rPr>
          <w:szCs w:val="24"/>
          <w:lang w:val="fr-CA"/>
        </w:rPr>
        <w:t xml:space="preserve">le </w:t>
      </w:r>
      <w:r w:rsidR="007F04AE" w:rsidRPr="0076360F">
        <w:rPr>
          <w:szCs w:val="24"/>
          <w:lang w:val="fr-CA"/>
        </w:rPr>
        <w:t xml:space="preserve">modèle </w:t>
      </w:r>
      <w:r w:rsidRPr="0076360F">
        <w:rPr>
          <w:rStyle w:val="Emphasis"/>
          <w:lang w:val="fr-CA"/>
        </w:rPr>
        <w:t xml:space="preserve">Renseignements sur </w:t>
      </w:r>
      <w:r w:rsidR="002E1486" w:rsidRPr="0076360F">
        <w:rPr>
          <w:rStyle w:val="Emphasis"/>
          <w:lang w:val="fr-CA"/>
        </w:rPr>
        <w:t xml:space="preserve">les séries de </w:t>
      </w:r>
      <w:r w:rsidRPr="0076360F">
        <w:rPr>
          <w:rStyle w:val="Emphasis"/>
          <w:lang w:val="fr-CA"/>
        </w:rPr>
        <w:t xml:space="preserve">documents </w:t>
      </w:r>
      <w:r w:rsidR="007F04AE" w:rsidRPr="0076360F">
        <w:rPr>
          <w:szCs w:val="24"/>
          <w:lang w:val="fr-CA"/>
        </w:rPr>
        <w:t>(Annexe A);</w:t>
      </w:r>
    </w:p>
    <w:p w:rsidR="00D44E4C" w:rsidRPr="0076360F" w:rsidRDefault="00D44E4C">
      <w:pPr>
        <w:pStyle w:val="Bodytextbullet"/>
        <w:rPr>
          <w:szCs w:val="24"/>
          <w:lang w:val="fr-CA"/>
        </w:rPr>
      </w:pPr>
      <w:r w:rsidRPr="0076360F">
        <w:rPr>
          <w:szCs w:val="24"/>
          <w:lang w:val="fr-CA"/>
        </w:rPr>
        <w:t xml:space="preserve">Le modèle </w:t>
      </w:r>
      <w:r w:rsidRPr="0076360F">
        <w:rPr>
          <w:rStyle w:val="Emphasis"/>
          <w:lang w:val="fr-CA"/>
        </w:rPr>
        <w:t>Ajout d’une série de documents</w:t>
      </w:r>
      <w:r w:rsidRPr="0076360F">
        <w:rPr>
          <w:szCs w:val="24"/>
          <w:lang w:val="fr-CA"/>
        </w:rPr>
        <w:t xml:space="preserve"> (Annexe E) et le modèle </w:t>
      </w:r>
      <w:r w:rsidRPr="0076360F">
        <w:rPr>
          <w:i/>
          <w:szCs w:val="24"/>
          <w:lang w:val="fr-CA"/>
        </w:rPr>
        <w:t xml:space="preserve">Renseignements sur </w:t>
      </w:r>
      <w:r w:rsidR="002E1486" w:rsidRPr="0076360F">
        <w:rPr>
          <w:i/>
          <w:szCs w:val="24"/>
          <w:lang w:val="fr-CA"/>
        </w:rPr>
        <w:t xml:space="preserve">les séries </w:t>
      </w:r>
      <w:r w:rsidRPr="0076360F">
        <w:rPr>
          <w:i/>
          <w:szCs w:val="24"/>
          <w:lang w:val="fr-CA"/>
        </w:rPr>
        <w:t xml:space="preserve">de documents </w:t>
      </w:r>
      <w:r w:rsidRPr="0076360F">
        <w:rPr>
          <w:szCs w:val="24"/>
          <w:lang w:val="fr-CA"/>
        </w:rPr>
        <w:t>(Annexe A);</w:t>
      </w:r>
    </w:p>
    <w:p w:rsidR="00FB7B27" w:rsidRPr="0076360F" w:rsidRDefault="00976F2A" w:rsidP="00FB7B27">
      <w:pPr>
        <w:pStyle w:val="Bodytextbullet"/>
        <w:numPr>
          <w:ilvl w:val="0"/>
          <w:numId w:val="0"/>
        </w:numPr>
        <w:rPr>
          <w:szCs w:val="24"/>
          <w:lang w:val="fr-CA"/>
        </w:rPr>
      </w:pPr>
      <w:r w:rsidRPr="0076360F">
        <w:rPr>
          <w:szCs w:val="24"/>
          <w:lang w:val="fr-CA"/>
        </w:rPr>
        <w:t xml:space="preserve">On peut </w:t>
      </w:r>
      <w:r w:rsidR="00FB7B27" w:rsidRPr="0076360F">
        <w:rPr>
          <w:szCs w:val="24"/>
          <w:lang w:val="fr-CA"/>
        </w:rPr>
        <w:t xml:space="preserve">copier les modèles à partir de ce document au moyen de la fonction </w:t>
      </w:r>
      <w:r w:rsidR="00AC3247" w:rsidRPr="0076360F">
        <w:rPr>
          <w:szCs w:val="24"/>
          <w:lang w:val="fr-CA"/>
        </w:rPr>
        <w:t>c</w:t>
      </w:r>
      <w:r w:rsidR="00FB7B27" w:rsidRPr="0076360F">
        <w:rPr>
          <w:szCs w:val="24"/>
          <w:lang w:val="fr-CA"/>
        </w:rPr>
        <w:t>opier-</w:t>
      </w:r>
      <w:r w:rsidR="00AC3247" w:rsidRPr="0076360F">
        <w:rPr>
          <w:szCs w:val="24"/>
          <w:lang w:val="fr-CA"/>
        </w:rPr>
        <w:t>c</w:t>
      </w:r>
      <w:r w:rsidR="00FB7B27" w:rsidRPr="0076360F">
        <w:rPr>
          <w:szCs w:val="24"/>
          <w:lang w:val="fr-CA"/>
        </w:rPr>
        <w:t xml:space="preserve">oller, ou si c’est plus pratique, </w:t>
      </w:r>
      <w:r w:rsidR="001445E2" w:rsidRPr="0076360F">
        <w:rPr>
          <w:szCs w:val="24"/>
          <w:lang w:val="fr-CA"/>
        </w:rPr>
        <w:t xml:space="preserve">on peut aussi </w:t>
      </w:r>
      <w:r w:rsidRPr="0076360F">
        <w:rPr>
          <w:szCs w:val="24"/>
          <w:lang w:val="fr-CA"/>
        </w:rPr>
        <w:t xml:space="preserve">en </w:t>
      </w:r>
      <w:r w:rsidR="00FB7B27" w:rsidRPr="0076360F">
        <w:rPr>
          <w:szCs w:val="24"/>
          <w:lang w:val="fr-CA"/>
        </w:rPr>
        <w:t>télécharger des copies à partir du site Web des Archives publiques de l’Ontario</w:t>
      </w:r>
      <w:r w:rsidR="00F6047B" w:rsidRPr="0076360F">
        <w:rPr>
          <w:szCs w:val="24"/>
          <w:lang w:val="fr-CA"/>
        </w:rPr>
        <w:t>, à la section Conservation des documents</w:t>
      </w:r>
      <w:r w:rsidR="00FB7B27" w:rsidRPr="0076360F">
        <w:rPr>
          <w:szCs w:val="24"/>
          <w:lang w:val="fr-CA"/>
        </w:rPr>
        <w:t xml:space="preserve">. </w:t>
      </w:r>
    </w:p>
    <w:p w:rsidR="00482BCF" w:rsidRPr="0076360F" w:rsidRDefault="007F04AE">
      <w:pPr>
        <w:pStyle w:val="Heading7"/>
        <w:spacing w:before="240"/>
        <w:rPr>
          <w:szCs w:val="24"/>
          <w:lang w:val="fr-CA"/>
        </w:rPr>
      </w:pPr>
      <w:r w:rsidRPr="0076360F">
        <w:rPr>
          <w:szCs w:val="24"/>
          <w:lang w:val="fr-CA"/>
        </w:rPr>
        <w:t>Examen des modification</w:t>
      </w:r>
      <w:r w:rsidR="00CC730B" w:rsidRPr="0076360F">
        <w:rPr>
          <w:szCs w:val="24"/>
          <w:lang w:val="fr-CA"/>
        </w:rPr>
        <w:t>s</w:t>
      </w:r>
      <w:r w:rsidRPr="0076360F">
        <w:rPr>
          <w:szCs w:val="24"/>
          <w:lang w:val="fr-CA"/>
        </w:rPr>
        <w:t xml:space="preserve"> prélimina</w:t>
      </w:r>
      <w:r w:rsidR="00CC730B" w:rsidRPr="0076360F">
        <w:rPr>
          <w:szCs w:val="24"/>
          <w:lang w:val="fr-CA"/>
        </w:rPr>
        <w:t>ire</w:t>
      </w:r>
      <w:r w:rsidR="00C03EF7" w:rsidRPr="0076360F">
        <w:rPr>
          <w:szCs w:val="24"/>
          <w:lang w:val="fr-CA"/>
        </w:rPr>
        <w:t>s</w:t>
      </w:r>
    </w:p>
    <w:p w:rsidR="00BA375E" w:rsidRPr="0076360F" w:rsidRDefault="00BA375E">
      <w:pPr>
        <w:pStyle w:val="Appendixtext1"/>
        <w:rPr>
          <w:szCs w:val="24"/>
          <w:lang w:val="fr-CA"/>
        </w:rPr>
      </w:pPr>
      <w:r w:rsidRPr="0076360F">
        <w:rPr>
          <w:szCs w:val="24"/>
          <w:lang w:val="fr-CA"/>
        </w:rPr>
        <w:t>L</w:t>
      </w:r>
      <w:r w:rsidR="001B21CA" w:rsidRPr="0076360F">
        <w:rPr>
          <w:szCs w:val="24"/>
          <w:lang w:val="fr-CA"/>
        </w:rPr>
        <w:t>’</w:t>
      </w:r>
      <w:r w:rsidRPr="0076360F">
        <w:rPr>
          <w:szCs w:val="24"/>
          <w:lang w:val="fr-CA"/>
        </w:rPr>
        <w:t>organisme public et l</w:t>
      </w:r>
      <w:r w:rsidR="001B21CA" w:rsidRPr="0076360F">
        <w:rPr>
          <w:szCs w:val="24"/>
          <w:lang w:val="fr-CA"/>
        </w:rPr>
        <w:t>’</w:t>
      </w:r>
      <w:r w:rsidRPr="0076360F">
        <w:rPr>
          <w:szCs w:val="24"/>
          <w:lang w:val="fr-CA"/>
        </w:rPr>
        <w:t>archiviste doivent approuver les modifications à un calendrier de conservation de</w:t>
      </w:r>
      <w:r w:rsidR="003365B5" w:rsidRPr="0076360F">
        <w:rPr>
          <w:szCs w:val="24"/>
          <w:lang w:val="fr-CA"/>
        </w:rPr>
        <w:t>s</w:t>
      </w:r>
      <w:r w:rsidRPr="0076360F">
        <w:rPr>
          <w:szCs w:val="24"/>
          <w:lang w:val="fr-CA"/>
        </w:rPr>
        <w:t xml:space="preserve"> documents avant </w:t>
      </w:r>
      <w:r w:rsidR="00FB7B27" w:rsidRPr="0076360F">
        <w:rPr>
          <w:szCs w:val="24"/>
          <w:lang w:val="fr-CA"/>
        </w:rPr>
        <w:t xml:space="preserve">qu’elles puissent être mises en œuvre. </w:t>
      </w:r>
      <w:r w:rsidRPr="0076360F">
        <w:rPr>
          <w:szCs w:val="24"/>
          <w:lang w:val="fr-CA"/>
        </w:rPr>
        <w:t>Afin que les demandes de modification soient préparées correctement avant d</w:t>
      </w:r>
      <w:r w:rsidR="001B21CA" w:rsidRPr="0076360F">
        <w:rPr>
          <w:szCs w:val="24"/>
          <w:lang w:val="fr-CA"/>
        </w:rPr>
        <w:t>’</w:t>
      </w:r>
      <w:r w:rsidRPr="0076360F">
        <w:rPr>
          <w:szCs w:val="24"/>
          <w:lang w:val="fr-CA"/>
        </w:rPr>
        <w:t>être présentées à l</w:t>
      </w:r>
      <w:r w:rsidR="001B21CA" w:rsidRPr="0076360F">
        <w:rPr>
          <w:szCs w:val="24"/>
          <w:lang w:val="fr-CA"/>
        </w:rPr>
        <w:t>’</w:t>
      </w:r>
      <w:r w:rsidRPr="0076360F">
        <w:rPr>
          <w:szCs w:val="24"/>
          <w:lang w:val="fr-CA"/>
        </w:rPr>
        <w:t>organisme public pour approbation, elles doivent d</w:t>
      </w:r>
      <w:r w:rsidR="001B21CA" w:rsidRPr="0076360F">
        <w:rPr>
          <w:szCs w:val="24"/>
          <w:lang w:val="fr-CA"/>
        </w:rPr>
        <w:t>’</w:t>
      </w:r>
      <w:r w:rsidRPr="0076360F">
        <w:rPr>
          <w:szCs w:val="24"/>
          <w:lang w:val="fr-CA"/>
        </w:rPr>
        <w:t>abord être présentées aux Archives en versions préliminaires. Le</w:t>
      </w:r>
      <w:r w:rsidR="00730604" w:rsidRPr="0076360F">
        <w:rPr>
          <w:szCs w:val="24"/>
          <w:lang w:val="fr-CA"/>
        </w:rPr>
        <w:t xml:space="preserve"> personnel des</w:t>
      </w:r>
      <w:r w:rsidRPr="0076360F">
        <w:rPr>
          <w:szCs w:val="24"/>
          <w:lang w:val="fr-CA"/>
        </w:rPr>
        <w:t xml:space="preserve"> Archives ayant examiné la version préliminaire et fait </w:t>
      </w:r>
      <w:r w:rsidR="00730604" w:rsidRPr="0076360F">
        <w:rPr>
          <w:szCs w:val="24"/>
          <w:lang w:val="fr-CA"/>
        </w:rPr>
        <w:t>s</w:t>
      </w:r>
      <w:r w:rsidRPr="0076360F">
        <w:rPr>
          <w:szCs w:val="24"/>
          <w:lang w:val="fr-CA"/>
        </w:rPr>
        <w:t>es commentaires, l</w:t>
      </w:r>
      <w:r w:rsidR="001B21CA" w:rsidRPr="0076360F">
        <w:rPr>
          <w:szCs w:val="24"/>
          <w:lang w:val="fr-CA"/>
        </w:rPr>
        <w:t>’</w:t>
      </w:r>
      <w:r w:rsidRPr="0076360F">
        <w:rPr>
          <w:szCs w:val="24"/>
          <w:lang w:val="fr-CA"/>
        </w:rPr>
        <w:t>organisme public peut ap</w:t>
      </w:r>
      <w:r w:rsidR="00730604" w:rsidRPr="0076360F">
        <w:rPr>
          <w:szCs w:val="24"/>
          <w:lang w:val="fr-CA"/>
        </w:rPr>
        <w:t xml:space="preserve">prouver les modifications, qui </w:t>
      </w:r>
      <w:r w:rsidRPr="0076360F">
        <w:rPr>
          <w:szCs w:val="24"/>
          <w:lang w:val="fr-CA"/>
        </w:rPr>
        <w:t>peuvent alors être soumises à l</w:t>
      </w:r>
      <w:r w:rsidR="001B21CA" w:rsidRPr="0076360F">
        <w:rPr>
          <w:szCs w:val="24"/>
          <w:lang w:val="fr-CA"/>
        </w:rPr>
        <w:t>’</w:t>
      </w:r>
      <w:r w:rsidR="00FB7B27" w:rsidRPr="0076360F">
        <w:rPr>
          <w:szCs w:val="24"/>
          <w:lang w:val="fr-CA"/>
        </w:rPr>
        <w:t>a</w:t>
      </w:r>
      <w:r w:rsidRPr="0076360F">
        <w:rPr>
          <w:szCs w:val="24"/>
          <w:lang w:val="fr-CA"/>
        </w:rPr>
        <w:t>rchiviste de l</w:t>
      </w:r>
      <w:r w:rsidR="001B21CA" w:rsidRPr="0076360F">
        <w:rPr>
          <w:szCs w:val="24"/>
          <w:lang w:val="fr-CA"/>
        </w:rPr>
        <w:t>’</w:t>
      </w:r>
      <w:r w:rsidRPr="0076360F">
        <w:rPr>
          <w:szCs w:val="24"/>
          <w:lang w:val="fr-CA"/>
        </w:rPr>
        <w:t>Ontario pour fin d</w:t>
      </w:r>
      <w:r w:rsidR="001B21CA" w:rsidRPr="0076360F">
        <w:rPr>
          <w:szCs w:val="24"/>
          <w:lang w:val="fr-CA"/>
        </w:rPr>
        <w:t>’</w:t>
      </w:r>
      <w:r w:rsidRPr="0076360F">
        <w:rPr>
          <w:szCs w:val="24"/>
          <w:lang w:val="fr-CA"/>
        </w:rPr>
        <w:t>approbation.</w:t>
      </w:r>
    </w:p>
    <w:p w:rsidR="008009FF" w:rsidRPr="0076360F" w:rsidRDefault="00FB7B27">
      <w:pPr>
        <w:pStyle w:val="Appendixtext1"/>
        <w:rPr>
          <w:szCs w:val="24"/>
          <w:lang w:val="fr-CA"/>
        </w:rPr>
      </w:pPr>
      <w:r w:rsidRPr="0076360F">
        <w:rPr>
          <w:szCs w:val="24"/>
          <w:lang w:val="fr-CA"/>
        </w:rPr>
        <w:t xml:space="preserve">Lorsqu’on propose </w:t>
      </w:r>
      <w:r w:rsidR="00CC730B" w:rsidRPr="0076360F">
        <w:rPr>
          <w:szCs w:val="24"/>
          <w:lang w:val="fr-CA"/>
        </w:rPr>
        <w:t>l</w:t>
      </w:r>
      <w:r w:rsidR="001B21CA" w:rsidRPr="0076360F">
        <w:rPr>
          <w:szCs w:val="24"/>
          <w:lang w:val="fr-CA"/>
        </w:rPr>
        <w:t>’</w:t>
      </w:r>
      <w:r w:rsidR="00CC730B" w:rsidRPr="0076360F">
        <w:rPr>
          <w:szCs w:val="24"/>
          <w:lang w:val="fr-CA"/>
        </w:rPr>
        <w:t>ajout d</w:t>
      </w:r>
      <w:r w:rsidR="001B21CA" w:rsidRPr="0076360F">
        <w:rPr>
          <w:szCs w:val="24"/>
          <w:lang w:val="fr-CA"/>
        </w:rPr>
        <w:t>’</w:t>
      </w:r>
      <w:r w:rsidR="00CC730B" w:rsidRPr="0076360F">
        <w:rPr>
          <w:szCs w:val="24"/>
          <w:lang w:val="fr-CA"/>
        </w:rPr>
        <w:t>une série de documents ou d</w:t>
      </w:r>
      <w:r w:rsidR="001B21CA" w:rsidRPr="0076360F">
        <w:rPr>
          <w:szCs w:val="24"/>
          <w:lang w:val="fr-CA"/>
        </w:rPr>
        <w:t>’</w:t>
      </w:r>
      <w:r w:rsidR="00CC730B" w:rsidRPr="0076360F">
        <w:rPr>
          <w:szCs w:val="24"/>
          <w:lang w:val="fr-CA"/>
        </w:rPr>
        <w:t xml:space="preserve">importantes </w:t>
      </w:r>
      <w:r w:rsidR="001A4DAE" w:rsidRPr="0076360F">
        <w:rPr>
          <w:szCs w:val="24"/>
          <w:lang w:val="fr-CA"/>
        </w:rPr>
        <w:t xml:space="preserve">révisions </w:t>
      </w:r>
      <w:r w:rsidR="00CC730B" w:rsidRPr="0076360F">
        <w:rPr>
          <w:szCs w:val="24"/>
          <w:lang w:val="fr-CA"/>
        </w:rPr>
        <w:t>à une série</w:t>
      </w:r>
      <w:r w:rsidRPr="0076360F">
        <w:rPr>
          <w:szCs w:val="24"/>
          <w:lang w:val="fr-CA"/>
        </w:rPr>
        <w:t>,</w:t>
      </w:r>
      <w:r w:rsidR="00CC730B" w:rsidRPr="0076360F">
        <w:rPr>
          <w:szCs w:val="24"/>
          <w:lang w:val="fr-CA"/>
        </w:rPr>
        <w:t xml:space="preserve"> il est recommandé </w:t>
      </w:r>
      <w:r w:rsidR="001F6B14" w:rsidRPr="0076360F">
        <w:rPr>
          <w:szCs w:val="24"/>
          <w:lang w:val="fr-CA"/>
        </w:rPr>
        <w:t>que</w:t>
      </w:r>
      <w:r w:rsidR="00CC730B" w:rsidRPr="0076360F">
        <w:rPr>
          <w:szCs w:val="24"/>
          <w:lang w:val="fr-CA"/>
        </w:rPr>
        <w:t xml:space="preserve"> la demande </w:t>
      </w:r>
      <w:r w:rsidR="001F6B14" w:rsidRPr="0076360F">
        <w:rPr>
          <w:szCs w:val="24"/>
          <w:lang w:val="fr-CA"/>
        </w:rPr>
        <w:t xml:space="preserve">mentionne </w:t>
      </w:r>
      <w:r w:rsidR="00CC730B" w:rsidRPr="0076360F">
        <w:rPr>
          <w:szCs w:val="24"/>
          <w:lang w:val="fr-CA"/>
        </w:rPr>
        <w:t>les parties pertinentes du plan de classification des dossiers qui s</w:t>
      </w:r>
      <w:r w:rsidR="001B21CA" w:rsidRPr="0076360F">
        <w:rPr>
          <w:szCs w:val="24"/>
          <w:lang w:val="fr-CA"/>
        </w:rPr>
        <w:t>’</w:t>
      </w:r>
      <w:r w:rsidR="00CC730B" w:rsidRPr="0076360F">
        <w:rPr>
          <w:szCs w:val="24"/>
          <w:lang w:val="fr-CA"/>
        </w:rPr>
        <w:t>applique</w:t>
      </w:r>
      <w:r w:rsidR="001F6B14" w:rsidRPr="0076360F">
        <w:rPr>
          <w:szCs w:val="24"/>
          <w:lang w:val="fr-CA"/>
        </w:rPr>
        <w:t>nt</w:t>
      </w:r>
      <w:r w:rsidR="00CC730B" w:rsidRPr="0076360F">
        <w:rPr>
          <w:szCs w:val="24"/>
          <w:lang w:val="fr-CA"/>
        </w:rPr>
        <w:t xml:space="preserve"> aux documents visés. </w:t>
      </w:r>
      <w:r w:rsidR="00F87DC9" w:rsidRPr="0076360F">
        <w:rPr>
          <w:szCs w:val="24"/>
          <w:lang w:val="fr-CA"/>
        </w:rPr>
        <w:t>L</w:t>
      </w:r>
      <w:r w:rsidR="001B21CA" w:rsidRPr="0076360F">
        <w:rPr>
          <w:szCs w:val="24"/>
          <w:lang w:val="fr-CA"/>
        </w:rPr>
        <w:t>’</w:t>
      </w:r>
      <w:r w:rsidR="00F87DC9" w:rsidRPr="0076360F">
        <w:rPr>
          <w:szCs w:val="24"/>
          <w:lang w:val="fr-CA"/>
        </w:rPr>
        <w:t>évaluation archivistique sera ainsi facilitée.</w:t>
      </w:r>
    </w:p>
    <w:p w:rsidR="009F4EA4" w:rsidRPr="0076360F" w:rsidRDefault="009F4EA4" w:rsidP="00871ADB">
      <w:pPr>
        <w:pStyle w:val="Appendixtext1"/>
        <w:rPr>
          <w:szCs w:val="24"/>
          <w:lang w:val="fr-CA"/>
        </w:rPr>
      </w:pPr>
      <w:r w:rsidRPr="0076360F">
        <w:rPr>
          <w:szCs w:val="24"/>
          <w:lang w:val="fr-CA"/>
        </w:rPr>
        <w:t>L</w:t>
      </w:r>
      <w:r w:rsidR="001B21CA" w:rsidRPr="0076360F">
        <w:rPr>
          <w:szCs w:val="24"/>
          <w:lang w:val="fr-CA"/>
        </w:rPr>
        <w:t>’</w:t>
      </w:r>
      <w:r w:rsidRPr="0076360F">
        <w:rPr>
          <w:szCs w:val="24"/>
          <w:lang w:val="fr-CA"/>
        </w:rPr>
        <w:t xml:space="preserve">organisme public doit soumettre par courriel la version préliminaire des </w:t>
      </w:r>
      <w:r w:rsidR="001A4DAE" w:rsidRPr="0076360F">
        <w:rPr>
          <w:szCs w:val="24"/>
          <w:lang w:val="fr-CA"/>
        </w:rPr>
        <w:t>modifications</w:t>
      </w:r>
      <w:r w:rsidR="001C73B5" w:rsidRPr="0076360F">
        <w:rPr>
          <w:szCs w:val="24"/>
          <w:lang w:val="fr-CA"/>
        </w:rPr>
        <w:t>, en anglais,</w:t>
      </w:r>
      <w:r w:rsidR="001A4DAE" w:rsidRPr="0076360F">
        <w:rPr>
          <w:szCs w:val="24"/>
          <w:lang w:val="fr-CA"/>
        </w:rPr>
        <w:t xml:space="preserve"> </w:t>
      </w:r>
      <w:r w:rsidRPr="0076360F">
        <w:rPr>
          <w:szCs w:val="24"/>
          <w:lang w:val="fr-CA"/>
        </w:rPr>
        <w:t xml:space="preserve">au coordonnateur </w:t>
      </w:r>
      <w:r w:rsidR="0049783D" w:rsidRPr="0076360F">
        <w:rPr>
          <w:szCs w:val="24"/>
          <w:lang w:val="fr-CA"/>
        </w:rPr>
        <w:t>à</w:t>
      </w:r>
      <w:r w:rsidRPr="0076360F">
        <w:rPr>
          <w:szCs w:val="24"/>
          <w:lang w:val="fr-CA"/>
        </w:rPr>
        <w:t xml:space="preserve"> l</w:t>
      </w:r>
      <w:r w:rsidR="001B21CA" w:rsidRPr="0076360F">
        <w:rPr>
          <w:szCs w:val="24"/>
          <w:lang w:val="fr-CA"/>
        </w:rPr>
        <w:t>’</w:t>
      </w:r>
      <w:r w:rsidRPr="0076360F">
        <w:rPr>
          <w:szCs w:val="24"/>
          <w:lang w:val="fr-CA"/>
        </w:rPr>
        <w:t>examen des calendriers de conservation des Archives</w:t>
      </w:r>
      <w:r w:rsidR="0076360F">
        <w:rPr>
          <w:szCs w:val="24"/>
          <w:lang w:val="fr-CA"/>
        </w:rPr>
        <w:t xml:space="preserve">; </w:t>
      </w:r>
      <w:hyperlink r:id="rId20" w:history="1">
        <w:r w:rsidR="0076360F">
          <w:rPr>
            <w:rStyle w:val="Hyperlink"/>
            <w:szCs w:val="24"/>
            <w:lang w:val="fr-CA"/>
          </w:rPr>
          <w:t xml:space="preserve">cliquez ici pour envoyer </w:t>
        </w:r>
        <w:r w:rsidR="00582884">
          <w:rPr>
            <w:rStyle w:val="Hyperlink"/>
            <w:szCs w:val="24"/>
            <w:lang w:val="fr-CA"/>
          </w:rPr>
          <w:t>un</w:t>
        </w:r>
        <w:r w:rsidR="0076360F">
          <w:rPr>
            <w:rStyle w:val="Hyperlink"/>
            <w:szCs w:val="24"/>
            <w:lang w:val="fr-CA"/>
          </w:rPr>
          <w:t xml:space="preserve"> courriel</w:t>
        </w:r>
      </w:hyperlink>
      <w:r w:rsidR="002850ED" w:rsidRPr="0076360F">
        <w:rPr>
          <w:szCs w:val="24"/>
          <w:lang w:val="fr-CA"/>
        </w:rPr>
        <w:t xml:space="preserve">. </w:t>
      </w:r>
      <w:r w:rsidRPr="0076360F">
        <w:rPr>
          <w:szCs w:val="24"/>
          <w:lang w:val="fr-CA"/>
        </w:rPr>
        <w:t>L</w:t>
      </w:r>
      <w:r w:rsidR="001B21CA" w:rsidRPr="0076360F">
        <w:rPr>
          <w:szCs w:val="24"/>
          <w:lang w:val="fr-CA"/>
        </w:rPr>
        <w:t>’</w:t>
      </w:r>
      <w:r w:rsidRPr="0076360F">
        <w:rPr>
          <w:szCs w:val="24"/>
          <w:lang w:val="fr-CA"/>
        </w:rPr>
        <w:t>objet devrait se lire ainsi : «</w:t>
      </w:r>
      <w:r w:rsidR="001C73B5" w:rsidRPr="0076360F">
        <w:rPr>
          <w:szCs w:val="24"/>
          <w:lang w:val="fr-CA"/>
        </w:rPr>
        <w:t xml:space="preserve"> </w:t>
      </w:r>
      <w:proofErr w:type="spellStart"/>
      <w:r w:rsidR="001C73B5" w:rsidRPr="0076360F">
        <w:rPr>
          <w:szCs w:val="24"/>
          <w:lang w:val="fr-CA"/>
        </w:rPr>
        <w:t>Request</w:t>
      </w:r>
      <w:proofErr w:type="spellEnd"/>
      <w:r w:rsidR="001C73B5" w:rsidRPr="0076360F">
        <w:rPr>
          <w:szCs w:val="24"/>
          <w:lang w:val="fr-CA"/>
        </w:rPr>
        <w:t xml:space="preserve"> </w:t>
      </w:r>
      <w:proofErr w:type="spellStart"/>
      <w:r w:rsidR="001C73B5" w:rsidRPr="0076360F">
        <w:rPr>
          <w:szCs w:val="24"/>
          <w:lang w:val="fr-CA"/>
        </w:rPr>
        <w:t>review</w:t>
      </w:r>
      <w:proofErr w:type="spellEnd"/>
      <w:r w:rsidR="001C73B5" w:rsidRPr="0076360F">
        <w:rPr>
          <w:szCs w:val="24"/>
          <w:lang w:val="fr-CA"/>
        </w:rPr>
        <w:t xml:space="preserve"> of </w:t>
      </w:r>
      <w:proofErr w:type="spellStart"/>
      <w:r w:rsidR="001C73B5" w:rsidRPr="0076360F">
        <w:rPr>
          <w:szCs w:val="24"/>
          <w:lang w:val="fr-CA"/>
        </w:rPr>
        <w:t>schedule</w:t>
      </w:r>
      <w:proofErr w:type="spellEnd"/>
      <w:r w:rsidR="001C73B5" w:rsidRPr="0076360F">
        <w:rPr>
          <w:szCs w:val="24"/>
          <w:lang w:val="fr-CA"/>
        </w:rPr>
        <w:t xml:space="preserve"> </w:t>
      </w:r>
      <w:proofErr w:type="spellStart"/>
      <w:r w:rsidR="001C73B5" w:rsidRPr="0076360F">
        <w:rPr>
          <w:szCs w:val="24"/>
          <w:lang w:val="fr-CA"/>
        </w:rPr>
        <w:t>amendments</w:t>
      </w:r>
      <w:proofErr w:type="spellEnd"/>
      <w:r w:rsidR="00FB7B27" w:rsidRPr="0076360F">
        <w:rPr>
          <w:szCs w:val="24"/>
          <w:lang w:val="fr-CA"/>
        </w:rPr>
        <w:t xml:space="preserve"> </w:t>
      </w:r>
      <w:r w:rsidRPr="0076360F">
        <w:rPr>
          <w:szCs w:val="24"/>
          <w:lang w:val="fr-CA"/>
        </w:rPr>
        <w:t>». Dans le courriel, mentionner le nom de la personne res</w:t>
      </w:r>
      <w:r w:rsidR="00CF5154" w:rsidRPr="0076360F">
        <w:rPr>
          <w:szCs w:val="24"/>
          <w:lang w:val="fr-CA"/>
        </w:rPr>
        <w:t>s</w:t>
      </w:r>
      <w:r w:rsidRPr="0076360F">
        <w:rPr>
          <w:szCs w:val="24"/>
          <w:lang w:val="fr-CA"/>
        </w:rPr>
        <w:t>o</w:t>
      </w:r>
      <w:r w:rsidR="00CF5154" w:rsidRPr="0076360F">
        <w:rPr>
          <w:szCs w:val="24"/>
          <w:lang w:val="fr-CA"/>
        </w:rPr>
        <w:t>urce</w:t>
      </w:r>
      <w:r w:rsidR="00730604" w:rsidRPr="0076360F">
        <w:rPr>
          <w:szCs w:val="24"/>
          <w:lang w:val="fr-CA"/>
        </w:rPr>
        <w:t xml:space="preserve"> qui sera</w:t>
      </w:r>
      <w:r w:rsidR="00CF5154" w:rsidRPr="0076360F">
        <w:rPr>
          <w:szCs w:val="24"/>
          <w:lang w:val="fr-CA"/>
        </w:rPr>
        <w:t>, au sein de l</w:t>
      </w:r>
      <w:r w:rsidR="001B21CA" w:rsidRPr="0076360F">
        <w:rPr>
          <w:szCs w:val="24"/>
          <w:lang w:val="fr-CA"/>
        </w:rPr>
        <w:t>’</w:t>
      </w:r>
      <w:r w:rsidR="00CF5154" w:rsidRPr="0076360F">
        <w:rPr>
          <w:szCs w:val="24"/>
          <w:lang w:val="fr-CA"/>
        </w:rPr>
        <w:t xml:space="preserve">organisme public, </w:t>
      </w:r>
      <w:r w:rsidR="00730604" w:rsidRPr="0076360F">
        <w:rPr>
          <w:szCs w:val="24"/>
          <w:lang w:val="fr-CA"/>
        </w:rPr>
        <w:t xml:space="preserve">responsable </w:t>
      </w:r>
      <w:r w:rsidR="00CF5154" w:rsidRPr="0076360F">
        <w:rPr>
          <w:szCs w:val="24"/>
          <w:lang w:val="fr-CA"/>
        </w:rPr>
        <w:t>de toutes les communications concernant les modifications</w:t>
      </w:r>
      <w:r w:rsidR="00047240" w:rsidRPr="0076360F">
        <w:rPr>
          <w:szCs w:val="24"/>
          <w:lang w:val="fr-CA"/>
        </w:rPr>
        <w:t xml:space="preserve">. </w:t>
      </w:r>
      <w:r w:rsidR="00730604" w:rsidRPr="0076360F">
        <w:rPr>
          <w:szCs w:val="24"/>
          <w:lang w:val="fr-CA"/>
        </w:rPr>
        <w:t>Si cette personne ressource n</w:t>
      </w:r>
      <w:r w:rsidR="001B21CA" w:rsidRPr="0076360F">
        <w:rPr>
          <w:szCs w:val="24"/>
          <w:lang w:val="fr-CA"/>
        </w:rPr>
        <w:t>’</w:t>
      </w:r>
      <w:r w:rsidR="00730604" w:rsidRPr="0076360F">
        <w:rPr>
          <w:szCs w:val="24"/>
          <w:lang w:val="fr-CA"/>
        </w:rPr>
        <w:t xml:space="preserve">est pas </w:t>
      </w:r>
      <w:r w:rsidR="00871ADB" w:rsidRPr="0076360F">
        <w:rPr>
          <w:szCs w:val="24"/>
          <w:lang w:val="fr-CA"/>
        </w:rPr>
        <w:t>l’expéditrice</w:t>
      </w:r>
      <w:r w:rsidR="00730604" w:rsidRPr="0076360F">
        <w:rPr>
          <w:szCs w:val="24"/>
          <w:lang w:val="fr-CA"/>
        </w:rPr>
        <w:t xml:space="preserve"> du courriel, m</w:t>
      </w:r>
      <w:r w:rsidR="00047240" w:rsidRPr="0076360F">
        <w:rPr>
          <w:szCs w:val="24"/>
          <w:lang w:val="fr-CA"/>
        </w:rPr>
        <w:t xml:space="preserve">entionner </w:t>
      </w:r>
      <w:r w:rsidR="00730604" w:rsidRPr="0076360F">
        <w:rPr>
          <w:szCs w:val="24"/>
          <w:lang w:val="fr-CA"/>
        </w:rPr>
        <w:t>son nom, s</w:t>
      </w:r>
      <w:r w:rsidR="00047240" w:rsidRPr="0076360F">
        <w:rPr>
          <w:szCs w:val="24"/>
          <w:lang w:val="fr-CA"/>
        </w:rPr>
        <w:t xml:space="preserve">a fonction, </w:t>
      </w:r>
      <w:r w:rsidR="00730604" w:rsidRPr="0076360F">
        <w:rPr>
          <w:szCs w:val="24"/>
          <w:lang w:val="fr-CA"/>
        </w:rPr>
        <w:t xml:space="preserve">son secteur organisationnel, son </w:t>
      </w:r>
      <w:r w:rsidR="00047240" w:rsidRPr="0076360F">
        <w:rPr>
          <w:szCs w:val="24"/>
          <w:lang w:val="fr-CA"/>
        </w:rPr>
        <w:t>adresse,</w:t>
      </w:r>
      <w:r w:rsidR="00730604" w:rsidRPr="0076360F">
        <w:rPr>
          <w:szCs w:val="24"/>
          <w:lang w:val="fr-CA"/>
        </w:rPr>
        <w:t xml:space="preserve"> son numéro de téléphone et son </w:t>
      </w:r>
      <w:r w:rsidR="00047240" w:rsidRPr="0076360F">
        <w:rPr>
          <w:szCs w:val="24"/>
          <w:lang w:val="fr-CA"/>
        </w:rPr>
        <w:t>adresse électroni</w:t>
      </w:r>
      <w:r w:rsidR="00730604" w:rsidRPr="0076360F">
        <w:rPr>
          <w:szCs w:val="24"/>
          <w:lang w:val="fr-CA"/>
        </w:rPr>
        <w:t>que.</w:t>
      </w:r>
      <w:r w:rsidR="00047240" w:rsidRPr="0076360F">
        <w:rPr>
          <w:szCs w:val="24"/>
          <w:lang w:val="fr-CA"/>
        </w:rPr>
        <w:t xml:space="preserve"> Il est conseillé d</w:t>
      </w:r>
      <w:r w:rsidR="001B21CA" w:rsidRPr="0076360F">
        <w:rPr>
          <w:szCs w:val="24"/>
          <w:lang w:val="fr-CA"/>
        </w:rPr>
        <w:t>’</w:t>
      </w:r>
      <w:r w:rsidR="00047240" w:rsidRPr="0076360F">
        <w:rPr>
          <w:szCs w:val="24"/>
          <w:lang w:val="fr-CA"/>
        </w:rPr>
        <w:t xml:space="preserve">expliquer les rapports entre diverses modifications, par exemple, </w:t>
      </w:r>
      <w:r w:rsidR="009A39FE" w:rsidRPr="0076360F">
        <w:rPr>
          <w:szCs w:val="24"/>
          <w:lang w:val="fr-CA"/>
        </w:rPr>
        <w:t xml:space="preserve">en indiquant qu’il s’agit de l’élimination </w:t>
      </w:r>
      <w:r w:rsidR="00047240" w:rsidRPr="0076360F">
        <w:rPr>
          <w:szCs w:val="24"/>
          <w:lang w:val="fr-CA"/>
        </w:rPr>
        <w:t>d</w:t>
      </w:r>
      <w:r w:rsidR="001B21CA" w:rsidRPr="0076360F">
        <w:rPr>
          <w:szCs w:val="24"/>
          <w:lang w:val="fr-CA"/>
        </w:rPr>
        <w:t>’</w:t>
      </w:r>
      <w:r w:rsidR="00047240" w:rsidRPr="0076360F">
        <w:rPr>
          <w:szCs w:val="24"/>
          <w:lang w:val="fr-CA"/>
        </w:rPr>
        <w:t>une série par suite de modifications apportées à une autre série.</w:t>
      </w:r>
    </w:p>
    <w:p w:rsidR="00047240" w:rsidRPr="0076360F" w:rsidRDefault="00047240">
      <w:pPr>
        <w:pStyle w:val="Appendixtext1"/>
        <w:rPr>
          <w:szCs w:val="24"/>
          <w:lang w:val="fr-CA"/>
        </w:rPr>
      </w:pPr>
      <w:r w:rsidRPr="0076360F">
        <w:rPr>
          <w:szCs w:val="24"/>
          <w:lang w:val="fr-CA"/>
        </w:rPr>
        <w:t>Le personnel de l</w:t>
      </w:r>
      <w:r w:rsidR="001B21CA" w:rsidRPr="0076360F">
        <w:rPr>
          <w:szCs w:val="24"/>
          <w:lang w:val="fr-CA"/>
        </w:rPr>
        <w:t>’</w:t>
      </w:r>
      <w:r w:rsidR="00295674" w:rsidRPr="0076360F">
        <w:rPr>
          <w:szCs w:val="24"/>
          <w:lang w:val="fr-CA"/>
        </w:rPr>
        <w:t>U</w:t>
      </w:r>
      <w:r w:rsidRPr="0076360F">
        <w:rPr>
          <w:szCs w:val="24"/>
          <w:lang w:val="fr-CA"/>
        </w:rPr>
        <w:t>nité du soutien à la conservation des documents des Archives examinera la version préliminaire</w:t>
      </w:r>
      <w:r w:rsidR="005A6D7F" w:rsidRPr="0076360F">
        <w:rPr>
          <w:szCs w:val="24"/>
          <w:lang w:val="fr-CA"/>
        </w:rPr>
        <w:t xml:space="preserve"> afin de vérifier sa conformité aux exigences décrites dans le présent document et de s</w:t>
      </w:r>
      <w:r w:rsidR="001B21CA" w:rsidRPr="0076360F">
        <w:rPr>
          <w:szCs w:val="24"/>
          <w:lang w:val="fr-CA"/>
        </w:rPr>
        <w:t>’</w:t>
      </w:r>
      <w:r w:rsidR="005A6D7F" w:rsidRPr="0076360F">
        <w:rPr>
          <w:szCs w:val="24"/>
          <w:lang w:val="fr-CA"/>
        </w:rPr>
        <w:t>assurer qu</w:t>
      </w:r>
      <w:r w:rsidR="001B21CA" w:rsidRPr="0076360F">
        <w:rPr>
          <w:szCs w:val="24"/>
          <w:lang w:val="fr-CA"/>
        </w:rPr>
        <w:t>’</w:t>
      </w:r>
      <w:r w:rsidR="005A6D7F" w:rsidRPr="0076360F">
        <w:rPr>
          <w:szCs w:val="24"/>
          <w:lang w:val="fr-CA"/>
        </w:rPr>
        <w:t xml:space="preserve">elle est facile à comprendre et à mettre en œuvre. Il examinera également les délais de </w:t>
      </w:r>
      <w:r w:rsidR="005A6D7F" w:rsidRPr="0076360F">
        <w:rPr>
          <w:szCs w:val="24"/>
          <w:lang w:val="fr-CA"/>
        </w:rPr>
        <w:lastRenderedPageBreak/>
        <w:t>conservation, nouveaux ou modifiés, ainsi que les justificatifs fournis à ce propos par l</w:t>
      </w:r>
      <w:r w:rsidR="001B21CA" w:rsidRPr="0076360F">
        <w:rPr>
          <w:szCs w:val="24"/>
          <w:lang w:val="fr-CA"/>
        </w:rPr>
        <w:t>’</w:t>
      </w:r>
      <w:r w:rsidR="005A6D7F" w:rsidRPr="0076360F">
        <w:rPr>
          <w:szCs w:val="24"/>
          <w:lang w:val="fr-CA"/>
        </w:rPr>
        <w:t xml:space="preserve">organisme public. Les questions et les enjeux </w:t>
      </w:r>
      <w:r w:rsidR="00295674" w:rsidRPr="0076360F">
        <w:rPr>
          <w:szCs w:val="24"/>
          <w:lang w:val="fr-CA"/>
        </w:rPr>
        <w:t xml:space="preserve">seront communiqués à </w:t>
      </w:r>
      <w:r w:rsidR="005A6D7F" w:rsidRPr="0076360F">
        <w:rPr>
          <w:szCs w:val="24"/>
          <w:lang w:val="fr-CA"/>
        </w:rPr>
        <w:t>l</w:t>
      </w:r>
      <w:r w:rsidR="001B21CA" w:rsidRPr="0076360F">
        <w:rPr>
          <w:szCs w:val="24"/>
          <w:lang w:val="fr-CA"/>
        </w:rPr>
        <w:t>’</w:t>
      </w:r>
      <w:r w:rsidR="00295674" w:rsidRPr="0076360F">
        <w:rPr>
          <w:szCs w:val="24"/>
          <w:lang w:val="fr-CA"/>
        </w:rPr>
        <w:t xml:space="preserve">organisme public et la révision de la </w:t>
      </w:r>
      <w:r w:rsidR="005A6D7F" w:rsidRPr="0076360F">
        <w:rPr>
          <w:szCs w:val="24"/>
          <w:lang w:val="fr-CA"/>
        </w:rPr>
        <w:t xml:space="preserve">version préliminaire </w:t>
      </w:r>
      <w:r w:rsidR="00295674" w:rsidRPr="0076360F">
        <w:rPr>
          <w:szCs w:val="24"/>
          <w:lang w:val="fr-CA"/>
        </w:rPr>
        <w:t xml:space="preserve">sera faite </w:t>
      </w:r>
      <w:r w:rsidR="005A6D7F" w:rsidRPr="0076360F">
        <w:rPr>
          <w:szCs w:val="24"/>
          <w:lang w:val="fr-CA"/>
        </w:rPr>
        <w:t>par l</w:t>
      </w:r>
      <w:r w:rsidR="001B21CA" w:rsidRPr="0076360F">
        <w:rPr>
          <w:szCs w:val="24"/>
          <w:lang w:val="fr-CA"/>
        </w:rPr>
        <w:t>’</w:t>
      </w:r>
      <w:r w:rsidR="005A6D7F" w:rsidRPr="0076360F">
        <w:rPr>
          <w:szCs w:val="24"/>
          <w:lang w:val="fr-CA"/>
        </w:rPr>
        <w:t>organisme public. Dans un délai de 20 jours</w:t>
      </w:r>
      <w:r w:rsidR="00730604" w:rsidRPr="0076360F">
        <w:rPr>
          <w:szCs w:val="24"/>
          <w:lang w:val="fr-CA"/>
        </w:rPr>
        <w:t xml:space="preserve"> ouvrables</w:t>
      </w:r>
      <w:r w:rsidR="005A6D7F" w:rsidRPr="0076360F">
        <w:rPr>
          <w:szCs w:val="24"/>
          <w:lang w:val="fr-CA"/>
        </w:rPr>
        <w:t xml:space="preserve"> à comp</w:t>
      </w:r>
      <w:r w:rsidR="0049783D" w:rsidRPr="0076360F">
        <w:rPr>
          <w:szCs w:val="24"/>
          <w:lang w:val="fr-CA"/>
        </w:rPr>
        <w:t xml:space="preserve">ter de la date où il a accepté </w:t>
      </w:r>
      <w:r w:rsidR="00AC3247" w:rsidRPr="0076360F">
        <w:rPr>
          <w:szCs w:val="24"/>
          <w:lang w:val="fr-CA"/>
        </w:rPr>
        <w:t xml:space="preserve">la version à examiner, </w:t>
      </w:r>
      <w:r w:rsidR="005A6D7F" w:rsidRPr="0076360F">
        <w:rPr>
          <w:szCs w:val="24"/>
          <w:lang w:val="fr-CA"/>
        </w:rPr>
        <w:t xml:space="preserve">le coordonnateur </w:t>
      </w:r>
      <w:r w:rsidR="0049783D" w:rsidRPr="0076360F">
        <w:rPr>
          <w:szCs w:val="24"/>
          <w:lang w:val="fr-CA"/>
        </w:rPr>
        <w:t>à</w:t>
      </w:r>
      <w:r w:rsidR="005A6D7F" w:rsidRPr="0076360F">
        <w:rPr>
          <w:szCs w:val="24"/>
          <w:lang w:val="fr-CA"/>
        </w:rPr>
        <w:t xml:space="preserve"> l</w:t>
      </w:r>
      <w:r w:rsidR="001B21CA" w:rsidRPr="0076360F">
        <w:rPr>
          <w:szCs w:val="24"/>
          <w:lang w:val="fr-CA"/>
        </w:rPr>
        <w:t>’</w:t>
      </w:r>
      <w:r w:rsidR="005A6D7F" w:rsidRPr="0076360F">
        <w:rPr>
          <w:szCs w:val="24"/>
          <w:lang w:val="fr-CA"/>
        </w:rPr>
        <w:t xml:space="preserve">examen des calendriers de conservation, </w:t>
      </w:r>
      <w:r w:rsidR="00300927" w:rsidRPr="0076360F">
        <w:rPr>
          <w:szCs w:val="24"/>
          <w:lang w:val="fr-CA"/>
        </w:rPr>
        <w:t>confirmera que les modifications sont prêtes à être soumises à l</w:t>
      </w:r>
      <w:r w:rsidR="001B21CA" w:rsidRPr="0076360F">
        <w:rPr>
          <w:szCs w:val="24"/>
          <w:lang w:val="fr-CA"/>
        </w:rPr>
        <w:t>’</w:t>
      </w:r>
      <w:r w:rsidR="00300927" w:rsidRPr="0076360F">
        <w:rPr>
          <w:szCs w:val="24"/>
          <w:lang w:val="fr-CA"/>
        </w:rPr>
        <w:t xml:space="preserve">approbation ou fournira un sommaire de ce qui reste à revoir avant de les soumettre. Si le coordonnateur considère que les modifications sont mineures, la réponse sera donnée dans un délai de </w:t>
      </w:r>
      <w:r w:rsidR="00E34914" w:rsidRPr="0076360F">
        <w:rPr>
          <w:szCs w:val="24"/>
          <w:lang w:val="fr-CA"/>
        </w:rPr>
        <w:t>5</w:t>
      </w:r>
      <w:r w:rsidR="00300927" w:rsidRPr="0076360F">
        <w:rPr>
          <w:szCs w:val="24"/>
          <w:lang w:val="fr-CA"/>
        </w:rPr>
        <w:t xml:space="preserve"> jours ouvrables.</w:t>
      </w:r>
    </w:p>
    <w:p w:rsidR="00482BCF" w:rsidRPr="0076360F" w:rsidRDefault="00ED10EA">
      <w:pPr>
        <w:pStyle w:val="Heading7"/>
        <w:rPr>
          <w:szCs w:val="24"/>
          <w:lang w:val="fr-CA"/>
        </w:rPr>
      </w:pPr>
      <w:r w:rsidRPr="0076360F">
        <w:rPr>
          <w:szCs w:val="24"/>
          <w:lang w:val="fr-CA"/>
        </w:rPr>
        <w:t>Présentation d</w:t>
      </w:r>
      <w:r w:rsidR="0049783D" w:rsidRPr="0076360F">
        <w:rPr>
          <w:szCs w:val="24"/>
          <w:lang w:val="fr-CA"/>
        </w:rPr>
        <w:t xml:space="preserve">es modifications pour </w:t>
      </w:r>
      <w:r w:rsidRPr="0076360F">
        <w:rPr>
          <w:szCs w:val="24"/>
          <w:lang w:val="fr-CA"/>
        </w:rPr>
        <w:t>fin d</w:t>
      </w:r>
      <w:r w:rsidR="001B21CA" w:rsidRPr="0076360F">
        <w:rPr>
          <w:szCs w:val="24"/>
          <w:lang w:val="fr-CA"/>
        </w:rPr>
        <w:t>’</w:t>
      </w:r>
      <w:r w:rsidR="0049783D" w:rsidRPr="0076360F">
        <w:rPr>
          <w:szCs w:val="24"/>
          <w:lang w:val="fr-CA"/>
        </w:rPr>
        <w:t>approbation</w:t>
      </w:r>
    </w:p>
    <w:p w:rsidR="00E01882" w:rsidRPr="0076360F" w:rsidRDefault="00E01882">
      <w:pPr>
        <w:pStyle w:val="Appendixtext1"/>
        <w:rPr>
          <w:szCs w:val="24"/>
          <w:lang w:val="fr-CA"/>
        </w:rPr>
      </w:pPr>
      <w:r w:rsidRPr="0076360F">
        <w:rPr>
          <w:szCs w:val="24"/>
          <w:lang w:val="fr-CA"/>
        </w:rPr>
        <w:t>Dès que le coordonnateur à l</w:t>
      </w:r>
      <w:r w:rsidR="001B21CA" w:rsidRPr="0076360F">
        <w:rPr>
          <w:szCs w:val="24"/>
          <w:lang w:val="fr-CA"/>
        </w:rPr>
        <w:t>’</w:t>
      </w:r>
      <w:r w:rsidRPr="0076360F">
        <w:rPr>
          <w:szCs w:val="24"/>
          <w:lang w:val="fr-CA"/>
        </w:rPr>
        <w:t>examen des calendriers de conservation a confirmé que les modifications sont prêtes à être présentées pour approbation finale, les responsables de l</w:t>
      </w:r>
      <w:r w:rsidR="001B21CA" w:rsidRPr="0076360F">
        <w:rPr>
          <w:szCs w:val="24"/>
          <w:lang w:val="fr-CA"/>
        </w:rPr>
        <w:t>’</w:t>
      </w:r>
      <w:r w:rsidRPr="0076360F">
        <w:rPr>
          <w:szCs w:val="24"/>
          <w:lang w:val="fr-CA"/>
        </w:rPr>
        <w:t xml:space="preserve">organisme public ayant compétence pour le faire signent les modèles </w:t>
      </w:r>
      <w:r w:rsidR="004A18AA" w:rsidRPr="0076360F">
        <w:rPr>
          <w:szCs w:val="24"/>
          <w:lang w:val="fr-CA"/>
        </w:rPr>
        <w:t xml:space="preserve">demandant les modifications. </w:t>
      </w:r>
      <w:r w:rsidR="00C22204" w:rsidRPr="0076360F">
        <w:rPr>
          <w:szCs w:val="24"/>
          <w:lang w:val="fr-CA"/>
        </w:rPr>
        <w:t xml:space="preserve">L’organisme public envoie ensuite </w:t>
      </w:r>
      <w:r w:rsidR="00AB674A" w:rsidRPr="0076360F">
        <w:rPr>
          <w:szCs w:val="24"/>
          <w:lang w:val="fr-CA"/>
        </w:rPr>
        <w:t xml:space="preserve">la version papier </w:t>
      </w:r>
      <w:r w:rsidR="00C22204" w:rsidRPr="0076360F">
        <w:rPr>
          <w:szCs w:val="24"/>
          <w:lang w:val="fr-CA"/>
        </w:rPr>
        <w:t>de</w:t>
      </w:r>
      <w:r w:rsidRPr="0076360F">
        <w:rPr>
          <w:szCs w:val="24"/>
          <w:lang w:val="fr-CA"/>
        </w:rPr>
        <w:t xml:space="preserve"> ces modèles à l</w:t>
      </w:r>
      <w:r w:rsidR="001B21CA" w:rsidRPr="0076360F">
        <w:rPr>
          <w:szCs w:val="24"/>
          <w:lang w:val="fr-CA"/>
        </w:rPr>
        <w:t>’</w:t>
      </w:r>
      <w:r w:rsidRPr="0076360F">
        <w:rPr>
          <w:szCs w:val="24"/>
          <w:lang w:val="fr-CA"/>
        </w:rPr>
        <w:t>adresse ci-dessous, accompagnée d</w:t>
      </w:r>
      <w:r w:rsidR="001B21CA" w:rsidRPr="0076360F">
        <w:rPr>
          <w:szCs w:val="24"/>
          <w:lang w:val="fr-CA"/>
        </w:rPr>
        <w:t>’</w:t>
      </w:r>
      <w:r w:rsidRPr="0076360F">
        <w:rPr>
          <w:szCs w:val="24"/>
          <w:lang w:val="fr-CA"/>
        </w:rPr>
        <w:t>une brève note d</w:t>
      </w:r>
      <w:r w:rsidR="00C22204" w:rsidRPr="0076360F">
        <w:rPr>
          <w:szCs w:val="24"/>
          <w:lang w:val="fr-CA"/>
        </w:rPr>
        <w:t xml:space="preserve">’introduction : </w:t>
      </w:r>
    </w:p>
    <w:p w:rsidR="0049783D" w:rsidRPr="0076360F" w:rsidRDefault="0049783D">
      <w:pPr>
        <w:pStyle w:val="Appendixtext1"/>
        <w:spacing w:before="0" w:after="0"/>
        <w:ind w:left="720"/>
        <w:rPr>
          <w:szCs w:val="24"/>
          <w:lang w:val="fr-CA"/>
        </w:rPr>
      </w:pPr>
      <w:r w:rsidRPr="0076360F">
        <w:rPr>
          <w:szCs w:val="24"/>
          <w:lang w:val="fr-CA"/>
        </w:rPr>
        <w:t>Coordonnateur à l</w:t>
      </w:r>
      <w:r w:rsidR="001B21CA" w:rsidRPr="0076360F">
        <w:rPr>
          <w:szCs w:val="24"/>
          <w:lang w:val="fr-CA"/>
        </w:rPr>
        <w:t>’</w:t>
      </w:r>
      <w:r w:rsidRPr="0076360F">
        <w:rPr>
          <w:szCs w:val="24"/>
          <w:lang w:val="fr-CA"/>
        </w:rPr>
        <w:t xml:space="preserve">examen des calendriers de conservation </w:t>
      </w:r>
    </w:p>
    <w:p w:rsidR="00482BCF" w:rsidRPr="0076360F" w:rsidRDefault="0049783D">
      <w:pPr>
        <w:pStyle w:val="Appendixtext1"/>
        <w:spacing w:before="0" w:after="0"/>
        <w:ind w:left="720"/>
        <w:rPr>
          <w:szCs w:val="24"/>
          <w:lang w:val="fr-CA"/>
        </w:rPr>
      </w:pPr>
      <w:r w:rsidRPr="0076360F">
        <w:rPr>
          <w:szCs w:val="24"/>
          <w:lang w:val="fr-CA"/>
        </w:rPr>
        <w:t>Archives publiques de l</w:t>
      </w:r>
      <w:r w:rsidR="001B21CA" w:rsidRPr="0076360F">
        <w:rPr>
          <w:szCs w:val="24"/>
          <w:lang w:val="fr-CA"/>
        </w:rPr>
        <w:t>’</w:t>
      </w:r>
      <w:r w:rsidR="00482BCF" w:rsidRPr="0076360F">
        <w:rPr>
          <w:szCs w:val="24"/>
          <w:lang w:val="fr-CA"/>
        </w:rPr>
        <w:t>Ontario</w:t>
      </w:r>
    </w:p>
    <w:p w:rsidR="00482BCF" w:rsidRPr="0076360F" w:rsidRDefault="00C22204" w:rsidP="00871ADB">
      <w:pPr>
        <w:pStyle w:val="Appendixtext1"/>
        <w:spacing w:before="0" w:after="0"/>
        <w:ind w:left="720"/>
        <w:rPr>
          <w:szCs w:val="24"/>
          <w:lang w:val="fr-CA"/>
        </w:rPr>
      </w:pPr>
      <w:r w:rsidRPr="0076360F">
        <w:rPr>
          <w:szCs w:val="24"/>
          <w:lang w:val="fr-CA"/>
        </w:rPr>
        <w:t xml:space="preserve">134, </w:t>
      </w:r>
      <w:r w:rsidR="00871ADB" w:rsidRPr="0076360F">
        <w:rPr>
          <w:szCs w:val="24"/>
          <w:lang w:val="fr-CA"/>
        </w:rPr>
        <w:t>boul. Ian Macdonald</w:t>
      </w:r>
    </w:p>
    <w:p w:rsidR="00482BCF" w:rsidRPr="0076360F" w:rsidRDefault="0049783D">
      <w:pPr>
        <w:pStyle w:val="Appendixtext1"/>
        <w:spacing w:before="0" w:after="0"/>
        <w:ind w:left="720"/>
        <w:rPr>
          <w:szCs w:val="24"/>
          <w:lang w:val="fr-CA"/>
        </w:rPr>
      </w:pPr>
      <w:r w:rsidRPr="0076360F">
        <w:rPr>
          <w:szCs w:val="24"/>
          <w:lang w:val="fr-CA"/>
        </w:rPr>
        <w:t>Toronto ON  </w:t>
      </w:r>
      <w:r w:rsidR="00C22204" w:rsidRPr="0076360F">
        <w:rPr>
          <w:szCs w:val="24"/>
          <w:lang w:val="fr-CA"/>
        </w:rPr>
        <w:t xml:space="preserve">M7A 2C5 </w:t>
      </w:r>
    </w:p>
    <w:p w:rsidR="00E01882" w:rsidRPr="0076360F" w:rsidRDefault="00E01882" w:rsidP="00871ADB">
      <w:pPr>
        <w:pStyle w:val="Appendixtext1"/>
        <w:rPr>
          <w:szCs w:val="24"/>
          <w:lang w:val="fr-CA"/>
        </w:rPr>
      </w:pPr>
      <w:r w:rsidRPr="0076360F">
        <w:rPr>
          <w:szCs w:val="24"/>
          <w:lang w:val="fr-CA"/>
        </w:rPr>
        <w:t>En même temps, une version numérique (non signée) doit être envoyée par courriel au coordonnateur à l</w:t>
      </w:r>
      <w:r w:rsidR="001B21CA" w:rsidRPr="0076360F">
        <w:rPr>
          <w:szCs w:val="24"/>
          <w:lang w:val="fr-CA"/>
        </w:rPr>
        <w:t>’</w:t>
      </w:r>
      <w:r w:rsidRPr="0076360F">
        <w:rPr>
          <w:szCs w:val="24"/>
          <w:lang w:val="fr-CA"/>
        </w:rPr>
        <w:t>examen des calendriers de conservation</w:t>
      </w:r>
      <w:r w:rsidR="00ED10EA" w:rsidRPr="0076360F">
        <w:rPr>
          <w:szCs w:val="24"/>
          <w:lang w:val="fr-CA"/>
        </w:rPr>
        <w:t xml:space="preserve"> des Archives</w:t>
      </w:r>
      <w:r w:rsidR="0076360F" w:rsidRPr="0076360F">
        <w:rPr>
          <w:szCs w:val="24"/>
          <w:lang w:val="fr-CA"/>
        </w:rPr>
        <w:t>, avec mention que la version papier dûment signée est en route</w:t>
      </w:r>
      <w:r w:rsidR="0076360F">
        <w:rPr>
          <w:szCs w:val="24"/>
          <w:lang w:val="fr-CA"/>
        </w:rPr>
        <w:t>;</w:t>
      </w:r>
      <w:r w:rsidR="00AB674A" w:rsidRPr="0076360F">
        <w:rPr>
          <w:szCs w:val="24"/>
          <w:lang w:val="fr-CA"/>
        </w:rPr>
        <w:t xml:space="preserve"> </w:t>
      </w:r>
      <w:hyperlink r:id="rId21" w:history="1">
        <w:r w:rsidR="0076360F">
          <w:rPr>
            <w:rStyle w:val="Hyperlink"/>
            <w:szCs w:val="24"/>
            <w:lang w:val="fr-CA"/>
          </w:rPr>
          <w:t>cliquez ici pour envoyer un courriel</w:t>
        </w:r>
      </w:hyperlink>
      <w:r w:rsidR="00D755C1" w:rsidRPr="0076360F">
        <w:rPr>
          <w:szCs w:val="24"/>
          <w:lang w:val="fr-CA"/>
        </w:rPr>
        <w:t>. L</w:t>
      </w:r>
      <w:r w:rsidR="001B21CA" w:rsidRPr="0076360F">
        <w:rPr>
          <w:szCs w:val="24"/>
          <w:lang w:val="fr-CA"/>
        </w:rPr>
        <w:t>’</w:t>
      </w:r>
      <w:r w:rsidR="00D755C1" w:rsidRPr="0076360F">
        <w:rPr>
          <w:szCs w:val="24"/>
          <w:lang w:val="fr-CA"/>
        </w:rPr>
        <w:t>objet devrait se lire ainsi : «</w:t>
      </w:r>
      <w:r w:rsidR="00375D37" w:rsidRPr="0076360F">
        <w:rPr>
          <w:szCs w:val="24"/>
          <w:lang w:val="fr-CA"/>
        </w:rPr>
        <w:t xml:space="preserve"> </w:t>
      </w:r>
      <w:proofErr w:type="spellStart"/>
      <w:r w:rsidR="001C73B5" w:rsidRPr="0076360F">
        <w:rPr>
          <w:szCs w:val="24"/>
          <w:lang w:val="fr-CA"/>
        </w:rPr>
        <w:t>Request</w:t>
      </w:r>
      <w:proofErr w:type="spellEnd"/>
      <w:r w:rsidR="001C73B5" w:rsidRPr="0076360F">
        <w:rPr>
          <w:szCs w:val="24"/>
          <w:lang w:val="fr-CA"/>
        </w:rPr>
        <w:t xml:space="preserve"> for </w:t>
      </w:r>
      <w:proofErr w:type="spellStart"/>
      <w:r w:rsidR="001C73B5" w:rsidRPr="0076360F">
        <w:rPr>
          <w:szCs w:val="24"/>
          <w:lang w:val="fr-CA"/>
        </w:rPr>
        <w:t>approval</w:t>
      </w:r>
      <w:proofErr w:type="spellEnd"/>
      <w:r w:rsidR="001C73B5" w:rsidRPr="0076360F">
        <w:rPr>
          <w:szCs w:val="24"/>
          <w:lang w:val="fr-CA"/>
        </w:rPr>
        <w:t xml:space="preserve"> of </w:t>
      </w:r>
      <w:proofErr w:type="spellStart"/>
      <w:r w:rsidR="001C73B5" w:rsidRPr="0076360F">
        <w:rPr>
          <w:szCs w:val="24"/>
          <w:lang w:val="fr-CA"/>
        </w:rPr>
        <w:t>schedule</w:t>
      </w:r>
      <w:proofErr w:type="spellEnd"/>
      <w:r w:rsidR="001C73B5" w:rsidRPr="0076360F">
        <w:rPr>
          <w:szCs w:val="24"/>
          <w:lang w:val="fr-CA"/>
        </w:rPr>
        <w:t xml:space="preserve"> </w:t>
      </w:r>
      <w:proofErr w:type="spellStart"/>
      <w:r w:rsidR="001C73B5" w:rsidRPr="0076360F">
        <w:rPr>
          <w:szCs w:val="24"/>
          <w:lang w:val="fr-CA"/>
        </w:rPr>
        <w:t>amendments</w:t>
      </w:r>
      <w:proofErr w:type="spellEnd"/>
      <w:r w:rsidR="001C73B5" w:rsidRPr="0076360F">
        <w:rPr>
          <w:szCs w:val="24"/>
          <w:lang w:val="fr-CA"/>
        </w:rPr>
        <w:t xml:space="preserve"> </w:t>
      </w:r>
      <w:r w:rsidR="00D755C1" w:rsidRPr="0076360F">
        <w:rPr>
          <w:szCs w:val="24"/>
          <w:lang w:val="fr-CA"/>
        </w:rPr>
        <w:t>». À moins d</w:t>
      </w:r>
      <w:r w:rsidR="001B21CA" w:rsidRPr="0076360F">
        <w:rPr>
          <w:szCs w:val="24"/>
          <w:lang w:val="fr-CA"/>
        </w:rPr>
        <w:t>’</w:t>
      </w:r>
      <w:r w:rsidR="00D755C1" w:rsidRPr="0076360F">
        <w:rPr>
          <w:szCs w:val="24"/>
          <w:lang w:val="fr-CA"/>
        </w:rPr>
        <w:t>indication contraire mentionnée dans le courriel, la personne ressource de l</w:t>
      </w:r>
      <w:r w:rsidR="001B21CA" w:rsidRPr="0076360F">
        <w:rPr>
          <w:szCs w:val="24"/>
          <w:lang w:val="fr-CA"/>
        </w:rPr>
        <w:t>’</w:t>
      </w:r>
      <w:r w:rsidR="00D755C1" w:rsidRPr="0076360F">
        <w:rPr>
          <w:szCs w:val="24"/>
          <w:lang w:val="fr-CA"/>
        </w:rPr>
        <w:t>organisme public identifiée lors de l</w:t>
      </w:r>
      <w:r w:rsidR="001B21CA" w:rsidRPr="0076360F">
        <w:rPr>
          <w:szCs w:val="24"/>
          <w:lang w:val="fr-CA"/>
        </w:rPr>
        <w:t>’</w:t>
      </w:r>
      <w:r w:rsidR="00D755C1" w:rsidRPr="0076360F">
        <w:rPr>
          <w:szCs w:val="24"/>
          <w:lang w:val="fr-CA"/>
        </w:rPr>
        <w:t>examen de la version préliminaire continuera d</w:t>
      </w:r>
      <w:r w:rsidR="001B21CA" w:rsidRPr="0076360F">
        <w:rPr>
          <w:szCs w:val="24"/>
          <w:lang w:val="fr-CA"/>
        </w:rPr>
        <w:t>’</w:t>
      </w:r>
      <w:r w:rsidR="00D755C1" w:rsidRPr="0076360F">
        <w:rPr>
          <w:szCs w:val="24"/>
          <w:lang w:val="fr-CA"/>
        </w:rPr>
        <w:t>être la personne ressource pour toutes les communications concernant les modifications.</w:t>
      </w:r>
    </w:p>
    <w:p w:rsidR="00997892" w:rsidRPr="0076360F" w:rsidRDefault="00D755C1" w:rsidP="00871ADB">
      <w:pPr>
        <w:pStyle w:val="Appendixtext1"/>
        <w:rPr>
          <w:szCs w:val="24"/>
          <w:lang w:val="fr-CA"/>
        </w:rPr>
      </w:pPr>
      <w:r w:rsidRPr="0076360F">
        <w:rPr>
          <w:szCs w:val="24"/>
          <w:lang w:val="fr-CA"/>
        </w:rPr>
        <w:t>Un archiviste d</w:t>
      </w:r>
      <w:r w:rsidR="00997892" w:rsidRPr="0076360F">
        <w:rPr>
          <w:szCs w:val="24"/>
          <w:lang w:val="fr-CA"/>
        </w:rPr>
        <w:t>e l’Unité d</w:t>
      </w:r>
      <w:r w:rsidR="0026616C" w:rsidRPr="0076360F">
        <w:rPr>
          <w:szCs w:val="24"/>
          <w:lang w:val="fr-CA"/>
        </w:rPr>
        <w:t xml:space="preserve">u développement et de la gestion des </w:t>
      </w:r>
      <w:r w:rsidR="00997892" w:rsidRPr="0076360F">
        <w:rPr>
          <w:szCs w:val="24"/>
          <w:lang w:val="fr-CA"/>
        </w:rPr>
        <w:t>collections</w:t>
      </w:r>
      <w:r w:rsidRPr="0076360F">
        <w:rPr>
          <w:szCs w:val="24"/>
          <w:lang w:val="fr-CA"/>
        </w:rPr>
        <w:t xml:space="preserve"> des Archives, examinera les modifications et fera une recommandation à l</w:t>
      </w:r>
      <w:r w:rsidR="001B21CA" w:rsidRPr="0076360F">
        <w:rPr>
          <w:szCs w:val="24"/>
          <w:lang w:val="fr-CA"/>
        </w:rPr>
        <w:t>’</w:t>
      </w:r>
      <w:r w:rsidRPr="0076360F">
        <w:rPr>
          <w:szCs w:val="24"/>
          <w:lang w:val="fr-CA"/>
        </w:rPr>
        <w:t>archiviste de l</w:t>
      </w:r>
      <w:r w:rsidR="001B21CA" w:rsidRPr="0076360F">
        <w:rPr>
          <w:szCs w:val="24"/>
          <w:lang w:val="fr-CA"/>
        </w:rPr>
        <w:t>’</w:t>
      </w:r>
      <w:r w:rsidRPr="0076360F">
        <w:rPr>
          <w:szCs w:val="24"/>
          <w:lang w:val="fr-CA"/>
        </w:rPr>
        <w:t xml:space="preserve">Ontario sur </w:t>
      </w:r>
      <w:r w:rsidR="00ED10EA" w:rsidRPr="0076360F">
        <w:rPr>
          <w:szCs w:val="24"/>
          <w:lang w:val="fr-CA"/>
        </w:rPr>
        <w:t>l</w:t>
      </w:r>
      <w:r w:rsidR="001B21CA" w:rsidRPr="0076360F">
        <w:rPr>
          <w:szCs w:val="24"/>
          <w:lang w:val="fr-CA"/>
        </w:rPr>
        <w:t>’</w:t>
      </w:r>
      <w:r w:rsidR="00ED10EA" w:rsidRPr="0076360F">
        <w:rPr>
          <w:szCs w:val="24"/>
          <w:lang w:val="fr-CA"/>
        </w:rPr>
        <w:t>intérêt archivistique</w:t>
      </w:r>
      <w:r w:rsidRPr="0076360F">
        <w:rPr>
          <w:szCs w:val="24"/>
          <w:lang w:val="fr-CA"/>
        </w:rPr>
        <w:t xml:space="preserve"> des documents en vue </w:t>
      </w:r>
      <w:r w:rsidR="00ED10EA" w:rsidRPr="0076360F">
        <w:rPr>
          <w:szCs w:val="24"/>
          <w:lang w:val="fr-CA"/>
        </w:rPr>
        <w:t>d</w:t>
      </w:r>
      <w:r w:rsidR="001B21CA" w:rsidRPr="0076360F">
        <w:rPr>
          <w:szCs w:val="24"/>
          <w:lang w:val="fr-CA"/>
        </w:rPr>
        <w:t>’</w:t>
      </w:r>
      <w:r w:rsidR="00ED10EA" w:rsidRPr="0076360F">
        <w:rPr>
          <w:szCs w:val="24"/>
          <w:lang w:val="fr-CA"/>
        </w:rPr>
        <w:t>une conservation</w:t>
      </w:r>
      <w:r w:rsidRPr="0076360F">
        <w:rPr>
          <w:szCs w:val="24"/>
          <w:lang w:val="fr-CA"/>
        </w:rPr>
        <w:t xml:space="preserve"> permanente.</w:t>
      </w:r>
      <w:r w:rsidR="00A038B9" w:rsidRPr="0076360F">
        <w:rPr>
          <w:szCs w:val="24"/>
          <w:lang w:val="fr-CA"/>
        </w:rPr>
        <w:t xml:space="preserve"> </w:t>
      </w:r>
      <w:r w:rsidR="00E414DC" w:rsidRPr="0076360F">
        <w:rPr>
          <w:szCs w:val="24"/>
          <w:lang w:val="fr-CA"/>
        </w:rPr>
        <w:t>Pendant l</w:t>
      </w:r>
      <w:r w:rsidR="001B21CA" w:rsidRPr="0076360F">
        <w:rPr>
          <w:szCs w:val="24"/>
          <w:lang w:val="fr-CA"/>
        </w:rPr>
        <w:t>’</w:t>
      </w:r>
      <w:r w:rsidR="00E414DC" w:rsidRPr="0076360F">
        <w:rPr>
          <w:szCs w:val="24"/>
          <w:lang w:val="fr-CA"/>
        </w:rPr>
        <w:t>évaluation, l</w:t>
      </w:r>
      <w:r w:rsidR="001B21CA" w:rsidRPr="0076360F">
        <w:rPr>
          <w:szCs w:val="24"/>
          <w:lang w:val="fr-CA"/>
        </w:rPr>
        <w:t>’</w:t>
      </w:r>
      <w:r w:rsidR="00E414DC" w:rsidRPr="0076360F">
        <w:rPr>
          <w:szCs w:val="24"/>
          <w:lang w:val="fr-CA"/>
        </w:rPr>
        <w:t>archiviste examinateur peut communiquer avec l</w:t>
      </w:r>
      <w:r w:rsidR="001B21CA" w:rsidRPr="0076360F">
        <w:rPr>
          <w:szCs w:val="24"/>
          <w:lang w:val="fr-CA"/>
        </w:rPr>
        <w:t>’</w:t>
      </w:r>
      <w:r w:rsidR="00E414DC" w:rsidRPr="0076360F">
        <w:rPr>
          <w:szCs w:val="24"/>
          <w:lang w:val="fr-CA"/>
        </w:rPr>
        <w:t>organisme public afin de déterminer l</w:t>
      </w:r>
      <w:r w:rsidR="001B21CA" w:rsidRPr="0076360F">
        <w:rPr>
          <w:szCs w:val="24"/>
          <w:lang w:val="fr-CA"/>
        </w:rPr>
        <w:t>’</w:t>
      </w:r>
      <w:r w:rsidR="00E414DC" w:rsidRPr="0076360F">
        <w:rPr>
          <w:szCs w:val="24"/>
          <w:lang w:val="fr-CA"/>
        </w:rPr>
        <w:t xml:space="preserve">intérêt archivistique des documents. </w:t>
      </w:r>
    </w:p>
    <w:p w:rsidR="0009217C" w:rsidRPr="0076360F" w:rsidRDefault="0009217C">
      <w:pPr>
        <w:pStyle w:val="Appendixtext1"/>
        <w:rPr>
          <w:szCs w:val="24"/>
          <w:lang w:val="fr-CA"/>
        </w:rPr>
      </w:pPr>
      <w:r w:rsidRPr="0076360F">
        <w:rPr>
          <w:szCs w:val="24"/>
          <w:lang w:val="fr-CA"/>
        </w:rPr>
        <w:t>Dès que l</w:t>
      </w:r>
      <w:r w:rsidR="001B21CA" w:rsidRPr="0076360F">
        <w:rPr>
          <w:szCs w:val="24"/>
          <w:lang w:val="fr-CA"/>
        </w:rPr>
        <w:t>’</w:t>
      </w:r>
      <w:r w:rsidRPr="0076360F">
        <w:rPr>
          <w:szCs w:val="24"/>
          <w:lang w:val="fr-CA"/>
        </w:rPr>
        <w:t>archiviste de l</w:t>
      </w:r>
      <w:r w:rsidR="001B21CA" w:rsidRPr="0076360F">
        <w:rPr>
          <w:szCs w:val="24"/>
          <w:lang w:val="fr-CA"/>
        </w:rPr>
        <w:t>’</w:t>
      </w:r>
      <w:r w:rsidRPr="0076360F">
        <w:rPr>
          <w:szCs w:val="24"/>
          <w:lang w:val="fr-CA"/>
        </w:rPr>
        <w:t xml:space="preserve">Ontario a pris une décision quant </w:t>
      </w:r>
      <w:r w:rsidR="00997892" w:rsidRPr="0076360F">
        <w:rPr>
          <w:szCs w:val="24"/>
          <w:lang w:val="fr-CA"/>
        </w:rPr>
        <w:t xml:space="preserve">au traitement final </w:t>
      </w:r>
      <w:r w:rsidRPr="0076360F">
        <w:rPr>
          <w:szCs w:val="24"/>
          <w:lang w:val="fr-CA"/>
        </w:rPr>
        <w:t xml:space="preserve">des </w:t>
      </w:r>
      <w:r w:rsidR="00DE3139" w:rsidRPr="0076360F">
        <w:rPr>
          <w:szCs w:val="24"/>
          <w:lang w:val="fr-CA"/>
        </w:rPr>
        <w:t>documents et qu</w:t>
      </w:r>
      <w:r w:rsidR="001B21CA" w:rsidRPr="0076360F">
        <w:rPr>
          <w:szCs w:val="24"/>
          <w:lang w:val="fr-CA"/>
        </w:rPr>
        <w:t>’</w:t>
      </w:r>
      <w:r w:rsidR="00DE3139" w:rsidRPr="0076360F">
        <w:rPr>
          <w:szCs w:val="24"/>
          <w:lang w:val="fr-CA"/>
        </w:rPr>
        <w:t>il a approuvé les</w:t>
      </w:r>
      <w:r w:rsidRPr="0076360F">
        <w:rPr>
          <w:szCs w:val="24"/>
          <w:lang w:val="fr-CA"/>
        </w:rPr>
        <w:t xml:space="preserve"> modification</w:t>
      </w:r>
      <w:r w:rsidR="00DE3139" w:rsidRPr="0076360F">
        <w:rPr>
          <w:szCs w:val="24"/>
          <w:lang w:val="fr-CA"/>
        </w:rPr>
        <w:t>s</w:t>
      </w:r>
      <w:r w:rsidRPr="0076360F">
        <w:rPr>
          <w:szCs w:val="24"/>
          <w:lang w:val="fr-CA"/>
        </w:rPr>
        <w:t xml:space="preserve"> </w:t>
      </w:r>
      <w:r w:rsidR="00DE3139" w:rsidRPr="0076360F">
        <w:rPr>
          <w:szCs w:val="24"/>
          <w:lang w:val="fr-CA"/>
        </w:rPr>
        <w:t>au calendrier</w:t>
      </w:r>
      <w:r w:rsidRPr="0076360F">
        <w:rPr>
          <w:szCs w:val="24"/>
          <w:lang w:val="fr-CA"/>
        </w:rPr>
        <w:t xml:space="preserve"> de conservation, le coordonnateur à l</w:t>
      </w:r>
      <w:r w:rsidR="001B21CA" w:rsidRPr="0076360F">
        <w:rPr>
          <w:szCs w:val="24"/>
          <w:lang w:val="fr-CA"/>
        </w:rPr>
        <w:t>’</w:t>
      </w:r>
      <w:r w:rsidRPr="0076360F">
        <w:rPr>
          <w:szCs w:val="24"/>
          <w:lang w:val="fr-CA"/>
        </w:rPr>
        <w:t>examen des calendriers de conservation informera par courriel la personne ressource au sein de l</w:t>
      </w:r>
      <w:r w:rsidR="001B21CA" w:rsidRPr="0076360F">
        <w:rPr>
          <w:szCs w:val="24"/>
          <w:lang w:val="fr-CA"/>
        </w:rPr>
        <w:t>’</w:t>
      </w:r>
      <w:r w:rsidRPr="0076360F">
        <w:rPr>
          <w:szCs w:val="24"/>
          <w:lang w:val="fr-CA"/>
        </w:rPr>
        <w:t>organisme public</w:t>
      </w:r>
      <w:r w:rsidR="00B30FF0" w:rsidRPr="0076360F">
        <w:rPr>
          <w:szCs w:val="24"/>
          <w:lang w:val="fr-CA"/>
        </w:rPr>
        <w:t xml:space="preserve"> que les modifications ont été approuvées. Une version des modifications approuvées, numérisée par balayage et comprenant le mode de </w:t>
      </w:r>
      <w:r w:rsidR="00997892" w:rsidRPr="0076360F">
        <w:rPr>
          <w:szCs w:val="24"/>
          <w:lang w:val="fr-CA"/>
        </w:rPr>
        <w:t>traitement</w:t>
      </w:r>
      <w:r w:rsidR="00B30FF0" w:rsidRPr="0076360F">
        <w:rPr>
          <w:szCs w:val="24"/>
          <w:lang w:val="fr-CA"/>
        </w:rPr>
        <w:t>, sera fourni</w:t>
      </w:r>
      <w:r w:rsidR="00922A8A" w:rsidRPr="0076360F">
        <w:rPr>
          <w:szCs w:val="24"/>
          <w:lang w:val="fr-CA"/>
        </w:rPr>
        <w:t>e à l</w:t>
      </w:r>
      <w:r w:rsidR="001B21CA" w:rsidRPr="0076360F">
        <w:rPr>
          <w:szCs w:val="24"/>
          <w:lang w:val="fr-CA"/>
        </w:rPr>
        <w:t>’</w:t>
      </w:r>
      <w:r w:rsidR="00922A8A" w:rsidRPr="0076360F">
        <w:rPr>
          <w:szCs w:val="24"/>
          <w:lang w:val="fr-CA"/>
        </w:rPr>
        <w:t>organisme public pour fin</w:t>
      </w:r>
      <w:r w:rsidR="00B30FF0" w:rsidRPr="0076360F">
        <w:rPr>
          <w:szCs w:val="24"/>
          <w:lang w:val="fr-CA"/>
        </w:rPr>
        <w:t xml:space="preserve"> de référence. La base de données des Archives sera mise à jour afin d</w:t>
      </w:r>
      <w:r w:rsidR="001B21CA" w:rsidRPr="0076360F">
        <w:rPr>
          <w:szCs w:val="24"/>
          <w:lang w:val="fr-CA"/>
        </w:rPr>
        <w:t>’</w:t>
      </w:r>
      <w:r w:rsidR="00B30FF0" w:rsidRPr="0076360F">
        <w:rPr>
          <w:szCs w:val="24"/>
          <w:lang w:val="fr-CA"/>
        </w:rPr>
        <w:t>y intégrer les modifications. Le centre IS&amp;R fera les changements nécessaires à sa base de données</w:t>
      </w:r>
      <w:r w:rsidR="004A18AA" w:rsidRPr="0076360F">
        <w:rPr>
          <w:szCs w:val="24"/>
          <w:lang w:val="fr-CA"/>
        </w:rPr>
        <w:t xml:space="preserve"> relativement à l’ajout ou à l’élimination de séries; il procédera également à la révision du délai de conservation du mode de traitement final des documents entreposés au centre.  </w:t>
      </w:r>
    </w:p>
    <w:p w:rsidR="00482BCF" w:rsidRPr="00DE3139" w:rsidRDefault="00482BCF">
      <w:pPr>
        <w:pStyle w:val="Heading7"/>
        <w:rPr>
          <w:lang w:val="fr-CA"/>
        </w:rPr>
        <w:sectPr w:rsidR="00482BCF" w:rsidRPr="00DE3139">
          <w:footnotePr>
            <w:numRestart w:val="eachSect"/>
          </w:footnotePr>
          <w:pgSz w:w="12240" w:h="15840" w:code="1"/>
          <w:pgMar w:top="1872" w:right="1080" w:bottom="1872" w:left="1080" w:header="720" w:footer="720" w:gutter="0"/>
          <w:cols w:space="708"/>
          <w:docGrid w:linePitch="360"/>
        </w:sectPr>
      </w:pPr>
    </w:p>
    <w:p w:rsidR="00482BCF" w:rsidRPr="00E81375" w:rsidRDefault="00E81375">
      <w:pPr>
        <w:pStyle w:val="Appendixheading"/>
        <w:keepNext w:val="0"/>
        <w:rPr>
          <w:lang w:val="fr-CA"/>
        </w:rPr>
      </w:pPr>
      <w:bookmarkStart w:id="152" w:name="_Toc234862626"/>
      <w:bookmarkStart w:id="153" w:name="_Toc438553269"/>
      <w:r w:rsidRPr="00E81375">
        <w:rPr>
          <w:lang w:val="fr-CA"/>
        </w:rPr>
        <w:lastRenderedPageBreak/>
        <w:t>ANNEXE</w:t>
      </w:r>
      <w:r w:rsidR="00482BCF" w:rsidRPr="00E81375">
        <w:rPr>
          <w:lang w:val="fr-CA"/>
        </w:rPr>
        <w:t xml:space="preserve"> C</w:t>
      </w:r>
      <w:r>
        <w:rPr>
          <w:lang w:val="fr-CA"/>
        </w:rPr>
        <w:t xml:space="preserve"> : </w:t>
      </w:r>
      <w:r w:rsidR="00482BCF" w:rsidRPr="00E81375">
        <w:rPr>
          <w:lang w:val="fr-CA"/>
        </w:rPr>
        <w:t xml:space="preserve">ADOPTION </w:t>
      </w:r>
      <w:r w:rsidR="001A4DAE">
        <w:rPr>
          <w:lang w:val="fr-CA"/>
        </w:rPr>
        <w:t xml:space="preserve">DE SÉRIES </w:t>
      </w:r>
      <w:r w:rsidRPr="00E81375">
        <w:rPr>
          <w:lang w:val="fr-CA"/>
        </w:rPr>
        <w:t xml:space="preserve">DE </w:t>
      </w:r>
      <w:r w:rsidR="007B5061">
        <w:rPr>
          <w:lang w:val="fr-CA"/>
        </w:rPr>
        <w:t>DOCUMENTS COMMUNS</w:t>
      </w:r>
      <w:bookmarkEnd w:id="152"/>
      <w:bookmarkEnd w:id="153"/>
      <w:r w:rsidR="007B5061">
        <w:rPr>
          <w:lang w:val="fr-CA"/>
        </w:rPr>
        <w:t xml:space="preserve"> </w:t>
      </w:r>
    </w:p>
    <w:p w:rsidR="00482BCF" w:rsidRPr="00E81375" w:rsidRDefault="00E81375">
      <w:pPr>
        <w:pStyle w:val="Heading6"/>
        <w:rPr>
          <w:lang w:val="fr-CA"/>
        </w:rPr>
      </w:pPr>
      <w:r w:rsidRPr="00E81375">
        <w:rPr>
          <w:lang w:val="fr-CA"/>
        </w:rPr>
        <w:t>MODÈLE</w:t>
      </w:r>
    </w:p>
    <w:p w:rsidR="00482BCF" w:rsidRPr="00E81375" w:rsidRDefault="00482BCF">
      <w:pPr>
        <w:pStyle w:val="Heading6"/>
        <w:rPr>
          <w:lang w:val="fr-CA"/>
        </w:rPr>
      </w:pPr>
      <w:r w:rsidRPr="00E81375">
        <w:rPr>
          <w:lang w:val="fr-CA"/>
        </w:rPr>
        <w:t xml:space="preserve">ADOPTION </w:t>
      </w:r>
      <w:r w:rsidR="00E81375" w:rsidRPr="00E81375">
        <w:rPr>
          <w:lang w:val="fr-CA"/>
        </w:rPr>
        <w:t>D</w:t>
      </w:r>
      <w:r w:rsidR="009454BB">
        <w:rPr>
          <w:lang w:val="fr-CA"/>
        </w:rPr>
        <w:t xml:space="preserve">E </w:t>
      </w:r>
      <w:r w:rsidR="00E81375" w:rsidRPr="00E81375">
        <w:rPr>
          <w:lang w:val="fr-CA"/>
        </w:rPr>
        <w:t>SÉRIE</w:t>
      </w:r>
      <w:r w:rsidR="009454BB">
        <w:rPr>
          <w:lang w:val="fr-CA"/>
        </w:rPr>
        <w:t>S</w:t>
      </w:r>
      <w:r w:rsidR="00E81375" w:rsidRPr="00E81375">
        <w:rPr>
          <w:lang w:val="fr-CA"/>
        </w:rPr>
        <w:t xml:space="preserve"> OU SOUS-SÉ</w:t>
      </w:r>
      <w:r w:rsidR="0028615A">
        <w:rPr>
          <w:lang w:val="fr-CA"/>
        </w:rPr>
        <w:t>RIE</w:t>
      </w:r>
      <w:r w:rsidR="009454BB">
        <w:rPr>
          <w:lang w:val="fr-CA"/>
        </w:rPr>
        <w:t>S</w:t>
      </w:r>
      <w:r w:rsidRPr="00E81375">
        <w:rPr>
          <w:lang w:val="fr-CA"/>
        </w:rPr>
        <w:t xml:space="preserve"> </w:t>
      </w:r>
      <w:r w:rsidR="00E81375">
        <w:rPr>
          <w:lang w:val="fr-CA"/>
        </w:rPr>
        <w:t xml:space="preserve">DE </w:t>
      </w:r>
      <w:r w:rsidR="007B5061">
        <w:rPr>
          <w:lang w:val="fr-CA"/>
        </w:rPr>
        <w:t>DOCUMENTS COMMUNS DU GOUVERNEMENT</w:t>
      </w:r>
    </w:p>
    <w:p w:rsidR="0033005E" w:rsidRPr="0033005E" w:rsidRDefault="0033005E">
      <w:pPr>
        <w:pStyle w:val="Heading6"/>
        <w:spacing w:after="240"/>
      </w:pPr>
      <w:r w:rsidRPr="0033005E">
        <w:t>Records schedule of [PUBLIC BODY]</w:t>
      </w:r>
    </w:p>
    <w:p w:rsidR="007B5061" w:rsidRDefault="007B5061" w:rsidP="007B5061">
      <w:pPr>
        <w:rPr>
          <w:b/>
          <w:lang w:val="fr-CA"/>
        </w:rPr>
      </w:pPr>
      <w:r w:rsidRPr="007B5061">
        <w:rPr>
          <w:b/>
          <w:lang w:val="fr-CA"/>
        </w:rPr>
        <w:t xml:space="preserve">Page [X] </w:t>
      </w:r>
      <w:r w:rsidR="0033005E">
        <w:rPr>
          <w:b/>
          <w:lang w:val="fr-CA"/>
        </w:rPr>
        <w:t>of</w:t>
      </w:r>
      <w:r w:rsidRPr="007B5061">
        <w:rPr>
          <w:b/>
          <w:lang w:val="fr-CA"/>
        </w:rPr>
        <w:t xml:space="preserve"> [Y]</w:t>
      </w:r>
    </w:p>
    <w:p w:rsidR="0033005E" w:rsidRPr="007B5061" w:rsidRDefault="0033005E" w:rsidP="007B5061">
      <w:pPr>
        <w:rPr>
          <w:b/>
          <w:lang w:val="fr-CA"/>
        </w:rPr>
      </w:pPr>
    </w:p>
    <w:tbl>
      <w:tblPr>
        <w:tblW w:w="10080" w:type="dxa"/>
        <w:jc w:val="center"/>
        <w:tblCellMar>
          <w:top w:w="58" w:type="dxa"/>
          <w:left w:w="58" w:type="dxa"/>
          <w:bottom w:w="58" w:type="dxa"/>
          <w:right w:w="58" w:type="dxa"/>
        </w:tblCellMar>
        <w:tblLook w:val="0000" w:firstRow="0" w:lastRow="0" w:firstColumn="0" w:lastColumn="0" w:noHBand="0" w:noVBand="0"/>
        <w:tblCaption w:val="Renseignements sur la série de documents"/>
        <w:tblDescription w:val="Ce tableau es utilisé par l'organisme public pour fournir les renseignements requis au sujet de la série de documents."/>
      </w:tblPr>
      <w:tblGrid>
        <w:gridCol w:w="3398"/>
        <w:gridCol w:w="22"/>
        <w:gridCol w:w="6660"/>
      </w:tblGrid>
      <w:tr w:rsidR="00482BCF" w:rsidRPr="0097429A">
        <w:trPr>
          <w:jc w:val="center"/>
        </w:trPr>
        <w:tc>
          <w:tcPr>
            <w:tcW w:w="3398" w:type="dxa"/>
            <w:tcBorders>
              <w:top w:val="single" w:sz="4" w:space="0" w:color="auto"/>
              <w:left w:val="single" w:sz="4" w:space="0" w:color="auto"/>
              <w:bottom w:val="single" w:sz="6" w:space="0" w:color="auto"/>
              <w:right w:val="single" w:sz="6" w:space="0" w:color="auto"/>
            </w:tcBorders>
          </w:tcPr>
          <w:p w:rsidR="00482BCF" w:rsidRPr="0097429A" w:rsidRDefault="001C73B5">
            <w:pPr>
              <w:pStyle w:val="Formtext"/>
              <w:rPr>
                <w:b/>
                <w:bCs/>
                <w:lang w:val="fr-CA"/>
              </w:rPr>
            </w:pPr>
            <w:r>
              <w:rPr>
                <w:b/>
                <w:bCs/>
              </w:rPr>
              <w:t>Common series document title</w:t>
            </w:r>
          </w:p>
        </w:tc>
        <w:tc>
          <w:tcPr>
            <w:tcW w:w="6682" w:type="dxa"/>
            <w:gridSpan w:val="2"/>
            <w:tcBorders>
              <w:top w:val="single" w:sz="4" w:space="0" w:color="auto"/>
              <w:left w:val="single" w:sz="6" w:space="0" w:color="auto"/>
              <w:bottom w:val="single" w:sz="6" w:space="0" w:color="auto"/>
              <w:right w:val="single" w:sz="4" w:space="0" w:color="auto"/>
            </w:tcBorders>
          </w:tcPr>
          <w:p w:rsidR="00482BCF" w:rsidRPr="00147A0E" w:rsidRDefault="001C73B5">
            <w:pPr>
              <w:pStyle w:val="Formtext"/>
              <w:rPr>
                <w:bCs/>
                <w:i/>
                <w:sz w:val="22"/>
                <w:szCs w:val="22"/>
                <w:lang w:val="fr-CA"/>
              </w:rPr>
            </w:pPr>
            <w:r>
              <w:rPr>
                <w:bCs/>
                <w:i/>
                <w:sz w:val="22"/>
                <w:szCs w:val="22"/>
                <w:lang w:val="fr-CA"/>
              </w:rPr>
              <w:t xml:space="preserve">Inscrivez le titre de la série de document </w:t>
            </w:r>
            <w:r w:rsidR="0033005E">
              <w:rPr>
                <w:bCs/>
                <w:i/>
                <w:sz w:val="22"/>
                <w:szCs w:val="22"/>
                <w:lang w:val="fr-CA"/>
              </w:rPr>
              <w:t xml:space="preserve">de </w:t>
            </w:r>
            <w:proofErr w:type="gramStart"/>
            <w:r w:rsidR="0033005E">
              <w:rPr>
                <w:bCs/>
                <w:i/>
                <w:sz w:val="22"/>
                <w:szCs w:val="22"/>
                <w:lang w:val="fr-CA"/>
              </w:rPr>
              <w:t>référence</w:t>
            </w:r>
            <w:r w:rsidR="00270F45">
              <w:rPr>
                <w:bCs/>
                <w:i/>
                <w:sz w:val="22"/>
                <w:szCs w:val="22"/>
                <w:lang w:val="fr-CA"/>
              </w:rPr>
              <w:t>(</w:t>
            </w:r>
            <w:proofErr w:type="gramEnd"/>
            <w:r w:rsidR="00270F45">
              <w:rPr>
                <w:bCs/>
                <w:i/>
                <w:sz w:val="22"/>
                <w:szCs w:val="22"/>
                <w:lang w:val="fr-CA"/>
              </w:rPr>
              <w:t>P</w:t>
            </w:r>
            <w:r w:rsidR="009454BB" w:rsidRPr="00147A0E">
              <w:rPr>
                <w:bCs/>
                <w:i/>
                <w:sz w:val="22"/>
                <w:szCs w:val="22"/>
                <w:lang w:val="fr-CA"/>
              </w:rPr>
              <w:t>. ex., Série</w:t>
            </w:r>
            <w:r w:rsidR="0097429A" w:rsidRPr="00147A0E">
              <w:rPr>
                <w:bCs/>
                <w:i/>
                <w:sz w:val="22"/>
                <w:szCs w:val="22"/>
                <w:lang w:val="fr-CA"/>
              </w:rPr>
              <w:t>s</w:t>
            </w:r>
            <w:r w:rsidR="009454BB" w:rsidRPr="00147A0E">
              <w:rPr>
                <w:bCs/>
                <w:i/>
                <w:sz w:val="22"/>
                <w:szCs w:val="22"/>
                <w:lang w:val="fr-CA"/>
              </w:rPr>
              <w:t xml:space="preserve"> de documents communs</w:t>
            </w:r>
            <w:r w:rsidR="0042275D" w:rsidRPr="00147A0E">
              <w:rPr>
                <w:bCs/>
                <w:i/>
                <w:sz w:val="22"/>
                <w:szCs w:val="22"/>
                <w:lang w:val="fr-CA"/>
              </w:rPr>
              <w:t xml:space="preserve"> du gouvernement de l’Ontario </w:t>
            </w:r>
            <w:r w:rsidR="0097429A" w:rsidRPr="00147A0E">
              <w:rPr>
                <w:bCs/>
                <w:i/>
                <w:sz w:val="22"/>
                <w:szCs w:val="22"/>
                <w:lang w:val="fr-CA"/>
              </w:rPr>
              <w:t>–</w:t>
            </w:r>
            <w:r w:rsidR="009454BB" w:rsidRPr="00147A0E">
              <w:rPr>
                <w:bCs/>
                <w:i/>
                <w:sz w:val="22"/>
                <w:szCs w:val="22"/>
                <w:lang w:val="fr-CA"/>
              </w:rPr>
              <w:t xml:space="preserve"> </w:t>
            </w:r>
            <w:r w:rsidR="0097429A" w:rsidRPr="00147A0E">
              <w:rPr>
                <w:bCs/>
                <w:i/>
                <w:sz w:val="22"/>
                <w:szCs w:val="22"/>
                <w:lang w:val="fr-CA"/>
              </w:rPr>
              <w:t>Politiques et planification</w:t>
            </w:r>
            <w:r w:rsidR="00AB5430" w:rsidRPr="00147A0E">
              <w:rPr>
                <w:bCs/>
                <w:i/>
                <w:sz w:val="22"/>
                <w:szCs w:val="22"/>
                <w:lang w:val="fr-CA"/>
              </w:rPr>
              <w:t>.</w:t>
            </w:r>
            <w:r w:rsidR="00270F45">
              <w:rPr>
                <w:bCs/>
                <w:i/>
                <w:sz w:val="22"/>
                <w:szCs w:val="22"/>
                <w:lang w:val="fr-CA"/>
              </w:rPr>
              <w:t>)</w:t>
            </w:r>
            <w:r w:rsidR="00AB5430" w:rsidRPr="00147A0E">
              <w:rPr>
                <w:bCs/>
                <w:i/>
                <w:sz w:val="22"/>
                <w:szCs w:val="22"/>
                <w:lang w:val="fr-CA"/>
              </w:rPr>
              <w:t xml:space="preserve"> </w:t>
            </w:r>
            <w:r>
              <w:rPr>
                <w:bCs/>
                <w:i/>
                <w:sz w:val="22"/>
                <w:szCs w:val="22"/>
                <w:lang w:val="fr-CA"/>
              </w:rPr>
              <w:t>I</w:t>
            </w:r>
            <w:r w:rsidR="0033005E">
              <w:rPr>
                <w:bCs/>
                <w:i/>
                <w:sz w:val="22"/>
                <w:szCs w:val="22"/>
                <w:lang w:val="fr-CA"/>
              </w:rPr>
              <w:t>nscrivez</w:t>
            </w:r>
            <w:r w:rsidR="00270F45">
              <w:rPr>
                <w:bCs/>
                <w:i/>
                <w:sz w:val="22"/>
                <w:szCs w:val="22"/>
                <w:lang w:val="fr-CA"/>
              </w:rPr>
              <w:t xml:space="preserve"> un seul document de référence. </w:t>
            </w:r>
            <w:r w:rsidR="00AB5430" w:rsidRPr="00147A0E">
              <w:rPr>
                <w:bCs/>
                <w:i/>
                <w:sz w:val="22"/>
                <w:szCs w:val="22"/>
                <w:lang w:val="fr-CA"/>
              </w:rPr>
              <w:t xml:space="preserve">Remplir un modèle distinct si </w:t>
            </w:r>
            <w:r w:rsidR="00270F45">
              <w:rPr>
                <w:bCs/>
                <w:i/>
                <w:sz w:val="22"/>
                <w:szCs w:val="22"/>
                <w:lang w:val="fr-CA"/>
              </w:rPr>
              <w:t xml:space="preserve">un document de référence différent couvre </w:t>
            </w:r>
            <w:r w:rsidR="00AB5430" w:rsidRPr="00147A0E">
              <w:rPr>
                <w:bCs/>
                <w:i/>
                <w:sz w:val="22"/>
                <w:szCs w:val="22"/>
                <w:lang w:val="fr-CA"/>
              </w:rPr>
              <w:t>une ou des séries</w:t>
            </w:r>
            <w:r w:rsidR="00270F45">
              <w:rPr>
                <w:bCs/>
                <w:i/>
                <w:sz w:val="22"/>
                <w:szCs w:val="22"/>
                <w:lang w:val="fr-CA"/>
              </w:rPr>
              <w:t xml:space="preserve"> adoptées. </w:t>
            </w:r>
            <w:r w:rsidR="00AB5430" w:rsidRPr="00147A0E">
              <w:rPr>
                <w:bCs/>
                <w:i/>
                <w:sz w:val="22"/>
                <w:szCs w:val="22"/>
                <w:lang w:val="fr-CA"/>
              </w:rPr>
              <w:t xml:space="preserve">.  </w:t>
            </w:r>
          </w:p>
        </w:tc>
      </w:tr>
      <w:tr w:rsidR="00482BCF" w:rsidRPr="0097429A">
        <w:trPr>
          <w:jc w:val="center"/>
        </w:trPr>
        <w:tc>
          <w:tcPr>
            <w:tcW w:w="3398" w:type="dxa"/>
            <w:tcBorders>
              <w:top w:val="single" w:sz="4" w:space="0" w:color="auto"/>
              <w:left w:val="single" w:sz="4" w:space="0" w:color="auto"/>
              <w:bottom w:val="single" w:sz="6" w:space="0" w:color="auto"/>
              <w:right w:val="single" w:sz="6" w:space="0" w:color="auto"/>
            </w:tcBorders>
          </w:tcPr>
          <w:p w:rsidR="0033005E" w:rsidRDefault="0033005E" w:rsidP="0033005E">
            <w:pPr>
              <w:pStyle w:val="Formtext"/>
              <w:rPr>
                <w:b/>
                <w:bCs/>
              </w:rPr>
            </w:pPr>
            <w:r>
              <w:rPr>
                <w:b/>
                <w:bCs/>
              </w:rPr>
              <w:t>Series or sub-series # and title</w:t>
            </w:r>
          </w:p>
          <w:p w:rsidR="00482BCF" w:rsidRPr="0033005E" w:rsidRDefault="00482BCF">
            <w:pPr>
              <w:pStyle w:val="Formtext"/>
              <w:rPr>
                <w:b/>
                <w:bCs/>
              </w:rPr>
            </w:pPr>
          </w:p>
        </w:tc>
        <w:tc>
          <w:tcPr>
            <w:tcW w:w="6682" w:type="dxa"/>
            <w:gridSpan w:val="2"/>
            <w:tcBorders>
              <w:top w:val="single" w:sz="4" w:space="0" w:color="auto"/>
              <w:left w:val="single" w:sz="6" w:space="0" w:color="auto"/>
              <w:bottom w:val="single" w:sz="6" w:space="0" w:color="auto"/>
              <w:right w:val="single" w:sz="4" w:space="0" w:color="auto"/>
            </w:tcBorders>
          </w:tcPr>
          <w:p w:rsidR="00482BCF" w:rsidRPr="00AB5430" w:rsidRDefault="0033005E">
            <w:pPr>
              <w:pStyle w:val="Formtext"/>
              <w:rPr>
                <w:i/>
                <w:iCs/>
                <w:sz w:val="22"/>
                <w:szCs w:val="22"/>
                <w:lang w:val="fr-CA"/>
              </w:rPr>
            </w:pPr>
            <w:r>
              <w:rPr>
                <w:i/>
                <w:iCs/>
                <w:sz w:val="22"/>
                <w:szCs w:val="22"/>
                <w:lang w:val="fr-CA"/>
              </w:rPr>
              <w:t>É</w:t>
            </w:r>
            <w:r w:rsidR="003D1227" w:rsidRPr="00AB5430">
              <w:rPr>
                <w:i/>
                <w:iCs/>
                <w:sz w:val="22"/>
                <w:szCs w:val="22"/>
                <w:lang w:val="fr-CA"/>
              </w:rPr>
              <w:t>numérer</w:t>
            </w:r>
            <w:r w:rsidR="0097429A" w:rsidRPr="00AB5430">
              <w:rPr>
                <w:i/>
                <w:iCs/>
                <w:sz w:val="22"/>
                <w:szCs w:val="22"/>
                <w:lang w:val="fr-CA"/>
              </w:rPr>
              <w:t xml:space="preserve"> </w:t>
            </w:r>
            <w:r>
              <w:rPr>
                <w:i/>
                <w:iCs/>
                <w:sz w:val="22"/>
                <w:szCs w:val="22"/>
                <w:lang w:val="fr-CA"/>
              </w:rPr>
              <w:t>le ou les numéros et tires des séries</w:t>
            </w:r>
            <w:r w:rsidR="0097429A" w:rsidRPr="00AB5430">
              <w:rPr>
                <w:i/>
                <w:iCs/>
                <w:sz w:val="22"/>
                <w:szCs w:val="22"/>
                <w:lang w:val="fr-CA"/>
              </w:rPr>
              <w:t>.</w:t>
            </w:r>
          </w:p>
          <w:p w:rsidR="00482BCF" w:rsidRPr="00AB5430" w:rsidRDefault="00482BCF">
            <w:pPr>
              <w:pStyle w:val="Formtext"/>
              <w:rPr>
                <w:i/>
                <w:iCs/>
                <w:sz w:val="22"/>
                <w:szCs w:val="22"/>
                <w:lang w:val="fr-CA"/>
              </w:rPr>
            </w:pPr>
          </w:p>
        </w:tc>
      </w:tr>
      <w:tr w:rsidR="00482BCF" w:rsidRPr="0097429A">
        <w:trPr>
          <w:jc w:val="center"/>
        </w:trPr>
        <w:tc>
          <w:tcPr>
            <w:tcW w:w="3398" w:type="dxa"/>
            <w:tcBorders>
              <w:top w:val="single" w:sz="6" w:space="0" w:color="auto"/>
              <w:left w:val="single" w:sz="4" w:space="0" w:color="auto"/>
              <w:bottom w:val="single" w:sz="6" w:space="0" w:color="auto"/>
              <w:right w:val="single" w:sz="6" w:space="0" w:color="auto"/>
            </w:tcBorders>
          </w:tcPr>
          <w:p w:rsidR="0033005E" w:rsidRDefault="0033005E" w:rsidP="0033005E">
            <w:pPr>
              <w:pStyle w:val="Formtext"/>
              <w:rPr>
                <w:b/>
                <w:bCs/>
              </w:rPr>
            </w:pPr>
            <w:r>
              <w:rPr>
                <w:b/>
                <w:bCs/>
              </w:rPr>
              <w:t>Custodial office(s)</w:t>
            </w:r>
          </w:p>
          <w:p w:rsidR="00482BCF" w:rsidRPr="0097429A" w:rsidRDefault="00482BCF">
            <w:pPr>
              <w:pStyle w:val="Formtext"/>
              <w:rPr>
                <w:b/>
                <w:bCs/>
                <w:lang w:val="fr-CA"/>
              </w:rPr>
            </w:pPr>
          </w:p>
          <w:p w:rsidR="00482BCF" w:rsidRPr="0097429A" w:rsidRDefault="00482BCF">
            <w:pPr>
              <w:pStyle w:val="Formtext"/>
              <w:rPr>
                <w:b/>
                <w:bCs/>
                <w:lang w:val="fr-CA"/>
              </w:rPr>
            </w:pPr>
          </w:p>
          <w:p w:rsidR="00482BCF" w:rsidRPr="0097429A" w:rsidRDefault="00482BCF">
            <w:pPr>
              <w:pStyle w:val="Formtext"/>
              <w:rPr>
                <w:b/>
                <w:bCs/>
                <w:lang w:val="fr-CA"/>
              </w:rPr>
            </w:pPr>
          </w:p>
        </w:tc>
        <w:tc>
          <w:tcPr>
            <w:tcW w:w="6682" w:type="dxa"/>
            <w:gridSpan w:val="2"/>
            <w:tcBorders>
              <w:top w:val="single" w:sz="6" w:space="0" w:color="auto"/>
              <w:left w:val="single" w:sz="6" w:space="0" w:color="auto"/>
              <w:bottom w:val="single" w:sz="6" w:space="0" w:color="auto"/>
              <w:right w:val="single" w:sz="4" w:space="0" w:color="auto"/>
            </w:tcBorders>
          </w:tcPr>
          <w:p w:rsidR="00482BCF" w:rsidRPr="00AB5430" w:rsidRDefault="0033005E">
            <w:pPr>
              <w:pStyle w:val="Formtext"/>
              <w:rPr>
                <w:i/>
                <w:iCs/>
                <w:sz w:val="22"/>
                <w:szCs w:val="22"/>
                <w:lang w:val="fr-CA"/>
              </w:rPr>
            </w:pPr>
            <w:r>
              <w:rPr>
                <w:i/>
                <w:iCs/>
                <w:sz w:val="22"/>
                <w:szCs w:val="22"/>
                <w:lang w:val="fr-CA"/>
              </w:rPr>
              <w:t>É</w:t>
            </w:r>
            <w:r w:rsidR="00E81375" w:rsidRPr="00AB5430">
              <w:rPr>
                <w:i/>
                <w:iCs/>
                <w:sz w:val="22"/>
                <w:szCs w:val="22"/>
                <w:lang w:val="fr-CA"/>
              </w:rPr>
              <w:t xml:space="preserve">numérer </w:t>
            </w:r>
            <w:r>
              <w:rPr>
                <w:i/>
                <w:iCs/>
                <w:sz w:val="22"/>
                <w:szCs w:val="22"/>
                <w:lang w:val="fr-CA"/>
              </w:rPr>
              <w:t xml:space="preserve">les bureaux de garde </w:t>
            </w:r>
            <w:r w:rsidR="00E81375" w:rsidRPr="00AB5430">
              <w:rPr>
                <w:i/>
                <w:iCs/>
                <w:sz w:val="22"/>
                <w:szCs w:val="22"/>
                <w:lang w:val="fr-CA"/>
              </w:rPr>
              <w:t>ou indiquer «</w:t>
            </w:r>
            <w:r>
              <w:rPr>
                <w:i/>
                <w:iCs/>
                <w:sz w:val="22"/>
                <w:szCs w:val="22"/>
                <w:lang w:val="fr-CA"/>
              </w:rPr>
              <w:t xml:space="preserve"> ALL </w:t>
            </w:r>
            <w:r w:rsidR="00E81375" w:rsidRPr="00AB5430">
              <w:rPr>
                <w:i/>
                <w:iCs/>
                <w:sz w:val="22"/>
                <w:szCs w:val="22"/>
                <w:lang w:val="fr-CA"/>
              </w:rPr>
              <w:t>»</w:t>
            </w:r>
          </w:p>
          <w:p w:rsidR="00482BCF" w:rsidRPr="00AB5430" w:rsidRDefault="00482BCF">
            <w:pPr>
              <w:pStyle w:val="Formtext"/>
              <w:rPr>
                <w:i/>
                <w:iCs/>
                <w:sz w:val="22"/>
                <w:szCs w:val="22"/>
                <w:lang w:val="fr-CA"/>
              </w:rPr>
            </w:pPr>
          </w:p>
        </w:tc>
      </w:tr>
      <w:tr w:rsidR="00482BCF" w:rsidRPr="0097429A">
        <w:trPr>
          <w:jc w:val="center"/>
        </w:trPr>
        <w:tc>
          <w:tcPr>
            <w:tcW w:w="3420" w:type="dxa"/>
            <w:gridSpan w:val="2"/>
            <w:tcBorders>
              <w:top w:val="single" w:sz="6" w:space="0" w:color="auto"/>
              <w:left w:val="single" w:sz="4" w:space="0" w:color="auto"/>
              <w:bottom w:val="single" w:sz="6" w:space="0" w:color="auto"/>
              <w:right w:val="single" w:sz="6" w:space="0" w:color="auto"/>
            </w:tcBorders>
          </w:tcPr>
          <w:p w:rsidR="00482BCF" w:rsidRPr="00AB5430" w:rsidRDefault="0033005E">
            <w:pPr>
              <w:pStyle w:val="Formtext"/>
              <w:rPr>
                <w:b/>
                <w:bCs/>
                <w:sz w:val="22"/>
                <w:szCs w:val="22"/>
                <w:lang w:val="fr-CA"/>
              </w:rPr>
            </w:pPr>
            <w:proofErr w:type="spellStart"/>
            <w:r>
              <w:rPr>
                <w:b/>
                <w:bCs/>
                <w:sz w:val="22"/>
                <w:szCs w:val="22"/>
                <w:lang w:val="fr-CA"/>
              </w:rPr>
              <w:t>Comments</w:t>
            </w:r>
            <w:proofErr w:type="spellEnd"/>
          </w:p>
          <w:p w:rsidR="00482BCF" w:rsidRPr="00AB5430" w:rsidRDefault="00482BCF">
            <w:pPr>
              <w:pStyle w:val="Formtext"/>
              <w:rPr>
                <w:b/>
                <w:bCs/>
                <w:sz w:val="22"/>
                <w:szCs w:val="22"/>
                <w:lang w:val="fr-CA"/>
              </w:rPr>
            </w:pPr>
          </w:p>
          <w:p w:rsidR="00482BCF" w:rsidRPr="00AB5430" w:rsidRDefault="00482BCF">
            <w:pPr>
              <w:pStyle w:val="Formtext"/>
              <w:rPr>
                <w:b/>
                <w:bCs/>
                <w:sz w:val="22"/>
                <w:szCs w:val="22"/>
                <w:lang w:val="fr-CA"/>
              </w:rPr>
            </w:pPr>
          </w:p>
          <w:p w:rsidR="00482BCF" w:rsidRPr="00AB5430" w:rsidRDefault="00482BCF">
            <w:pPr>
              <w:pStyle w:val="Formtext"/>
              <w:rPr>
                <w:b/>
                <w:bCs/>
                <w:sz w:val="22"/>
                <w:szCs w:val="22"/>
                <w:lang w:val="fr-CA"/>
              </w:rPr>
            </w:pPr>
          </w:p>
        </w:tc>
        <w:tc>
          <w:tcPr>
            <w:tcW w:w="6660" w:type="dxa"/>
            <w:tcBorders>
              <w:top w:val="single" w:sz="6" w:space="0" w:color="auto"/>
              <w:left w:val="single" w:sz="6" w:space="0" w:color="auto"/>
              <w:bottom w:val="single" w:sz="6" w:space="0" w:color="auto"/>
              <w:right w:val="single" w:sz="4" w:space="0" w:color="auto"/>
            </w:tcBorders>
          </w:tcPr>
          <w:p w:rsidR="00482BCF" w:rsidRPr="00AB5430" w:rsidRDefault="0033005E">
            <w:pPr>
              <w:pStyle w:val="Formtext"/>
              <w:rPr>
                <w:sz w:val="22"/>
                <w:szCs w:val="22"/>
                <w:lang w:val="fr-CA"/>
              </w:rPr>
            </w:pPr>
            <w:r>
              <w:rPr>
                <w:i/>
                <w:iCs/>
                <w:sz w:val="22"/>
                <w:szCs w:val="22"/>
                <w:lang w:val="fr-CA"/>
              </w:rPr>
              <w:t xml:space="preserve">Ajouter tout commentaire </w:t>
            </w:r>
            <w:r w:rsidR="00482BCF" w:rsidRPr="00AB5430">
              <w:rPr>
                <w:i/>
                <w:iCs/>
                <w:sz w:val="22"/>
                <w:szCs w:val="22"/>
                <w:lang w:val="fr-CA"/>
              </w:rPr>
              <w:t>(</w:t>
            </w:r>
            <w:r w:rsidR="009E6E91" w:rsidRPr="00AB5430">
              <w:rPr>
                <w:i/>
                <w:iCs/>
                <w:sz w:val="22"/>
                <w:szCs w:val="22"/>
                <w:lang w:val="fr-CA"/>
              </w:rPr>
              <w:t xml:space="preserve">P. ex., </w:t>
            </w:r>
            <w:r w:rsidR="008B0747" w:rsidRPr="00AB5430">
              <w:rPr>
                <w:i/>
                <w:iCs/>
                <w:sz w:val="22"/>
                <w:szCs w:val="22"/>
                <w:lang w:val="fr-CA"/>
              </w:rPr>
              <w:t>il y a eu des</w:t>
            </w:r>
            <w:r w:rsidR="006C376B" w:rsidRPr="00AB5430">
              <w:rPr>
                <w:i/>
                <w:iCs/>
                <w:sz w:val="22"/>
                <w:szCs w:val="22"/>
                <w:lang w:val="fr-CA"/>
              </w:rPr>
              <w:t xml:space="preserve"> </w:t>
            </w:r>
            <w:r w:rsidR="0097429A" w:rsidRPr="00AB5430">
              <w:rPr>
                <w:i/>
                <w:iCs/>
                <w:sz w:val="22"/>
                <w:szCs w:val="22"/>
                <w:lang w:val="fr-CA"/>
              </w:rPr>
              <w:t xml:space="preserve">éliminations </w:t>
            </w:r>
            <w:r w:rsidR="008B0747" w:rsidRPr="00AB5430">
              <w:rPr>
                <w:i/>
                <w:iCs/>
                <w:sz w:val="22"/>
                <w:szCs w:val="22"/>
                <w:lang w:val="fr-CA"/>
              </w:rPr>
              <w:t>dans</w:t>
            </w:r>
            <w:r w:rsidR="009E6E91" w:rsidRPr="00AB5430">
              <w:rPr>
                <w:i/>
                <w:iCs/>
                <w:sz w:val="22"/>
                <w:szCs w:val="22"/>
                <w:lang w:val="fr-CA"/>
              </w:rPr>
              <w:t xml:space="preserve"> d</w:t>
            </w:r>
            <w:r w:rsidR="001B21CA" w:rsidRPr="00AB5430">
              <w:rPr>
                <w:i/>
                <w:iCs/>
                <w:sz w:val="22"/>
                <w:szCs w:val="22"/>
                <w:lang w:val="fr-CA"/>
              </w:rPr>
              <w:t>’</w:t>
            </w:r>
            <w:r w:rsidR="009E6E91" w:rsidRPr="00AB5430">
              <w:rPr>
                <w:i/>
                <w:iCs/>
                <w:sz w:val="22"/>
                <w:szCs w:val="22"/>
                <w:lang w:val="fr-CA"/>
              </w:rPr>
              <w:t xml:space="preserve">autres séries) </w:t>
            </w:r>
          </w:p>
        </w:tc>
      </w:tr>
    </w:tbl>
    <w:p w:rsidR="00482BCF" w:rsidRPr="0097429A" w:rsidRDefault="0033005E">
      <w:pPr>
        <w:pStyle w:val="Heading6"/>
        <w:rPr>
          <w:lang w:val="fr-CA"/>
        </w:rPr>
      </w:pPr>
      <w:r>
        <w:rPr>
          <w:lang w:val="fr-CA"/>
        </w:rPr>
        <w:t>For</w:t>
      </w:r>
      <w:r w:rsidR="00482BCF" w:rsidRPr="0097429A">
        <w:rPr>
          <w:lang w:val="fr-CA"/>
        </w:rPr>
        <w:t xml:space="preserve"> [</w:t>
      </w:r>
      <w:r>
        <w:rPr>
          <w:lang w:val="fr-CA"/>
        </w:rPr>
        <w:t>PUBLIC BODY</w:t>
      </w:r>
      <w:r w:rsidR="00482BCF" w:rsidRPr="0097429A">
        <w:rPr>
          <w:lang w:val="fr-CA"/>
        </w:rPr>
        <w: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Caption w:val="Singature par l'organisme public"/>
        <w:tblDescription w:val="Ce tableau contient le nom et la signature de la personne qui signe le calendrier de conservation pour l'organisme public, et la date."/>
      </w:tblPr>
      <w:tblGrid>
        <w:gridCol w:w="3960"/>
        <w:gridCol w:w="4246"/>
        <w:gridCol w:w="1874"/>
      </w:tblGrid>
      <w:tr w:rsidR="00482BCF" w:rsidRPr="0097429A">
        <w:trPr>
          <w:jc w:val="center"/>
        </w:trPr>
        <w:tc>
          <w:tcPr>
            <w:tcW w:w="3960" w:type="dxa"/>
          </w:tcPr>
          <w:p w:rsidR="00482BCF" w:rsidRPr="0097429A" w:rsidRDefault="00482BCF">
            <w:pPr>
              <w:pStyle w:val="Formtext"/>
              <w:rPr>
                <w:b/>
                <w:bCs/>
                <w:lang w:val="fr-CA"/>
              </w:rPr>
            </w:pPr>
            <w:r w:rsidRPr="0097429A">
              <w:rPr>
                <w:b/>
                <w:bCs/>
                <w:lang w:val="fr-CA"/>
              </w:rPr>
              <w:t>[</w:t>
            </w:r>
            <w:r w:rsidR="0033005E">
              <w:rPr>
                <w:b/>
                <w:bCs/>
                <w:lang w:val="fr-CA"/>
              </w:rPr>
              <w:t>NAME</w:t>
            </w:r>
            <w:r w:rsidR="009E6E91" w:rsidRPr="0097429A">
              <w:rPr>
                <w:b/>
                <w:bCs/>
                <w:lang w:val="fr-CA"/>
              </w:rPr>
              <w:t xml:space="preserve">, </w:t>
            </w:r>
            <w:r w:rsidR="0033005E">
              <w:rPr>
                <w:b/>
                <w:bCs/>
                <w:lang w:val="fr-CA"/>
              </w:rPr>
              <w:t>TITLE</w:t>
            </w:r>
            <w:r w:rsidRPr="0097429A">
              <w:rPr>
                <w:b/>
                <w:bCs/>
                <w:lang w:val="fr-CA"/>
              </w:rPr>
              <w:t>]</w:t>
            </w:r>
          </w:p>
          <w:p w:rsidR="00482BCF" w:rsidRPr="0097429A" w:rsidRDefault="00482BCF">
            <w:pPr>
              <w:pStyle w:val="Formtext"/>
              <w:rPr>
                <w:b/>
                <w:bCs/>
                <w:lang w:val="fr-CA"/>
              </w:rPr>
            </w:pPr>
          </w:p>
          <w:p w:rsidR="00482BCF" w:rsidRPr="0097429A" w:rsidRDefault="00482BCF">
            <w:pPr>
              <w:pStyle w:val="Formtext"/>
              <w:rPr>
                <w:b/>
                <w:bCs/>
                <w:lang w:val="fr-CA"/>
              </w:rPr>
            </w:pPr>
          </w:p>
        </w:tc>
        <w:tc>
          <w:tcPr>
            <w:tcW w:w="4246" w:type="dxa"/>
          </w:tcPr>
          <w:p w:rsidR="00482BCF" w:rsidRPr="0097429A" w:rsidRDefault="00482BCF">
            <w:pPr>
              <w:pStyle w:val="Formtext"/>
              <w:rPr>
                <w:b/>
                <w:bCs/>
                <w:lang w:val="fr-CA"/>
              </w:rPr>
            </w:pPr>
            <w:r w:rsidRPr="0097429A">
              <w:rPr>
                <w:b/>
                <w:bCs/>
                <w:lang w:val="fr-CA"/>
              </w:rPr>
              <w:t>Signature</w:t>
            </w:r>
          </w:p>
          <w:p w:rsidR="00482BCF" w:rsidRPr="0097429A" w:rsidRDefault="00482BCF">
            <w:pPr>
              <w:pStyle w:val="Formtext"/>
              <w:rPr>
                <w:lang w:val="fr-CA"/>
              </w:rPr>
            </w:pPr>
          </w:p>
        </w:tc>
        <w:tc>
          <w:tcPr>
            <w:tcW w:w="1874" w:type="dxa"/>
          </w:tcPr>
          <w:p w:rsidR="00482BCF" w:rsidRPr="0097429A" w:rsidRDefault="00482BCF">
            <w:pPr>
              <w:pStyle w:val="Formtext"/>
              <w:rPr>
                <w:b/>
                <w:bCs/>
                <w:lang w:val="fr-CA"/>
              </w:rPr>
            </w:pPr>
            <w:r w:rsidRPr="0097429A">
              <w:rPr>
                <w:b/>
                <w:bCs/>
                <w:lang w:val="fr-CA"/>
              </w:rPr>
              <w:t>Date</w:t>
            </w:r>
          </w:p>
        </w:tc>
      </w:tr>
      <w:tr w:rsidR="00482BCF">
        <w:trPr>
          <w:jc w:val="center"/>
        </w:trPr>
        <w:tc>
          <w:tcPr>
            <w:tcW w:w="3960" w:type="dxa"/>
          </w:tcPr>
          <w:p w:rsidR="00482BCF" w:rsidRPr="009E6E91" w:rsidRDefault="009E6E91">
            <w:pPr>
              <w:pStyle w:val="Formtext"/>
              <w:rPr>
                <w:i/>
                <w:iCs/>
                <w:lang w:val="fr-CA"/>
              </w:rPr>
            </w:pPr>
            <w:r w:rsidRPr="009E6E91">
              <w:rPr>
                <w:i/>
                <w:iCs/>
                <w:lang w:val="fr-CA"/>
              </w:rPr>
              <w:t>Ajouts au besoin</w:t>
            </w:r>
          </w:p>
          <w:p w:rsidR="00482BCF" w:rsidRDefault="00482BCF">
            <w:pPr>
              <w:pStyle w:val="Formtext"/>
              <w:rPr>
                <w:b/>
                <w:bCs/>
                <w:lang w:val="en-GB"/>
              </w:rPr>
            </w:pPr>
          </w:p>
        </w:tc>
        <w:tc>
          <w:tcPr>
            <w:tcW w:w="4246" w:type="dxa"/>
          </w:tcPr>
          <w:p w:rsidR="00482BCF" w:rsidRDefault="00482BCF">
            <w:pPr>
              <w:pStyle w:val="Formtext"/>
              <w:rPr>
                <w:i/>
                <w:iCs/>
                <w:lang w:val="en-GB"/>
              </w:rPr>
            </w:pPr>
          </w:p>
        </w:tc>
        <w:tc>
          <w:tcPr>
            <w:tcW w:w="1874" w:type="dxa"/>
          </w:tcPr>
          <w:p w:rsidR="00482BCF" w:rsidRDefault="00482BCF">
            <w:pPr>
              <w:pStyle w:val="Formtext"/>
              <w:rPr>
                <w:i/>
                <w:iCs/>
                <w:lang w:val="en-GB"/>
              </w:rPr>
            </w:pPr>
          </w:p>
        </w:tc>
      </w:tr>
    </w:tbl>
    <w:p w:rsidR="00482BCF" w:rsidRDefault="0033005E">
      <w:pPr>
        <w:pStyle w:val="Heading6"/>
      </w:pPr>
      <w:r>
        <w:t>Approval</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Caption w:val="Approbation"/>
        <w:tblDescription w:val="Ce tableau contient le nom et la signature de l'archiviste, et la date."/>
      </w:tblPr>
      <w:tblGrid>
        <w:gridCol w:w="3960"/>
        <w:gridCol w:w="4140"/>
        <w:gridCol w:w="1980"/>
      </w:tblGrid>
      <w:tr w:rsidR="00482BCF">
        <w:trPr>
          <w:jc w:val="center"/>
        </w:trPr>
        <w:tc>
          <w:tcPr>
            <w:tcW w:w="3960" w:type="dxa"/>
          </w:tcPr>
          <w:p w:rsidR="00482BCF" w:rsidRDefault="009E6E91">
            <w:pPr>
              <w:pStyle w:val="Formtext"/>
              <w:ind w:left="288" w:hanging="288"/>
              <w:rPr>
                <w:b/>
                <w:bCs/>
              </w:rPr>
            </w:pPr>
            <w:r w:rsidRPr="0033005E">
              <w:rPr>
                <w:b/>
                <w:bCs/>
              </w:rPr>
              <w:t>Archivist</w:t>
            </w:r>
            <w:r w:rsidR="0033005E" w:rsidRPr="0033005E">
              <w:rPr>
                <w:b/>
                <w:bCs/>
              </w:rPr>
              <w:t xml:space="preserve"> of </w:t>
            </w:r>
            <w:r w:rsidR="00482BCF" w:rsidRPr="0033005E">
              <w:rPr>
                <w:b/>
                <w:bCs/>
              </w:rPr>
              <w:t>Ontario:</w:t>
            </w:r>
          </w:p>
          <w:p w:rsidR="0033005E" w:rsidRDefault="0033005E">
            <w:pPr>
              <w:pStyle w:val="Formtext"/>
              <w:ind w:left="288" w:hanging="288"/>
              <w:rPr>
                <w:b/>
                <w:bCs/>
              </w:rPr>
            </w:pPr>
          </w:p>
          <w:p w:rsidR="00482BCF" w:rsidRPr="00354455" w:rsidRDefault="003D1227">
            <w:pPr>
              <w:pStyle w:val="Formtext"/>
              <w:ind w:left="288" w:hanging="288"/>
              <w:rPr>
                <w:iCs/>
              </w:rPr>
            </w:pPr>
            <w:r>
              <w:rPr>
                <w:iCs/>
              </w:rPr>
              <w:t xml:space="preserve">Miriam </w:t>
            </w:r>
            <w:proofErr w:type="spellStart"/>
            <w:r>
              <w:rPr>
                <w:iCs/>
              </w:rPr>
              <w:t>McTiernan</w:t>
            </w:r>
            <w:proofErr w:type="spellEnd"/>
            <w:r>
              <w:rPr>
                <w:iCs/>
              </w:rPr>
              <w:t xml:space="preserve"> </w:t>
            </w:r>
          </w:p>
        </w:tc>
        <w:tc>
          <w:tcPr>
            <w:tcW w:w="4140" w:type="dxa"/>
          </w:tcPr>
          <w:p w:rsidR="00482BCF" w:rsidRDefault="00482BCF">
            <w:pPr>
              <w:pStyle w:val="Formtext"/>
              <w:rPr>
                <w:b/>
                <w:bCs/>
              </w:rPr>
            </w:pPr>
            <w:r>
              <w:rPr>
                <w:b/>
                <w:bCs/>
              </w:rPr>
              <w:t>Signature</w:t>
            </w:r>
          </w:p>
        </w:tc>
        <w:tc>
          <w:tcPr>
            <w:tcW w:w="1980" w:type="dxa"/>
          </w:tcPr>
          <w:p w:rsidR="00482BCF" w:rsidRDefault="00482BCF">
            <w:pPr>
              <w:pStyle w:val="Formtext"/>
              <w:rPr>
                <w:b/>
                <w:bCs/>
              </w:rPr>
            </w:pPr>
            <w:r>
              <w:rPr>
                <w:b/>
                <w:bCs/>
              </w:rPr>
              <w:t>Date</w:t>
            </w:r>
          </w:p>
        </w:tc>
      </w:tr>
    </w:tbl>
    <w:p w:rsidR="00482BCF" w:rsidRDefault="00482BCF">
      <w:pPr>
        <w:pStyle w:val="Heading6"/>
        <w:keepLines w:val="0"/>
        <w:tabs>
          <w:tab w:val="clear" w:pos="3510"/>
        </w:tabs>
        <w:spacing w:before="0" w:after="120"/>
        <w:rPr>
          <w:bCs w:val="0"/>
          <w:szCs w:val="24"/>
        </w:rPr>
        <w:sectPr w:rsidR="00482BCF">
          <w:footnotePr>
            <w:numRestart w:val="eachSect"/>
          </w:footnotePr>
          <w:pgSz w:w="12240" w:h="15840" w:code="1"/>
          <w:pgMar w:top="1872" w:right="1080" w:bottom="1872" w:left="1080" w:header="720" w:footer="720" w:gutter="0"/>
          <w:cols w:space="708"/>
          <w:docGrid w:linePitch="360"/>
        </w:sectPr>
      </w:pPr>
    </w:p>
    <w:tbl>
      <w:tblPr>
        <w:tblW w:w="10080" w:type="dxa"/>
        <w:jc w:val="center"/>
        <w:tblBorders>
          <w:top w:val="single" w:sz="12" w:space="0" w:color="000000"/>
          <w:bottom w:val="single" w:sz="12" w:space="0" w:color="000000"/>
        </w:tblBorders>
        <w:tblLayout w:type="fixed"/>
        <w:tblCellMar>
          <w:top w:w="43" w:type="dxa"/>
          <w:left w:w="115" w:type="dxa"/>
          <w:bottom w:w="43" w:type="dxa"/>
          <w:right w:w="115" w:type="dxa"/>
        </w:tblCellMar>
        <w:tblLook w:val="0000" w:firstRow="0" w:lastRow="0" w:firstColumn="0" w:lastColumn="0" w:noHBand="0" w:noVBand="0"/>
        <w:tblCaption w:val="Guide pour remplir le modèle de l'annexe C (Adoption de séries de documents communs)"/>
        <w:tblDescription w:val="Ce tableau contient le titre des champs du formulaire de renseignements sur les séries de documents, et la description des renseignements requis dans chacun d'entre eux."/>
      </w:tblPr>
      <w:tblGrid>
        <w:gridCol w:w="2520"/>
        <w:gridCol w:w="7560"/>
      </w:tblGrid>
      <w:tr w:rsidR="00482BCF" w:rsidRPr="006F03FD" w:rsidTr="006F03FD">
        <w:trPr>
          <w:trHeight w:val="453"/>
          <w:tblHeader/>
          <w:jc w:val="center"/>
        </w:trPr>
        <w:tc>
          <w:tcPr>
            <w:tcW w:w="10080" w:type="dxa"/>
            <w:gridSpan w:val="2"/>
            <w:tcBorders>
              <w:top w:val="single" w:sz="12" w:space="0" w:color="000000"/>
              <w:bottom w:val="single" w:sz="6" w:space="0" w:color="000000"/>
            </w:tcBorders>
            <w:shd w:val="clear" w:color="auto" w:fill="auto"/>
            <w:vAlign w:val="center"/>
          </w:tcPr>
          <w:p w:rsidR="00482BCF" w:rsidRPr="006F03FD" w:rsidRDefault="00B66AA0">
            <w:pPr>
              <w:pStyle w:val="Heading7"/>
              <w:rPr>
                <w:szCs w:val="24"/>
                <w:lang w:val="fr-CA"/>
              </w:rPr>
            </w:pPr>
            <w:r w:rsidRPr="006F03FD">
              <w:rPr>
                <w:szCs w:val="24"/>
                <w:lang w:val="fr-CA"/>
              </w:rPr>
              <w:lastRenderedPageBreak/>
              <w:t xml:space="preserve">Guide </w:t>
            </w:r>
            <w:r w:rsidR="000C244C" w:rsidRPr="006F03FD">
              <w:rPr>
                <w:szCs w:val="24"/>
                <w:lang w:val="fr-CA"/>
              </w:rPr>
              <w:t xml:space="preserve">pour remplir le modèle de l’annexe C </w:t>
            </w:r>
            <w:r w:rsidR="00BB0A0C" w:rsidRPr="006F03FD">
              <w:rPr>
                <w:szCs w:val="24"/>
                <w:lang w:val="fr-CA"/>
              </w:rPr>
              <w:t>(</w:t>
            </w:r>
            <w:r w:rsidR="000C244C" w:rsidRPr="006F03FD">
              <w:rPr>
                <w:szCs w:val="24"/>
                <w:lang w:val="fr-CA"/>
              </w:rPr>
              <w:t>Adoption d</w:t>
            </w:r>
            <w:r w:rsidR="009C3BCF" w:rsidRPr="006F03FD">
              <w:rPr>
                <w:szCs w:val="24"/>
                <w:lang w:val="fr-CA"/>
              </w:rPr>
              <w:t xml:space="preserve">e séries </w:t>
            </w:r>
            <w:r w:rsidR="000C244C" w:rsidRPr="006F03FD">
              <w:rPr>
                <w:szCs w:val="24"/>
                <w:lang w:val="fr-CA"/>
              </w:rPr>
              <w:t>de documents communs</w:t>
            </w:r>
            <w:r w:rsidR="00BB0A0C" w:rsidRPr="006F03FD">
              <w:rPr>
                <w:szCs w:val="24"/>
                <w:lang w:val="fr-CA"/>
              </w:rPr>
              <w:t>)</w:t>
            </w:r>
          </w:p>
        </w:tc>
      </w:tr>
      <w:tr w:rsidR="00482BCF" w:rsidRPr="006F03FD" w:rsidTr="006F03FD">
        <w:trPr>
          <w:tblHeader/>
          <w:jc w:val="center"/>
        </w:trPr>
        <w:tc>
          <w:tcPr>
            <w:tcW w:w="2520" w:type="dxa"/>
            <w:tcBorders>
              <w:top w:val="single" w:sz="6" w:space="0" w:color="000000"/>
              <w:bottom w:val="single" w:sz="6" w:space="0" w:color="000000"/>
            </w:tcBorders>
            <w:vAlign w:val="center"/>
          </w:tcPr>
          <w:p w:rsidR="00482BCF" w:rsidRPr="006F03FD" w:rsidRDefault="00B66AA0">
            <w:pPr>
              <w:pStyle w:val="Chart"/>
              <w:spacing w:before="0" w:after="0"/>
              <w:rPr>
                <w:i/>
                <w:iCs/>
                <w:sz w:val="24"/>
                <w:szCs w:val="24"/>
              </w:rPr>
            </w:pPr>
            <w:r w:rsidRPr="006F03FD">
              <w:rPr>
                <w:i/>
                <w:iCs/>
                <w:sz w:val="24"/>
                <w:szCs w:val="24"/>
              </w:rPr>
              <w:t>Champ</w:t>
            </w:r>
          </w:p>
        </w:tc>
        <w:tc>
          <w:tcPr>
            <w:tcW w:w="7560" w:type="dxa"/>
            <w:tcBorders>
              <w:top w:val="single" w:sz="6" w:space="0" w:color="000000"/>
              <w:bottom w:val="single" w:sz="6" w:space="0" w:color="000000"/>
            </w:tcBorders>
            <w:vAlign w:val="center"/>
          </w:tcPr>
          <w:p w:rsidR="00482BCF" w:rsidRPr="006F03FD" w:rsidRDefault="00482BCF">
            <w:pPr>
              <w:pStyle w:val="Chart"/>
              <w:spacing w:before="0" w:after="0"/>
              <w:rPr>
                <w:i/>
                <w:iCs/>
                <w:sz w:val="24"/>
                <w:szCs w:val="24"/>
              </w:rPr>
            </w:pPr>
            <w:r w:rsidRPr="006F03FD">
              <w:rPr>
                <w:i/>
                <w:iCs/>
                <w:sz w:val="24"/>
                <w:szCs w:val="24"/>
              </w:rPr>
              <w:t>Description</w:t>
            </w:r>
          </w:p>
        </w:tc>
      </w:tr>
      <w:tr w:rsidR="00482BCF" w:rsidRPr="006F03FD" w:rsidTr="006F03FD">
        <w:trPr>
          <w:jc w:val="center"/>
        </w:trPr>
        <w:tc>
          <w:tcPr>
            <w:tcW w:w="2520" w:type="dxa"/>
            <w:tcBorders>
              <w:top w:val="single" w:sz="6" w:space="0" w:color="000000"/>
              <w:bottom w:val="single" w:sz="6" w:space="0" w:color="000000"/>
            </w:tcBorders>
          </w:tcPr>
          <w:p w:rsidR="00482BCF" w:rsidRPr="006F03FD" w:rsidRDefault="0033005E">
            <w:pPr>
              <w:pStyle w:val="Chart"/>
              <w:rPr>
                <w:sz w:val="24"/>
                <w:szCs w:val="24"/>
                <w:lang w:val="fr-CA"/>
              </w:rPr>
            </w:pPr>
            <w:r w:rsidRPr="006F03FD">
              <w:rPr>
                <w:sz w:val="24"/>
                <w:szCs w:val="24"/>
              </w:rPr>
              <w:t>Public body</w:t>
            </w:r>
            <w:r w:rsidRPr="006F03FD">
              <w:rPr>
                <w:sz w:val="24"/>
                <w:szCs w:val="24"/>
                <w:lang w:val="fr-CA"/>
              </w:rPr>
              <w:t xml:space="preserve"> (</w:t>
            </w:r>
            <w:r w:rsidR="009E6E91" w:rsidRPr="006F03FD">
              <w:rPr>
                <w:sz w:val="24"/>
                <w:szCs w:val="24"/>
                <w:lang w:val="fr-CA"/>
              </w:rPr>
              <w:t>Organisme public</w:t>
            </w:r>
            <w:r w:rsidRPr="006F03FD">
              <w:rPr>
                <w:sz w:val="24"/>
                <w:szCs w:val="24"/>
                <w:lang w:val="fr-CA"/>
              </w:rPr>
              <w:t>)</w:t>
            </w:r>
          </w:p>
        </w:tc>
        <w:tc>
          <w:tcPr>
            <w:tcW w:w="7560" w:type="dxa"/>
            <w:tcBorders>
              <w:top w:val="single" w:sz="6" w:space="0" w:color="000000"/>
              <w:bottom w:val="single" w:sz="6" w:space="0" w:color="000000"/>
            </w:tcBorders>
          </w:tcPr>
          <w:p w:rsidR="00482BCF" w:rsidRPr="006F03FD" w:rsidRDefault="00174798">
            <w:pPr>
              <w:pStyle w:val="Chartbullet"/>
              <w:spacing w:before="60" w:after="60"/>
              <w:rPr>
                <w:sz w:val="24"/>
                <w:szCs w:val="24"/>
                <w:lang w:val="fr-CA"/>
              </w:rPr>
            </w:pPr>
            <w:r w:rsidRPr="006F03FD">
              <w:rPr>
                <w:sz w:val="24"/>
                <w:szCs w:val="24"/>
                <w:lang w:val="fr-CA"/>
              </w:rPr>
              <w:t>Inscrire</w:t>
            </w:r>
            <w:r w:rsidR="00225F47" w:rsidRPr="006F03FD">
              <w:rPr>
                <w:sz w:val="24"/>
                <w:szCs w:val="24"/>
                <w:lang w:val="fr-CA"/>
              </w:rPr>
              <w:t xml:space="preserve"> le nom complet de l</w:t>
            </w:r>
            <w:r w:rsidR="001B21CA" w:rsidRPr="006F03FD">
              <w:rPr>
                <w:sz w:val="24"/>
                <w:szCs w:val="24"/>
                <w:lang w:val="fr-CA"/>
              </w:rPr>
              <w:t>’</w:t>
            </w:r>
            <w:r w:rsidR="00225F47" w:rsidRPr="006F03FD">
              <w:rPr>
                <w:sz w:val="24"/>
                <w:szCs w:val="24"/>
                <w:lang w:val="fr-CA"/>
              </w:rPr>
              <w:t>organisme public,</w:t>
            </w:r>
            <w:r w:rsidR="00482BCF" w:rsidRPr="006F03FD">
              <w:rPr>
                <w:sz w:val="24"/>
                <w:szCs w:val="24"/>
                <w:lang w:val="fr-CA"/>
              </w:rPr>
              <w:t xml:space="preserve"> </w:t>
            </w:r>
            <w:r w:rsidR="00225F47" w:rsidRPr="006F03FD">
              <w:rPr>
                <w:sz w:val="24"/>
                <w:szCs w:val="24"/>
                <w:lang w:val="fr-CA"/>
              </w:rPr>
              <w:t>p. ex.,</w:t>
            </w:r>
            <w:r w:rsidR="00482BCF" w:rsidRPr="006F03FD">
              <w:rPr>
                <w:sz w:val="24"/>
                <w:szCs w:val="24"/>
                <w:lang w:val="fr-CA"/>
              </w:rPr>
              <w:t xml:space="preserve"> </w:t>
            </w:r>
            <w:r w:rsidR="0033005E" w:rsidRPr="006F03FD">
              <w:rPr>
                <w:sz w:val="24"/>
                <w:szCs w:val="24"/>
              </w:rPr>
              <w:t>Ministry of Government and Consumer Services, Ontario Securities Commission</w:t>
            </w:r>
            <w:r w:rsidR="0026616C" w:rsidRPr="006F03FD">
              <w:rPr>
                <w:sz w:val="24"/>
                <w:szCs w:val="24"/>
                <w:lang w:val="fr-CA"/>
              </w:rPr>
              <w:t>, etc</w:t>
            </w:r>
            <w:r w:rsidR="00482BCF" w:rsidRPr="006F03FD">
              <w:rPr>
                <w:sz w:val="24"/>
                <w:szCs w:val="24"/>
                <w:lang w:val="fr-CA"/>
              </w:rPr>
              <w:t>.</w:t>
            </w:r>
          </w:p>
        </w:tc>
      </w:tr>
      <w:tr w:rsidR="00482BCF" w:rsidRPr="006F03FD" w:rsidTr="006F03FD">
        <w:trPr>
          <w:jc w:val="center"/>
        </w:trPr>
        <w:tc>
          <w:tcPr>
            <w:tcW w:w="2520" w:type="dxa"/>
            <w:tcBorders>
              <w:top w:val="single" w:sz="6" w:space="0" w:color="000000"/>
              <w:bottom w:val="single" w:sz="6" w:space="0" w:color="000000"/>
            </w:tcBorders>
          </w:tcPr>
          <w:p w:rsidR="0033005E" w:rsidRPr="006F03FD" w:rsidRDefault="0033005E">
            <w:pPr>
              <w:pStyle w:val="Chart"/>
              <w:rPr>
                <w:sz w:val="24"/>
                <w:szCs w:val="24"/>
                <w:lang w:val="fr-CA"/>
              </w:rPr>
            </w:pPr>
            <w:r w:rsidRPr="006F03FD">
              <w:rPr>
                <w:sz w:val="24"/>
                <w:szCs w:val="24"/>
              </w:rPr>
              <w:t>Common series document title</w:t>
            </w:r>
            <w:r w:rsidRPr="006F03FD">
              <w:rPr>
                <w:sz w:val="24"/>
                <w:szCs w:val="24"/>
                <w:lang w:val="fr-CA"/>
              </w:rPr>
              <w:t xml:space="preserve"> </w:t>
            </w:r>
          </w:p>
          <w:p w:rsidR="00482BCF" w:rsidRPr="006F03FD" w:rsidRDefault="0033005E">
            <w:pPr>
              <w:pStyle w:val="Chart"/>
              <w:rPr>
                <w:sz w:val="24"/>
                <w:szCs w:val="24"/>
                <w:lang w:val="fr-CA"/>
              </w:rPr>
            </w:pPr>
            <w:r w:rsidRPr="006F03FD">
              <w:rPr>
                <w:sz w:val="24"/>
                <w:szCs w:val="24"/>
                <w:lang w:val="fr-CA"/>
              </w:rPr>
              <w:t>(</w:t>
            </w:r>
            <w:r w:rsidR="009E6E91" w:rsidRPr="006F03FD">
              <w:rPr>
                <w:sz w:val="24"/>
                <w:szCs w:val="24"/>
                <w:lang w:val="fr-CA"/>
              </w:rPr>
              <w:t>Titre d</w:t>
            </w:r>
            <w:r w:rsidR="00B10403" w:rsidRPr="006F03FD">
              <w:rPr>
                <w:sz w:val="24"/>
                <w:szCs w:val="24"/>
                <w:lang w:val="fr-CA"/>
              </w:rPr>
              <w:t xml:space="preserve">u document </w:t>
            </w:r>
            <w:r w:rsidR="00C11845" w:rsidRPr="006F03FD">
              <w:rPr>
                <w:sz w:val="24"/>
                <w:szCs w:val="24"/>
                <w:lang w:val="fr-CA"/>
              </w:rPr>
              <w:t>de référence auquel se rattachent la ou les sé</w:t>
            </w:r>
            <w:r w:rsidRPr="006F03FD">
              <w:rPr>
                <w:sz w:val="24"/>
                <w:szCs w:val="24"/>
                <w:lang w:val="fr-CA"/>
              </w:rPr>
              <w:t>ries adoptées)</w:t>
            </w:r>
          </w:p>
        </w:tc>
        <w:tc>
          <w:tcPr>
            <w:tcW w:w="7560" w:type="dxa"/>
            <w:tcBorders>
              <w:top w:val="single" w:sz="6" w:space="0" w:color="000000"/>
              <w:bottom w:val="single" w:sz="6" w:space="0" w:color="000000"/>
            </w:tcBorders>
          </w:tcPr>
          <w:p w:rsidR="00482BCF" w:rsidRPr="006F03FD" w:rsidRDefault="00225F47">
            <w:pPr>
              <w:pStyle w:val="Chartbullet"/>
              <w:spacing w:before="60" w:after="60"/>
              <w:rPr>
                <w:sz w:val="24"/>
                <w:szCs w:val="24"/>
                <w:lang w:val="fr-CA"/>
              </w:rPr>
            </w:pPr>
            <w:r w:rsidRPr="006F03FD">
              <w:rPr>
                <w:sz w:val="24"/>
                <w:szCs w:val="24"/>
                <w:lang w:val="fr-CA"/>
              </w:rPr>
              <w:t xml:space="preserve">Entrer le </w:t>
            </w:r>
            <w:r w:rsidR="00B10403" w:rsidRPr="006F03FD">
              <w:rPr>
                <w:sz w:val="24"/>
                <w:szCs w:val="24"/>
                <w:lang w:val="fr-CA"/>
              </w:rPr>
              <w:t xml:space="preserve">titre du document de référence </w:t>
            </w:r>
            <w:r w:rsidR="003D11D9" w:rsidRPr="006F03FD">
              <w:rPr>
                <w:sz w:val="24"/>
                <w:szCs w:val="24"/>
                <w:lang w:val="fr-CA"/>
              </w:rPr>
              <w:t xml:space="preserve">auquel se rattache </w:t>
            </w:r>
            <w:r w:rsidR="00B10403" w:rsidRPr="006F03FD">
              <w:rPr>
                <w:sz w:val="24"/>
                <w:szCs w:val="24"/>
                <w:lang w:val="fr-CA"/>
              </w:rPr>
              <w:t xml:space="preserve">la série de documents communs adoptée (p. ex., </w:t>
            </w:r>
            <w:r w:rsidR="0033005E" w:rsidRPr="006F03FD">
              <w:rPr>
                <w:sz w:val="24"/>
                <w:szCs w:val="24"/>
                <w:lang w:val="fr-CA"/>
              </w:rPr>
              <w:t xml:space="preserve">Government of Ontario Common Records </w:t>
            </w:r>
            <w:proofErr w:type="spellStart"/>
            <w:r w:rsidR="0033005E" w:rsidRPr="006F03FD">
              <w:rPr>
                <w:sz w:val="24"/>
                <w:szCs w:val="24"/>
                <w:lang w:val="fr-CA"/>
              </w:rPr>
              <w:t>Series</w:t>
            </w:r>
            <w:proofErr w:type="spellEnd"/>
            <w:r w:rsidR="0033005E" w:rsidRPr="006F03FD">
              <w:rPr>
                <w:sz w:val="24"/>
                <w:szCs w:val="24"/>
                <w:lang w:val="fr-CA"/>
              </w:rPr>
              <w:t xml:space="preserve"> </w:t>
            </w:r>
            <w:proofErr w:type="spellStart"/>
            <w:r w:rsidR="0033005E" w:rsidRPr="006F03FD">
              <w:rPr>
                <w:sz w:val="24"/>
                <w:szCs w:val="24"/>
                <w:lang w:val="fr-CA"/>
              </w:rPr>
              <w:t>Transitory</w:t>
            </w:r>
            <w:proofErr w:type="spellEnd"/>
            <w:r w:rsidR="0033005E" w:rsidRPr="006F03FD">
              <w:rPr>
                <w:sz w:val="24"/>
                <w:szCs w:val="24"/>
                <w:lang w:val="fr-CA"/>
              </w:rPr>
              <w:t xml:space="preserve"> Record</w:t>
            </w:r>
            <w:r w:rsidR="00B10403" w:rsidRPr="006F03FD">
              <w:rPr>
                <w:sz w:val="24"/>
                <w:szCs w:val="24"/>
                <w:lang w:val="fr-CA"/>
              </w:rPr>
              <w:t>).</w:t>
            </w:r>
          </w:p>
          <w:p w:rsidR="00482BCF" w:rsidRPr="006F03FD" w:rsidRDefault="008018F5">
            <w:pPr>
              <w:pStyle w:val="Chartbullet"/>
              <w:spacing w:before="60" w:after="60"/>
              <w:rPr>
                <w:sz w:val="24"/>
                <w:szCs w:val="24"/>
                <w:lang w:val="fr-CA"/>
              </w:rPr>
            </w:pPr>
            <w:r w:rsidRPr="006F03FD">
              <w:rPr>
                <w:sz w:val="24"/>
                <w:szCs w:val="24"/>
                <w:lang w:val="fr-CA"/>
              </w:rPr>
              <w:t xml:space="preserve">Remplir un nouveau </w:t>
            </w:r>
            <w:r w:rsidR="009C3BCF" w:rsidRPr="006F03FD">
              <w:rPr>
                <w:sz w:val="24"/>
                <w:szCs w:val="24"/>
                <w:lang w:val="fr-CA"/>
              </w:rPr>
              <w:t xml:space="preserve">modèle </w:t>
            </w:r>
            <w:r w:rsidRPr="006F03FD">
              <w:rPr>
                <w:sz w:val="24"/>
                <w:szCs w:val="24"/>
                <w:lang w:val="fr-CA"/>
              </w:rPr>
              <w:t xml:space="preserve">Adoption </w:t>
            </w:r>
            <w:r w:rsidR="003D3FDB" w:rsidRPr="006F03FD">
              <w:rPr>
                <w:sz w:val="24"/>
                <w:szCs w:val="24"/>
                <w:lang w:val="fr-CA"/>
              </w:rPr>
              <w:t xml:space="preserve">distinct </w:t>
            </w:r>
            <w:r w:rsidRPr="006F03FD">
              <w:rPr>
                <w:sz w:val="24"/>
                <w:szCs w:val="24"/>
                <w:lang w:val="fr-CA"/>
              </w:rPr>
              <w:t>pour toute série commune adoptée qui se rattache à u</w:t>
            </w:r>
            <w:r w:rsidR="009C3BCF" w:rsidRPr="006F03FD">
              <w:rPr>
                <w:sz w:val="24"/>
                <w:szCs w:val="24"/>
                <w:lang w:val="fr-CA"/>
              </w:rPr>
              <w:t xml:space="preserve">n document de référence différent. </w:t>
            </w:r>
            <w:r w:rsidR="00D25EF7" w:rsidRPr="006F03FD">
              <w:rPr>
                <w:sz w:val="24"/>
                <w:szCs w:val="24"/>
                <w:lang w:val="fr-CA"/>
              </w:rPr>
              <w:t xml:space="preserve"> </w:t>
            </w:r>
          </w:p>
          <w:p w:rsidR="00482BCF" w:rsidRPr="006F03FD" w:rsidRDefault="00D25EF7">
            <w:pPr>
              <w:pStyle w:val="Chartbullet"/>
              <w:spacing w:before="60" w:after="60"/>
              <w:rPr>
                <w:sz w:val="24"/>
                <w:szCs w:val="24"/>
                <w:lang w:val="fr-CA"/>
              </w:rPr>
            </w:pPr>
            <w:r w:rsidRPr="006F03FD">
              <w:rPr>
                <w:sz w:val="24"/>
                <w:szCs w:val="24"/>
                <w:lang w:val="fr-CA"/>
              </w:rPr>
              <w:t>On peut trouver les séries de documents communs sur le site Web des Archives de l’Ontario</w:t>
            </w:r>
            <w:r w:rsidR="008018F5" w:rsidRPr="006F03FD">
              <w:rPr>
                <w:sz w:val="24"/>
                <w:szCs w:val="24"/>
                <w:lang w:val="fr-CA"/>
              </w:rPr>
              <w:t>, à la section Conservation des documents</w:t>
            </w:r>
            <w:r w:rsidRPr="006F03FD">
              <w:rPr>
                <w:sz w:val="24"/>
                <w:szCs w:val="24"/>
                <w:lang w:val="fr-CA"/>
              </w:rPr>
              <w:t xml:space="preserve"> </w:t>
            </w:r>
          </w:p>
        </w:tc>
      </w:tr>
      <w:tr w:rsidR="00482BCF" w:rsidRPr="006F03FD" w:rsidTr="006F03FD">
        <w:trPr>
          <w:jc w:val="center"/>
        </w:trPr>
        <w:tc>
          <w:tcPr>
            <w:tcW w:w="2520" w:type="dxa"/>
            <w:tcBorders>
              <w:top w:val="single" w:sz="6" w:space="0" w:color="000000"/>
              <w:bottom w:val="single" w:sz="6" w:space="0" w:color="000000"/>
            </w:tcBorders>
          </w:tcPr>
          <w:p w:rsidR="00C333EF" w:rsidRPr="006F03FD" w:rsidRDefault="0033005E" w:rsidP="00C333EF">
            <w:pPr>
              <w:pStyle w:val="Formtext"/>
              <w:rPr>
                <w:b/>
                <w:bCs/>
                <w:lang w:val="fr-CA"/>
              </w:rPr>
            </w:pPr>
            <w:proofErr w:type="spellStart"/>
            <w:r w:rsidRPr="006F03FD">
              <w:rPr>
                <w:b/>
                <w:lang w:val="fr-CA"/>
              </w:rPr>
              <w:t>Series</w:t>
            </w:r>
            <w:proofErr w:type="spellEnd"/>
            <w:r w:rsidRPr="006F03FD">
              <w:rPr>
                <w:b/>
                <w:lang w:val="fr-CA"/>
              </w:rPr>
              <w:t xml:space="preserve"> # and </w:t>
            </w:r>
            <w:proofErr w:type="spellStart"/>
            <w:r w:rsidRPr="006F03FD">
              <w:rPr>
                <w:b/>
                <w:lang w:val="fr-CA"/>
              </w:rPr>
              <w:t>title</w:t>
            </w:r>
            <w:proofErr w:type="spellEnd"/>
            <w:r w:rsidRPr="006F03FD">
              <w:rPr>
                <w:b/>
                <w:lang w:val="fr-CA"/>
              </w:rPr>
              <w:t xml:space="preserve"> (</w:t>
            </w:r>
            <w:r w:rsidR="00C333EF" w:rsidRPr="006F03FD">
              <w:rPr>
                <w:b/>
                <w:bCs/>
                <w:lang w:val="fr-CA"/>
              </w:rPr>
              <w:t>N</w:t>
            </w:r>
            <w:r w:rsidR="00362942" w:rsidRPr="006F03FD">
              <w:rPr>
                <w:b/>
                <w:bCs/>
                <w:lang w:val="fr-CA"/>
              </w:rPr>
              <w:t>uméro</w:t>
            </w:r>
            <w:r w:rsidR="00C333EF" w:rsidRPr="006F03FD">
              <w:rPr>
                <w:b/>
                <w:bCs/>
                <w:vertAlign w:val="superscript"/>
                <w:lang w:val="fr-CA"/>
              </w:rPr>
              <w:t xml:space="preserve"> </w:t>
            </w:r>
            <w:r w:rsidR="00C333EF" w:rsidRPr="006F03FD">
              <w:rPr>
                <w:b/>
                <w:bCs/>
                <w:lang w:val="fr-CA"/>
              </w:rPr>
              <w:t xml:space="preserve">et titre de la </w:t>
            </w:r>
            <w:r w:rsidR="003D11D9" w:rsidRPr="006F03FD">
              <w:rPr>
                <w:b/>
                <w:bCs/>
                <w:lang w:val="fr-CA"/>
              </w:rPr>
              <w:t>ou des séries</w:t>
            </w:r>
            <w:r w:rsidRPr="006F03FD">
              <w:rPr>
                <w:b/>
                <w:bCs/>
                <w:lang w:val="fr-CA"/>
              </w:rPr>
              <w:t>)</w:t>
            </w:r>
            <w:r w:rsidR="003D11D9" w:rsidRPr="006F03FD">
              <w:rPr>
                <w:b/>
                <w:bCs/>
                <w:lang w:val="fr-CA"/>
              </w:rPr>
              <w:t xml:space="preserve"> </w:t>
            </w:r>
            <w:r w:rsidR="00654992" w:rsidRPr="006F03FD">
              <w:rPr>
                <w:b/>
                <w:bCs/>
                <w:lang w:val="fr-CA"/>
              </w:rPr>
              <w:t xml:space="preserve"> </w:t>
            </w:r>
          </w:p>
          <w:p w:rsidR="00482BCF" w:rsidRPr="006F03FD" w:rsidRDefault="00482BCF">
            <w:pPr>
              <w:pStyle w:val="Chart"/>
              <w:rPr>
                <w:sz w:val="24"/>
                <w:szCs w:val="24"/>
                <w:lang w:val="fr-CA"/>
              </w:rPr>
            </w:pPr>
          </w:p>
        </w:tc>
        <w:tc>
          <w:tcPr>
            <w:tcW w:w="7560" w:type="dxa"/>
            <w:tcBorders>
              <w:top w:val="single" w:sz="6" w:space="0" w:color="000000"/>
              <w:bottom w:val="single" w:sz="6" w:space="0" w:color="000000"/>
            </w:tcBorders>
          </w:tcPr>
          <w:p w:rsidR="00482BCF" w:rsidRPr="006F03FD" w:rsidRDefault="00363D76">
            <w:pPr>
              <w:pStyle w:val="Chartbullet"/>
              <w:spacing w:before="60" w:after="60"/>
              <w:rPr>
                <w:sz w:val="24"/>
                <w:szCs w:val="24"/>
                <w:lang w:val="fr-CA"/>
              </w:rPr>
            </w:pPr>
            <w:r w:rsidRPr="006F03FD">
              <w:rPr>
                <w:sz w:val="24"/>
                <w:szCs w:val="24"/>
                <w:lang w:val="fr-CA"/>
              </w:rPr>
              <w:t>Entrer l</w:t>
            </w:r>
            <w:r w:rsidR="00047294" w:rsidRPr="006F03FD">
              <w:rPr>
                <w:sz w:val="24"/>
                <w:szCs w:val="24"/>
                <w:lang w:val="fr-CA"/>
              </w:rPr>
              <w:t xml:space="preserve">a série </w:t>
            </w:r>
            <w:r w:rsidR="003E0054" w:rsidRPr="006F03FD">
              <w:rPr>
                <w:sz w:val="24"/>
                <w:szCs w:val="24"/>
                <w:lang w:val="fr-CA"/>
              </w:rPr>
              <w:t xml:space="preserve">ou les séries </w:t>
            </w:r>
            <w:r w:rsidR="00047294" w:rsidRPr="006F03FD">
              <w:rPr>
                <w:sz w:val="24"/>
                <w:szCs w:val="24"/>
                <w:lang w:val="fr-CA"/>
              </w:rPr>
              <w:t>d</w:t>
            </w:r>
            <w:r w:rsidR="00C11845" w:rsidRPr="006F03FD">
              <w:rPr>
                <w:sz w:val="24"/>
                <w:szCs w:val="24"/>
                <w:lang w:val="fr-CA"/>
              </w:rPr>
              <w:t>e documents communs q</w:t>
            </w:r>
            <w:r w:rsidR="00654992" w:rsidRPr="006F03FD">
              <w:rPr>
                <w:sz w:val="24"/>
                <w:szCs w:val="24"/>
                <w:lang w:val="fr-CA"/>
              </w:rPr>
              <w:t>ui ser</w:t>
            </w:r>
            <w:r w:rsidR="003E0054" w:rsidRPr="006F03FD">
              <w:rPr>
                <w:sz w:val="24"/>
                <w:szCs w:val="24"/>
                <w:lang w:val="fr-CA"/>
              </w:rPr>
              <w:t>ont utilisées p</w:t>
            </w:r>
            <w:r w:rsidRPr="006F03FD">
              <w:rPr>
                <w:sz w:val="24"/>
                <w:szCs w:val="24"/>
                <w:lang w:val="fr-CA"/>
              </w:rPr>
              <w:t xml:space="preserve">ar le </w:t>
            </w:r>
            <w:r w:rsidR="00C11845" w:rsidRPr="006F03FD">
              <w:rPr>
                <w:sz w:val="24"/>
                <w:szCs w:val="24"/>
                <w:lang w:val="fr-CA"/>
              </w:rPr>
              <w:t xml:space="preserve">ou les </w:t>
            </w:r>
            <w:r w:rsidRPr="006F03FD">
              <w:rPr>
                <w:sz w:val="24"/>
                <w:szCs w:val="24"/>
                <w:lang w:val="fr-CA"/>
              </w:rPr>
              <w:t>bureau</w:t>
            </w:r>
            <w:r w:rsidR="00C11845" w:rsidRPr="006F03FD">
              <w:rPr>
                <w:sz w:val="24"/>
                <w:szCs w:val="24"/>
                <w:lang w:val="fr-CA"/>
              </w:rPr>
              <w:t>x</w:t>
            </w:r>
            <w:r w:rsidRPr="006F03FD">
              <w:rPr>
                <w:sz w:val="24"/>
                <w:szCs w:val="24"/>
                <w:lang w:val="fr-CA"/>
              </w:rPr>
              <w:t xml:space="preserve"> de garde</w:t>
            </w:r>
            <w:r w:rsidR="00C11845" w:rsidRPr="006F03FD">
              <w:rPr>
                <w:sz w:val="24"/>
                <w:szCs w:val="24"/>
                <w:lang w:val="fr-CA"/>
              </w:rPr>
              <w:t xml:space="preserve">. </w:t>
            </w:r>
          </w:p>
          <w:p w:rsidR="00482BCF" w:rsidRPr="006F03FD" w:rsidRDefault="00363D76">
            <w:pPr>
              <w:pStyle w:val="Chartbullet"/>
              <w:spacing w:before="60" w:after="60"/>
              <w:rPr>
                <w:sz w:val="24"/>
                <w:szCs w:val="24"/>
                <w:lang w:val="fr-CA"/>
              </w:rPr>
            </w:pPr>
            <w:r w:rsidRPr="006F03FD">
              <w:rPr>
                <w:sz w:val="24"/>
                <w:szCs w:val="24"/>
                <w:lang w:val="fr-CA"/>
              </w:rPr>
              <w:t>Si toutes les séries</w:t>
            </w:r>
            <w:r w:rsidR="003D11D9" w:rsidRPr="006F03FD">
              <w:rPr>
                <w:sz w:val="24"/>
                <w:szCs w:val="24"/>
                <w:lang w:val="fr-CA"/>
              </w:rPr>
              <w:t xml:space="preserve"> contenues dans le document de référence (sur les séries de documents communs) sont </w:t>
            </w:r>
            <w:r w:rsidRPr="006F03FD">
              <w:rPr>
                <w:sz w:val="24"/>
                <w:szCs w:val="24"/>
                <w:lang w:val="fr-CA"/>
              </w:rPr>
              <w:t>adoptées, entrer «</w:t>
            </w:r>
            <w:r w:rsidR="00C11845" w:rsidRPr="006F03FD">
              <w:rPr>
                <w:sz w:val="24"/>
                <w:szCs w:val="24"/>
                <w:lang w:val="fr-CA"/>
              </w:rPr>
              <w:t xml:space="preserve"> </w:t>
            </w:r>
            <w:r w:rsidR="0033005E" w:rsidRPr="006F03FD">
              <w:rPr>
                <w:sz w:val="24"/>
                <w:szCs w:val="24"/>
                <w:lang w:val="fr-CA"/>
              </w:rPr>
              <w:t>ALL</w:t>
            </w:r>
            <w:r w:rsidR="00C11845" w:rsidRPr="006F03FD">
              <w:rPr>
                <w:sz w:val="24"/>
                <w:szCs w:val="24"/>
                <w:lang w:val="fr-CA"/>
              </w:rPr>
              <w:t xml:space="preserve"> </w:t>
            </w:r>
            <w:r w:rsidRPr="006F03FD">
              <w:rPr>
                <w:sz w:val="24"/>
                <w:szCs w:val="24"/>
                <w:lang w:val="fr-CA"/>
              </w:rPr>
              <w:t>»</w:t>
            </w:r>
          </w:p>
          <w:p w:rsidR="00482BCF" w:rsidRPr="006F03FD" w:rsidRDefault="00363D76">
            <w:pPr>
              <w:pStyle w:val="Chartbullet"/>
              <w:spacing w:before="60" w:after="60"/>
              <w:rPr>
                <w:sz w:val="24"/>
                <w:szCs w:val="24"/>
                <w:lang w:val="fr-CA"/>
              </w:rPr>
            </w:pPr>
            <w:r w:rsidRPr="006F03FD">
              <w:rPr>
                <w:sz w:val="24"/>
                <w:szCs w:val="24"/>
                <w:lang w:val="af-ZA"/>
              </w:rPr>
              <w:t xml:space="preserve">Si </w:t>
            </w:r>
            <w:r w:rsidR="003D11D9" w:rsidRPr="006F03FD">
              <w:rPr>
                <w:sz w:val="24"/>
                <w:szCs w:val="24"/>
                <w:lang w:val="af-ZA"/>
              </w:rPr>
              <w:t xml:space="preserve">seulement </w:t>
            </w:r>
            <w:r w:rsidRPr="006F03FD">
              <w:rPr>
                <w:sz w:val="24"/>
                <w:szCs w:val="24"/>
                <w:lang w:val="af-ZA"/>
              </w:rPr>
              <w:t>quelques séries</w:t>
            </w:r>
            <w:r w:rsidR="003D11D9" w:rsidRPr="006F03FD">
              <w:rPr>
                <w:sz w:val="24"/>
                <w:szCs w:val="24"/>
                <w:lang w:val="af-ZA"/>
              </w:rPr>
              <w:t xml:space="preserve"> du document de référence</w:t>
            </w:r>
            <w:r w:rsidRPr="006F03FD">
              <w:rPr>
                <w:sz w:val="24"/>
                <w:szCs w:val="24"/>
                <w:lang w:val="af-ZA"/>
              </w:rPr>
              <w:t xml:space="preserve"> sont adoptées, créer une liste où les séries sont clairement identifiées (p. ex., toutes les séries sauf </w:t>
            </w:r>
            <w:r w:rsidRPr="006F03FD">
              <w:rPr>
                <w:sz w:val="24"/>
                <w:szCs w:val="24"/>
                <w:lang w:val="fr-CA"/>
              </w:rPr>
              <w:t>[</w:t>
            </w:r>
            <w:r w:rsidR="003D11D9" w:rsidRPr="006F03FD">
              <w:rPr>
                <w:sz w:val="24"/>
                <w:szCs w:val="24"/>
                <w:lang w:val="fr-CA"/>
              </w:rPr>
              <w:t>N</w:t>
            </w:r>
            <w:r w:rsidR="00362942" w:rsidRPr="006F03FD">
              <w:rPr>
                <w:sz w:val="24"/>
                <w:szCs w:val="24"/>
                <w:lang w:val="fr-CA"/>
              </w:rPr>
              <w:t xml:space="preserve">UMÉRO </w:t>
            </w:r>
            <w:r w:rsidRPr="006F03FD">
              <w:rPr>
                <w:sz w:val="24"/>
                <w:szCs w:val="24"/>
                <w:lang w:val="fr-CA"/>
              </w:rPr>
              <w:t>et TITRE]</w:t>
            </w:r>
            <w:r w:rsidR="006C1C9D" w:rsidRPr="006F03FD">
              <w:rPr>
                <w:sz w:val="24"/>
                <w:szCs w:val="24"/>
                <w:lang w:val="fr-CA"/>
              </w:rPr>
              <w:t xml:space="preserve">; ou encore </w:t>
            </w:r>
            <w:r w:rsidRPr="006F03FD">
              <w:rPr>
                <w:sz w:val="24"/>
                <w:szCs w:val="24"/>
                <w:lang w:val="fr-CA"/>
              </w:rPr>
              <w:t>to</w:t>
            </w:r>
            <w:r w:rsidR="002A6BE3" w:rsidRPr="006F03FD">
              <w:rPr>
                <w:sz w:val="24"/>
                <w:szCs w:val="24"/>
                <w:lang w:val="fr-CA"/>
              </w:rPr>
              <w:t xml:space="preserve">utes les séries </w:t>
            </w:r>
            <w:r w:rsidR="003E0054" w:rsidRPr="006F03FD">
              <w:rPr>
                <w:sz w:val="24"/>
                <w:szCs w:val="24"/>
                <w:lang w:val="fr-CA"/>
              </w:rPr>
              <w:t xml:space="preserve">« Gestion des ressources humaines » de </w:t>
            </w:r>
            <w:r w:rsidRPr="006F03FD">
              <w:rPr>
                <w:sz w:val="24"/>
                <w:szCs w:val="24"/>
                <w:lang w:val="fr-CA"/>
              </w:rPr>
              <w:t>1000 à 1999</w:t>
            </w:r>
            <w:r w:rsidR="00482BCF" w:rsidRPr="006F03FD">
              <w:rPr>
                <w:sz w:val="24"/>
                <w:szCs w:val="24"/>
                <w:lang w:val="fr-CA"/>
              </w:rPr>
              <w:t xml:space="preserve">). </w:t>
            </w:r>
          </w:p>
          <w:p w:rsidR="00482BCF" w:rsidRPr="006F03FD" w:rsidRDefault="00956522">
            <w:pPr>
              <w:pStyle w:val="Chartbullet"/>
              <w:spacing w:before="60" w:after="60"/>
              <w:rPr>
                <w:sz w:val="24"/>
                <w:szCs w:val="24"/>
                <w:lang w:val="fr-CA"/>
              </w:rPr>
            </w:pPr>
            <w:r w:rsidRPr="006F03FD">
              <w:rPr>
                <w:sz w:val="24"/>
                <w:szCs w:val="24"/>
                <w:lang w:val="fr-CA"/>
              </w:rPr>
              <w:t xml:space="preserve">Entrer le numéro et </w:t>
            </w:r>
            <w:r w:rsidR="0059294B" w:rsidRPr="006F03FD">
              <w:rPr>
                <w:sz w:val="24"/>
                <w:szCs w:val="24"/>
                <w:lang w:val="fr-CA"/>
              </w:rPr>
              <w:t xml:space="preserve">le </w:t>
            </w:r>
            <w:r w:rsidRPr="006F03FD">
              <w:rPr>
                <w:sz w:val="24"/>
                <w:szCs w:val="24"/>
                <w:lang w:val="fr-CA"/>
              </w:rPr>
              <w:t>titre</w:t>
            </w:r>
            <w:r w:rsidR="0059294B" w:rsidRPr="006F03FD">
              <w:rPr>
                <w:sz w:val="24"/>
                <w:szCs w:val="24"/>
                <w:lang w:val="fr-CA"/>
              </w:rPr>
              <w:t xml:space="preserve"> de chaque série</w:t>
            </w:r>
            <w:r w:rsidRPr="006F03FD">
              <w:rPr>
                <w:sz w:val="24"/>
                <w:szCs w:val="24"/>
                <w:lang w:val="fr-CA"/>
              </w:rPr>
              <w:t xml:space="preserve"> de </w:t>
            </w:r>
            <w:r w:rsidR="003E0054" w:rsidRPr="006F03FD">
              <w:rPr>
                <w:sz w:val="24"/>
                <w:szCs w:val="24"/>
                <w:lang w:val="fr-CA"/>
              </w:rPr>
              <w:t xml:space="preserve">documents </w:t>
            </w:r>
            <w:r w:rsidRPr="006F03FD">
              <w:rPr>
                <w:sz w:val="24"/>
                <w:szCs w:val="24"/>
                <w:lang w:val="fr-CA"/>
              </w:rPr>
              <w:t xml:space="preserve">communs exactement </w:t>
            </w:r>
            <w:r w:rsidR="009E735A" w:rsidRPr="006F03FD">
              <w:rPr>
                <w:sz w:val="24"/>
                <w:szCs w:val="24"/>
                <w:lang w:val="fr-CA"/>
              </w:rPr>
              <w:t xml:space="preserve">tel qu’ils apparaissent </w:t>
            </w:r>
            <w:r w:rsidRPr="006F03FD">
              <w:rPr>
                <w:sz w:val="24"/>
                <w:szCs w:val="24"/>
                <w:lang w:val="fr-CA"/>
              </w:rPr>
              <w:t xml:space="preserve">dans le </w:t>
            </w:r>
            <w:r w:rsidR="003E0054" w:rsidRPr="006F03FD">
              <w:rPr>
                <w:sz w:val="24"/>
                <w:szCs w:val="24"/>
                <w:lang w:val="fr-CA"/>
              </w:rPr>
              <w:t xml:space="preserve">document de référence </w:t>
            </w:r>
            <w:r w:rsidR="009E735A" w:rsidRPr="006F03FD">
              <w:rPr>
                <w:sz w:val="24"/>
                <w:szCs w:val="24"/>
                <w:lang w:val="fr-CA"/>
              </w:rPr>
              <w:t xml:space="preserve">« Séries de documents communs ». </w:t>
            </w:r>
            <w:r w:rsidR="003E0054" w:rsidRPr="006F03FD">
              <w:rPr>
                <w:sz w:val="24"/>
                <w:szCs w:val="24"/>
                <w:lang w:val="fr-CA"/>
              </w:rPr>
              <w:t xml:space="preserve"> </w:t>
            </w:r>
          </w:p>
          <w:p w:rsidR="00EA08A7" w:rsidRPr="006F03FD" w:rsidRDefault="00EA08A7" w:rsidP="00EA08A7">
            <w:pPr>
              <w:pStyle w:val="Chartbullet"/>
              <w:spacing w:before="60" w:after="60"/>
              <w:rPr>
                <w:sz w:val="24"/>
                <w:szCs w:val="24"/>
                <w:lang w:val="fr-CA"/>
              </w:rPr>
            </w:pPr>
            <w:r w:rsidRPr="006F03FD">
              <w:rPr>
                <w:sz w:val="24"/>
                <w:szCs w:val="24"/>
                <w:lang w:val="fr-CA"/>
              </w:rPr>
              <w:t>Le</w:t>
            </w:r>
            <w:r w:rsidR="003E0054" w:rsidRPr="006F03FD">
              <w:rPr>
                <w:sz w:val="24"/>
                <w:szCs w:val="24"/>
                <w:lang w:val="fr-CA"/>
              </w:rPr>
              <w:t xml:space="preserve"> numéro de chaque série de documents communs comprend </w:t>
            </w:r>
            <w:r w:rsidR="006B5F5F" w:rsidRPr="006F03FD">
              <w:rPr>
                <w:sz w:val="24"/>
                <w:szCs w:val="24"/>
                <w:lang w:val="fr-CA"/>
              </w:rPr>
              <w:t xml:space="preserve">un acronyme qui identifie l’organisme public </w:t>
            </w:r>
            <w:r w:rsidR="009E735A" w:rsidRPr="006F03FD">
              <w:rPr>
                <w:sz w:val="24"/>
                <w:szCs w:val="24"/>
                <w:lang w:val="fr-CA"/>
              </w:rPr>
              <w:t>(</w:t>
            </w:r>
            <w:r w:rsidR="003E0054" w:rsidRPr="006F03FD">
              <w:rPr>
                <w:sz w:val="24"/>
                <w:szCs w:val="24"/>
                <w:lang w:val="fr-CA"/>
              </w:rPr>
              <w:t xml:space="preserve">p. ex., MNR pour </w:t>
            </w:r>
            <w:r w:rsidR="006B5F5F" w:rsidRPr="006F03FD">
              <w:rPr>
                <w:sz w:val="24"/>
                <w:szCs w:val="24"/>
                <w:lang w:val="fr-CA"/>
              </w:rPr>
              <w:t xml:space="preserve">le </w:t>
            </w:r>
            <w:r w:rsidR="003E0054" w:rsidRPr="006F03FD">
              <w:rPr>
                <w:sz w:val="24"/>
                <w:szCs w:val="24"/>
                <w:lang w:val="fr-CA"/>
              </w:rPr>
              <w:t>ministère des Riches</w:t>
            </w:r>
            <w:r w:rsidR="006B5F5F" w:rsidRPr="006F03FD">
              <w:rPr>
                <w:sz w:val="24"/>
                <w:szCs w:val="24"/>
                <w:lang w:val="fr-CA"/>
              </w:rPr>
              <w:t>ses naturelles). Inclure dans le numéro l’acronyme établi par l’organisme public (p. ex., GOV-</w:t>
            </w:r>
            <w:r w:rsidR="002756FB" w:rsidRPr="006F03FD">
              <w:rPr>
                <w:sz w:val="24"/>
                <w:szCs w:val="24"/>
                <w:lang w:val="fr-CA"/>
              </w:rPr>
              <w:t>acronyme</w:t>
            </w:r>
            <w:r w:rsidR="006B5F5F" w:rsidRPr="006F03FD">
              <w:rPr>
                <w:sz w:val="24"/>
                <w:szCs w:val="24"/>
                <w:lang w:val="fr-CA"/>
              </w:rPr>
              <w:t>-1000, ou PP-</w:t>
            </w:r>
            <w:r w:rsidR="009E735A" w:rsidRPr="006F03FD">
              <w:rPr>
                <w:sz w:val="24"/>
                <w:szCs w:val="24"/>
                <w:lang w:val="fr-CA"/>
              </w:rPr>
              <w:t>M</w:t>
            </w:r>
            <w:r w:rsidR="002756FB" w:rsidRPr="006F03FD">
              <w:rPr>
                <w:sz w:val="24"/>
                <w:szCs w:val="24"/>
                <w:lang w:val="fr-CA"/>
              </w:rPr>
              <w:t>NR-</w:t>
            </w:r>
            <w:r w:rsidR="006B5F5F" w:rsidRPr="006F03FD">
              <w:rPr>
                <w:sz w:val="24"/>
                <w:szCs w:val="24"/>
                <w:lang w:val="fr-CA"/>
              </w:rPr>
              <w:t xml:space="preserve">2100). </w:t>
            </w:r>
            <w:r w:rsidR="003E0054" w:rsidRPr="006F03FD">
              <w:rPr>
                <w:sz w:val="24"/>
                <w:szCs w:val="24"/>
                <w:lang w:val="fr-CA"/>
              </w:rPr>
              <w:t xml:space="preserve"> </w:t>
            </w:r>
          </w:p>
        </w:tc>
      </w:tr>
      <w:tr w:rsidR="00482BCF" w:rsidRPr="006F03FD" w:rsidTr="006F03FD">
        <w:trPr>
          <w:jc w:val="center"/>
        </w:trPr>
        <w:tc>
          <w:tcPr>
            <w:tcW w:w="2520" w:type="dxa"/>
            <w:tcBorders>
              <w:top w:val="single" w:sz="6" w:space="0" w:color="000000"/>
              <w:bottom w:val="single" w:sz="6" w:space="0" w:color="000000"/>
            </w:tcBorders>
          </w:tcPr>
          <w:p w:rsidR="0033005E" w:rsidRPr="006F03FD" w:rsidRDefault="0033005E">
            <w:pPr>
              <w:pStyle w:val="Chart"/>
              <w:rPr>
                <w:sz w:val="24"/>
                <w:szCs w:val="24"/>
                <w:lang w:val="fr-CA"/>
              </w:rPr>
            </w:pPr>
            <w:proofErr w:type="spellStart"/>
            <w:r w:rsidRPr="006F03FD">
              <w:rPr>
                <w:sz w:val="24"/>
                <w:szCs w:val="24"/>
                <w:lang w:val="fr-CA"/>
              </w:rPr>
              <w:t>Custodial</w:t>
            </w:r>
            <w:proofErr w:type="spellEnd"/>
            <w:r w:rsidRPr="006F03FD">
              <w:rPr>
                <w:sz w:val="24"/>
                <w:szCs w:val="24"/>
                <w:lang w:val="fr-CA"/>
              </w:rPr>
              <w:t xml:space="preserve"> office(s)</w:t>
            </w:r>
          </w:p>
          <w:p w:rsidR="00482BCF" w:rsidRPr="006F03FD" w:rsidRDefault="0033005E">
            <w:pPr>
              <w:pStyle w:val="Chart"/>
              <w:rPr>
                <w:sz w:val="24"/>
                <w:szCs w:val="24"/>
                <w:lang w:val="fr-CA"/>
              </w:rPr>
            </w:pPr>
            <w:r w:rsidRPr="006F03FD">
              <w:rPr>
                <w:sz w:val="24"/>
                <w:szCs w:val="24"/>
                <w:lang w:val="fr-CA"/>
              </w:rPr>
              <w:t>(</w:t>
            </w:r>
            <w:r w:rsidR="00C333EF" w:rsidRPr="006F03FD">
              <w:rPr>
                <w:sz w:val="24"/>
                <w:szCs w:val="24"/>
                <w:lang w:val="fr-CA"/>
              </w:rPr>
              <w:t>Bureau(x) de garde</w:t>
            </w:r>
            <w:r w:rsidRPr="006F03FD">
              <w:rPr>
                <w:sz w:val="24"/>
                <w:szCs w:val="24"/>
                <w:lang w:val="fr-CA"/>
              </w:rPr>
              <w:t>)</w:t>
            </w:r>
          </w:p>
          <w:p w:rsidR="00C333EF" w:rsidRPr="006F03FD" w:rsidRDefault="00C333EF">
            <w:pPr>
              <w:pStyle w:val="Chart"/>
              <w:rPr>
                <w:sz w:val="24"/>
                <w:szCs w:val="24"/>
                <w:lang w:val="fr-CA"/>
              </w:rPr>
            </w:pPr>
          </w:p>
        </w:tc>
        <w:tc>
          <w:tcPr>
            <w:tcW w:w="7560" w:type="dxa"/>
            <w:tcBorders>
              <w:top w:val="single" w:sz="6" w:space="0" w:color="000000"/>
              <w:bottom w:val="single" w:sz="6" w:space="0" w:color="000000"/>
            </w:tcBorders>
          </w:tcPr>
          <w:p w:rsidR="00EA08A7" w:rsidRPr="006F03FD" w:rsidRDefault="00FB181B" w:rsidP="00EA08A7">
            <w:pPr>
              <w:pStyle w:val="Chartbullet"/>
              <w:spacing w:before="60" w:after="60"/>
              <w:rPr>
                <w:sz w:val="24"/>
                <w:szCs w:val="24"/>
                <w:lang w:val="fr-CA"/>
              </w:rPr>
            </w:pPr>
            <w:r w:rsidRPr="006F03FD">
              <w:rPr>
                <w:sz w:val="24"/>
                <w:szCs w:val="24"/>
                <w:lang w:val="fr-CA"/>
              </w:rPr>
              <w:t xml:space="preserve">Entrer le nom du ou des </w:t>
            </w:r>
            <w:r w:rsidR="00EA08A7" w:rsidRPr="006F03FD">
              <w:rPr>
                <w:sz w:val="24"/>
                <w:szCs w:val="24"/>
                <w:lang w:val="fr-CA"/>
              </w:rPr>
              <w:t>secteurs de l</w:t>
            </w:r>
            <w:r w:rsidR="001B21CA" w:rsidRPr="006F03FD">
              <w:rPr>
                <w:sz w:val="24"/>
                <w:szCs w:val="24"/>
                <w:lang w:val="fr-CA"/>
              </w:rPr>
              <w:t>’</w:t>
            </w:r>
            <w:r w:rsidR="00EA08A7" w:rsidRPr="006F03FD">
              <w:rPr>
                <w:sz w:val="24"/>
                <w:szCs w:val="24"/>
                <w:lang w:val="fr-CA"/>
              </w:rPr>
              <w:t>organis</w:t>
            </w:r>
            <w:r w:rsidRPr="006F03FD">
              <w:rPr>
                <w:sz w:val="24"/>
                <w:szCs w:val="24"/>
                <w:lang w:val="fr-CA"/>
              </w:rPr>
              <w:t xml:space="preserve">me </w:t>
            </w:r>
            <w:r w:rsidR="00EA08A7" w:rsidRPr="006F03FD">
              <w:rPr>
                <w:sz w:val="24"/>
                <w:szCs w:val="24"/>
                <w:lang w:val="fr-CA"/>
              </w:rPr>
              <w:t xml:space="preserve">qui </w:t>
            </w:r>
            <w:r w:rsidR="00AE2CA1" w:rsidRPr="006F03FD">
              <w:rPr>
                <w:sz w:val="24"/>
                <w:szCs w:val="24"/>
                <w:lang w:val="fr-CA"/>
              </w:rPr>
              <w:t xml:space="preserve">adoptent les séries </w:t>
            </w:r>
            <w:r w:rsidRPr="006F03FD">
              <w:rPr>
                <w:sz w:val="24"/>
                <w:szCs w:val="24"/>
                <w:lang w:val="fr-CA"/>
              </w:rPr>
              <w:t xml:space="preserve">de documents communs </w:t>
            </w:r>
            <w:r w:rsidR="00AE2CA1" w:rsidRPr="006F03FD">
              <w:rPr>
                <w:sz w:val="24"/>
                <w:szCs w:val="24"/>
                <w:lang w:val="fr-CA"/>
              </w:rPr>
              <w:t>énuméré</w:t>
            </w:r>
            <w:r w:rsidRPr="006F03FD">
              <w:rPr>
                <w:sz w:val="24"/>
                <w:szCs w:val="24"/>
                <w:lang w:val="fr-CA"/>
              </w:rPr>
              <w:t>e</w:t>
            </w:r>
            <w:r w:rsidR="00AE2CA1" w:rsidRPr="006F03FD">
              <w:rPr>
                <w:sz w:val="24"/>
                <w:szCs w:val="24"/>
                <w:lang w:val="fr-CA"/>
              </w:rPr>
              <w:t>s ci-dessus</w:t>
            </w:r>
            <w:r w:rsidR="00EA08A7" w:rsidRPr="006F03FD">
              <w:rPr>
                <w:sz w:val="24"/>
                <w:szCs w:val="24"/>
                <w:lang w:val="fr-CA"/>
              </w:rPr>
              <w:t xml:space="preserve"> (p. ex., succursale, unité, bureau régional).</w:t>
            </w:r>
          </w:p>
          <w:p w:rsidR="00482BCF" w:rsidRPr="006F03FD" w:rsidRDefault="00053A8F">
            <w:pPr>
              <w:pStyle w:val="Chartbullet"/>
              <w:spacing w:before="60" w:after="60"/>
              <w:rPr>
                <w:sz w:val="24"/>
                <w:szCs w:val="24"/>
                <w:lang w:val="fr-CA"/>
              </w:rPr>
            </w:pPr>
            <w:r w:rsidRPr="006F03FD">
              <w:rPr>
                <w:sz w:val="24"/>
                <w:szCs w:val="24"/>
                <w:lang w:val="fr-CA"/>
              </w:rPr>
              <w:t>Lorsque</w:t>
            </w:r>
            <w:r w:rsidR="00EA08A7" w:rsidRPr="006F03FD">
              <w:rPr>
                <w:sz w:val="24"/>
                <w:szCs w:val="24"/>
                <w:lang w:val="fr-CA"/>
              </w:rPr>
              <w:t xml:space="preserve"> la s</w:t>
            </w:r>
            <w:r w:rsidRPr="006F03FD">
              <w:rPr>
                <w:sz w:val="24"/>
                <w:szCs w:val="24"/>
                <w:lang w:val="fr-CA"/>
              </w:rPr>
              <w:t>é</w:t>
            </w:r>
            <w:r w:rsidR="00EA08A7" w:rsidRPr="006F03FD">
              <w:rPr>
                <w:sz w:val="24"/>
                <w:szCs w:val="24"/>
                <w:lang w:val="fr-CA"/>
              </w:rPr>
              <w:t xml:space="preserve">rie </w:t>
            </w:r>
            <w:r w:rsidR="00AE2CA1" w:rsidRPr="006F03FD">
              <w:rPr>
                <w:sz w:val="24"/>
                <w:szCs w:val="24"/>
                <w:lang w:val="fr-CA"/>
              </w:rPr>
              <w:t>ou</w:t>
            </w:r>
            <w:r w:rsidR="00EA08A7" w:rsidRPr="006F03FD">
              <w:rPr>
                <w:sz w:val="24"/>
                <w:szCs w:val="24"/>
                <w:lang w:val="fr-CA"/>
              </w:rPr>
              <w:t xml:space="preserve"> sous-série est largement utilisée dans l</w:t>
            </w:r>
            <w:r w:rsidR="001B21CA" w:rsidRPr="006F03FD">
              <w:rPr>
                <w:sz w:val="24"/>
                <w:szCs w:val="24"/>
                <w:lang w:val="fr-CA"/>
              </w:rPr>
              <w:t>’</w:t>
            </w:r>
            <w:r w:rsidR="00EA08A7" w:rsidRPr="006F03FD">
              <w:rPr>
                <w:sz w:val="24"/>
                <w:szCs w:val="24"/>
                <w:lang w:val="fr-CA"/>
              </w:rPr>
              <w:t>ensemble de l</w:t>
            </w:r>
            <w:r w:rsidR="001B21CA" w:rsidRPr="006F03FD">
              <w:rPr>
                <w:sz w:val="24"/>
                <w:szCs w:val="24"/>
                <w:lang w:val="fr-CA"/>
              </w:rPr>
              <w:t>’</w:t>
            </w:r>
            <w:r w:rsidR="00EA08A7" w:rsidRPr="006F03FD">
              <w:rPr>
                <w:sz w:val="24"/>
                <w:szCs w:val="24"/>
                <w:lang w:val="fr-CA"/>
              </w:rPr>
              <w:t>organisme public, indiquer simplement</w:t>
            </w:r>
            <w:r w:rsidRPr="006F03FD">
              <w:rPr>
                <w:sz w:val="24"/>
                <w:szCs w:val="24"/>
                <w:lang w:val="fr-CA"/>
              </w:rPr>
              <w:t xml:space="preserve"> </w:t>
            </w:r>
            <w:r w:rsidR="00EA08A7" w:rsidRPr="006F03FD">
              <w:rPr>
                <w:sz w:val="24"/>
                <w:szCs w:val="24"/>
                <w:lang w:val="fr-CA"/>
              </w:rPr>
              <w:t>«</w:t>
            </w:r>
            <w:r w:rsidR="00FB181B" w:rsidRPr="006F03FD">
              <w:rPr>
                <w:sz w:val="24"/>
                <w:szCs w:val="24"/>
                <w:lang w:val="fr-CA"/>
              </w:rPr>
              <w:t xml:space="preserve"> </w:t>
            </w:r>
            <w:r w:rsidR="0033005E" w:rsidRPr="006F03FD">
              <w:rPr>
                <w:sz w:val="24"/>
                <w:szCs w:val="24"/>
                <w:lang w:val="fr-CA"/>
              </w:rPr>
              <w:t>ALL</w:t>
            </w:r>
            <w:r w:rsidR="00FB181B" w:rsidRPr="006F03FD">
              <w:rPr>
                <w:sz w:val="24"/>
                <w:szCs w:val="24"/>
                <w:lang w:val="fr-CA"/>
              </w:rPr>
              <w:t xml:space="preserve"> </w:t>
            </w:r>
            <w:r w:rsidR="00EA08A7" w:rsidRPr="006F03FD">
              <w:rPr>
                <w:sz w:val="24"/>
                <w:szCs w:val="24"/>
                <w:lang w:val="fr-CA"/>
              </w:rPr>
              <w:t>»</w:t>
            </w:r>
            <w:r w:rsidRPr="006F03FD">
              <w:rPr>
                <w:sz w:val="24"/>
                <w:szCs w:val="24"/>
                <w:lang w:val="fr-CA"/>
              </w:rPr>
              <w:t xml:space="preserve">. </w:t>
            </w:r>
          </w:p>
          <w:p w:rsidR="00482BCF" w:rsidRPr="006F03FD" w:rsidRDefault="00053A8F">
            <w:pPr>
              <w:pStyle w:val="Chartbullet"/>
              <w:spacing w:before="60" w:after="60"/>
              <w:rPr>
                <w:sz w:val="24"/>
                <w:szCs w:val="24"/>
                <w:lang w:val="fr-CA"/>
              </w:rPr>
            </w:pPr>
            <w:r w:rsidRPr="006F03FD">
              <w:rPr>
                <w:sz w:val="24"/>
                <w:szCs w:val="24"/>
                <w:lang w:val="fr-CA"/>
              </w:rPr>
              <w:t>Dans le cas des documents numériques, c</w:t>
            </w:r>
            <w:r w:rsidR="001B21CA" w:rsidRPr="006F03FD">
              <w:rPr>
                <w:sz w:val="24"/>
                <w:szCs w:val="24"/>
                <w:lang w:val="fr-CA"/>
              </w:rPr>
              <w:t>’</w:t>
            </w:r>
            <w:r w:rsidRPr="006F03FD">
              <w:rPr>
                <w:sz w:val="24"/>
                <w:szCs w:val="24"/>
                <w:lang w:val="fr-CA"/>
              </w:rPr>
              <w:t>est le ou les bureaux de garde qui sont responsables du contenu et de l</w:t>
            </w:r>
            <w:r w:rsidR="001B21CA" w:rsidRPr="006F03FD">
              <w:rPr>
                <w:sz w:val="24"/>
                <w:szCs w:val="24"/>
                <w:lang w:val="fr-CA"/>
              </w:rPr>
              <w:t>’</w:t>
            </w:r>
            <w:r w:rsidRPr="006F03FD">
              <w:rPr>
                <w:sz w:val="24"/>
                <w:szCs w:val="24"/>
                <w:lang w:val="fr-CA"/>
              </w:rPr>
              <w:t>utilisation commerciale d</w:t>
            </w:r>
            <w:r w:rsidR="00AE2CA1" w:rsidRPr="006F03FD">
              <w:rPr>
                <w:sz w:val="24"/>
                <w:szCs w:val="24"/>
                <w:lang w:val="fr-CA"/>
              </w:rPr>
              <w:t>e</w:t>
            </w:r>
            <w:r w:rsidR="002F4790" w:rsidRPr="006F03FD">
              <w:rPr>
                <w:sz w:val="24"/>
                <w:szCs w:val="24"/>
                <w:lang w:val="fr-CA"/>
              </w:rPr>
              <w:t>s</w:t>
            </w:r>
            <w:r w:rsidR="00AE2CA1" w:rsidRPr="006F03FD">
              <w:rPr>
                <w:sz w:val="24"/>
                <w:szCs w:val="24"/>
                <w:lang w:val="fr-CA"/>
              </w:rPr>
              <w:t xml:space="preserve"> documents et non le groupe</w:t>
            </w:r>
            <w:r w:rsidR="003D3FDB" w:rsidRPr="006F03FD">
              <w:rPr>
                <w:sz w:val="24"/>
                <w:szCs w:val="24"/>
                <w:lang w:val="fr-CA"/>
              </w:rPr>
              <w:t xml:space="preserve">ment ITI ni l’Équipe de vérification générale des services d’ITI qui </w:t>
            </w:r>
            <w:r w:rsidRPr="006F03FD">
              <w:rPr>
                <w:sz w:val="24"/>
                <w:szCs w:val="24"/>
                <w:lang w:val="fr-CA"/>
              </w:rPr>
              <w:t>s</w:t>
            </w:r>
            <w:r w:rsidR="001B21CA" w:rsidRPr="006F03FD">
              <w:rPr>
                <w:sz w:val="24"/>
                <w:szCs w:val="24"/>
                <w:lang w:val="fr-CA"/>
              </w:rPr>
              <w:t>’</w:t>
            </w:r>
            <w:r w:rsidRPr="006F03FD">
              <w:rPr>
                <w:sz w:val="24"/>
                <w:szCs w:val="24"/>
                <w:lang w:val="fr-CA"/>
              </w:rPr>
              <w:t>occupe des serveurs, du matériel informatique et des logiciels ou qui fournit les services de gestion des bases de données</w:t>
            </w:r>
            <w:r w:rsidR="00482BCF" w:rsidRPr="006F03FD">
              <w:rPr>
                <w:sz w:val="24"/>
                <w:szCs w:val="24"/>
                <w:lang w:val="fr-CA"/>
              </w:rPr>
              <w:t>.</w:t>
            </w:r>
          </w:p>
        </w:tc>
      </w:tr>
      <w:tr w:rsidR="00482BCF" w:rsidRPr="006F03FD" w:rsidTr="006F03FD">
        <w:trPr>
          <w:jc w:val="center"/>
        </w:trPr>
        <w:tc>
          <w:tcPr>
            <w:tcW w:w="2520" w:type="dxa"/>
            <w:tcBorders>
              <w:top w:val="single" w:sz="6" w:space="0" w:color="000000"/>
              <w:bottom w:val="single" w:sz="6" w:space="0" w:color="000000"/>
            </w:tcBorders>
          </w:tcPr>
          <w:p w:rsidR="0033005E" w:rsidRPr="006F03FD" w:rsidRDefault="0033005E">
            <w:pPr>
              <w:pStyle w:val="Chart"/>
              <w:rPr>
                <w:sz w:val="24"/>
                <w:szCs w:val="24"/>
                <w:lang w:val="fr-CA"/>
              </w:rPr>
            </w:pPr>
            <w:r w:rsidRPr="006F03FD">
              <w:rPr>
                <w:sz w:val="24"/>
                <w:szCs w:val="24"/>
                <w:lang w:val="fr-CA"/>
              </w:rPr>
              <w:lastRenderedPageBreak/>
              <w:t>For public body</w:t>
            </w:r>
          </w:p>
          <w:p w:rsidR="00482BCF" w:rsidRPr="006F03FD" w:rsidRDefault="0033005E">
            <w:pPr>
              <w:pStyle w:val="Chart"/>
              <w:rPr>
                <w:sz w:val="24"/>
                <w:szCs w:val="24"/>
                <w:lang w:val="fr-CA"/>
              </w:rPr>
            </w:pPr>
            <w:r w:rsidRPr="006F03FD">
              <w:rPr>
                <w:sz w:val="24"/>
                <w:szCs w:val="24"/>
                <w:lang w:val="fr-CA"/>
              </w:rPr>
              <w:t>(</w:t>
            </w:r>
            <w:r w:rsidR="00E10925" w:rsidRPr="006F03FD">
              <w:rPr>
                <w:sz w:val="24"/>
                <w:szCs w:val="24"/>
                <w:lang w:val="fr-CA"/>
              </w:rPr>
              <w:t>Pour l</w:t>
            </w:r>
            <w:r w:rsidR="001B21CA" w:rsidRPr="006F03FD">
              <w:rPr>
                <w:sz w:val="24"/>
                <w:szCs w:val="24"/>
                <w:lang w:val="fr-CA"/>
              </w:rPr>
              <w:t>’</w:t>
            </w:r>
            <w:r w:rsidR="00E10925" w:rsidRPr="006F03FD">
              <w:rPr>
                <w:sz w:val="24"/>
                <w:szCs w:val="24"/>
                <w:lang w:val="fr-CA"/>
              </w:rPr>
              <w:t>organisme public</w:t>
            </w:r>
            <w:r w:rsidRPr="006F03FD">
              <w:rPr>
                <w:sz w:val="24"/>
                <w:szCs w:val="24"/>
                <w:lang w:val="fr-CA"/>
              </w:rPr>
              <w:t>)</w:t>
            </w:r>
          </w:p>
        </w:tc>
        <w:tc>
          <w:tcPr>
            <w:tcW w:w="7560" w:type="dxa"/>
            <w:tcBorders>
              <w:top w:val="single" w:sz="6" w:space="0" w:color="000000"/>
              <w:bottom w:val="single" w:sz="6" w:space="0" w:color="000000"/>
            </w:tcBorders>
          </w:tcPr>
          <w:p w:rsidR="008D1925" w:rsidRPr="006F03FD" w:rsidRDefault="008D1925" w:rsidP="008D1925">
            <w:pPr>
              <w:pStyle w:val="Chartbullet"/>
              <w:spacing w:before="60" w:after="60"/>
              <w:rPr>
                <w:sz w:val="24"/>
                <w:szCs w:val="24"/>
                <w:lang w:val="fr-CA"/>
              </w:rPr>
            </w:pPr>
            <w:r w:rsidRPr="006F03FD">
              <w:rPr>
                <w:sz w:val="24"/>
                <w:szCs w:val="24"/>
                <w:lang w:val="fr-CA"/>
              </w:rPr>
              <w:t>Entrer le nom, la fonction et la signature des personnes ayant approuvé</w:t>
            </w:r>
            <w:r w:rsidR="00070CE6" w:rsidRPr="006F03FD">
              <w:rPr>
                <w:sz w:val="24"/>
                <w:szCs w:val="24"/>
                <w:lang w:val="fr-CA"/>
              </w:rPr>
              <w:t>,</w:t>
            </w:r>
            <w:r w:rsidRPr="006F03FD">
              <w:rPr>
                <w:sz w:val="24"/>
                <w:szCs w:val="24"/>
                <w:lang w:val="fr-CA"/>
              </w:rPr>
              <w:t xml:space="preserve"> au nom de l</w:t>
            </w:r>
            <w:r w:rsidR="001B21CA" w:rsidRPr="006F03FD">
              <w:rPr>
                <w:sz w:val="24"/>
                <w:szCs w:val="24"/>
                <w:lang w:val="fr-CA"/>
              </w:rPr>
              <w:t>’</w:t>
            </w:r>
            <w:r w:rsidRPr="006F03FD">
              <w:rPr>
                <w:sz w:val="24"/>
                <w:szCs w:val="24"/>
                <w:lang w:val="fr-CA"/>
              </w:rPr>
              <w:t>organisme public, la demande d</w:t>
            </w:r>
            <w:r w:rsidR="001B21CA" w:rsidRPr="006F03FD">
              <w:rPr>
                <w:sz w:val="24"/>
                <w:szCs w:val="24"/>
                <w:lang w:val="fr-CA"/>
              </w:rPr>
              <w:t>’</w:t>
            </w:r>
            <w:r w:rsidRPr="006F03FD">
              <w:rPr>
                <w:sz w:val="24"/>
                <w:szCs w:val="24"/>
                <w:lang w:val="fr-CA"/>
              </w:rPr>
              <w:t>adoption de</w:t>
            </w:r>
            <w:r w:rsidR="00070CE6" w:rsidRPr="006F03FD">
              <w:rPr>
                <w:sz w:val="24"/>
                <w:szCs w:val="24"/>
                <w:lang w:val="fr-CA"/>
              </w:rPr>
              <w:t xml:space="preserve">s séries de documents communs, </w:t>
            </w:r>
            <w:r w:rsidR="00E10925" w:rsidRPr="006F03FD">
              <w:rPr>
                <w:sz w:val="24"/>
                <w:szCs w:val="24"/>
                <w:lang w:val="fr-CA"/>
              </w:rPr>
              <w:t>ainsi que la date des signatures</w:t>
            </w:r>
            <w:r w:rsidRPr="006F03FD">
              <w:rPr>
                <w:sz w:val="24"/>
                <w:szCs w:val="24"/>
                <w:lang w:val="fr-CA"/>
              </w:rPr>
              <w:t>.</w:t>
            </w:r>
          </w:p>
          <w:p w:rsidR="008D1925" w:rsidRPr="006F03FD" w:rsidRDefault="008D1925" w:rsidP="008D1925">
            <w:pPr>
              <w:pStyle w:val="Chartbullet"/>
              <w:spacing w:before="60" w:after="60"/>
              <w:rPr>
                <w:sz w:val="24"/>
                <w:szCs w:val="24"/>
                <w:lang w:val="fr-CA"/>
              </w:rPr>
            </w:pPr>
            <w:r w:rsidRPr="006F03FD">
              <w:rPr>
                <w:sz w:val="24"/>
                <w:szCs w:val="24"/>
                <w:lang w:val="fr-CA"/>
              </w:rPr>
              <w:t>Les noms d</w:t>
            </w:r>
            <w:r w:rsidR="001B21CA" w:rsidRPr="006F03FD">
              <w:rPr>
                <w:sz w:val="24"/>
                <w:szCs w:val="24"/>
                <w:lang w:val="fr-CA"/>
              </w:rPr>
              <w:t>’</w:t>
            </w:r>
            <w:r w:rsidRPr="006F03FD">
              <w:rPr>
                <w:sz w:val="24"/>
                <w:szCs w:val="24"/>
                <w:lang w:val="fr-CA"/>
              </w:rPr>
              <w:t>autres personnes peuvent être ajoutés, au gré de l</w:t>
            </w:r>
            <w:r w:rsidR="001B21CA" w:rsidRPr="006F03FD">
              <w:rPr>
                <w:sz w:val="24"/>
                <w:szCs w:val="24"/>
                <w:lang w:val="fr-CA"/>
              </w:rPr>
              <w:t>’</w:t>
            </w:r>
            <w:r w:rsidRPr="006F03FD">
              <w:rPr>
                <w:sz w:val="24"/>
                <w:szCs w:val="24"/>
                <w:lang w:val="fr-CA"/>
              </w:rPr>
              <w:t xml:space="preserve">organisme public – </w:t>
            </w:r>
            <w:proofErr w:type="gramStart"/>
            <w:r w:rsidR="00070CE6" w:rsidRPr="006F03FD">
              <w:rPr>
                <w:sz w:val="24"/>
                <w:szCs w:val="24"/>
                <w:lang w:val="fr-CA"/>
              </w:rPr>
              <w:t>ajouter</w:t>
            </w:r>
            <w:proofErr w:type="gramEnd"/>
            <w:r w:rsidR="00070CE6" w:rsidRPr="006F03FD">
              <w:rPr>
                <w:sz w:val="24"/>
                <w:szCs w:val="24"/>
                <w:lang w:val="fr-CA"/>
              </w:rPr>
              <w:t xml:space="preserve"> d’autres rangées, au besoin</w:t>
            </w:r>
            <w:r w:rsidRPr="006F03FD">
              <w:rPr>
                <w:sz w:val="24"/>
                <w:szCs w:val="24"/>
                <w:lang w:val="fr-CA"/>
              </w:rPr>
              <w:t>.</w:t>
            </w:r>
          </w:p>
          <w:p w:rsidR="008D1925" w:rsidRPr="006F03FD" w:rsidRDefault="008D1925" w:rsidP="008D1925">
            <w:pPr>
              <w:pStyle w:val="Chartbullet"/>
              <w:spacing w:before="60" w:after="60"/>
              <w:rPr>
                <w:sz w:val="24"/>
                <w:szCs w:val="24"/>
                <w:lang w:val="fr-CA"/>
              </w:rPr>
            </w:pPr>
            <w:r w:rsidRPr="006F03FD">
              <w:rPr>
                <w:sz w:val="24"/>
                <w:szCs w:val="24"/>
                <w:lang w:val="fr-CA"/>
              </w:rPr>
              <w:t>La liste des signataires doit comprendre :</w:t>
            </w:r>
          </w:p>
          <w:p w:rsidR="000F2926" w:rsidRPr="006F03FD" w:rsidRDefault="00070CE6" w:rsidP="000F2926">
            <w:pPr>
              <w:pStyle w:val="Chartbullet"/>
              <w:tabs>
                <w:tab w:val="clear" w:pos="288"/>
                <w:tab w:val="clear" w:pos="576"/>
                <w:tab w:val="clear" w:pos="864"/>
              </w:tabs>
              <w:spacing w:before="60" w:after="60"/>
              <w:ind w:left="1003"/>
              <w:rPr>
                <w:sz w:val="24"/>
                <w:szCs w:val="24"/>
                <w:lang w:val="fr-CA"/>
              </w:rPr>
            </w:pPr>
            <w:r w:rsidRPr="006F03FD">
              <w:rPr>
                <w:sz w:val="24"/>
                <w:szCs w:val="24"/>
                <w:lang w:val="fr-CA"/>
              </w:rPr>
              <w:t xml:space="preserve">si la série de documents se rapporte spécifiquement à un secteur de programme donné (p. ex., au bureau du sous-ministre) : </w:t>
            </w:r>
            <w:r w:rsidR="000F2926" w:rsidRPr="006F03FD">
              <w:rPr>
                <w:sz w:val="24"/>
                <w:szCs w:val="24"/>
                <w:lang w:val="fr-CA"/>
              </w:rPr>
              <w:t>un chef de service ayant la responsabilité des documents décrits dans la série;</w:t>
            </w:r>
          </w:p>
          <w:p w:rsidR="000F2926" w:rsidRPr="006F03FD" w:rsidRDefault="000F2926" w:rsidP="000F2926">
            <w:pPr>
              <w:pStyle w:val="Chartbullet"/>
              <w:tabs>
                <w:tab w:val="clear" w:pos="288"/>
                <w:tab w:val="clear" w:pos="576"/>
                <w:tab w:val="clear" w:pos="864"/>
              </w:tabs>
              <w:spacing w:before="60" w:after="60"/>
              <w:ind w:left="1003"/>
              <w:rPr>
                <w:sz w:val="24"/>
                <w:szCs w:val="24"/>
                <w:lang w:val="fr-CA"/>
              </w:rPr>
            </w:pPr>
            <w:r w:rsidRPr="006F03FD">
              <w:rPr>
                <w:sz w:val="24"/>
                <w:szCs w:val="24"/>
                <w:lang w:val="fr-CA"/>
              </w:rPr>
              <w:t>une personne responsable de la coordination de l</w:t>
            </w:r>
            <w:r w:rsidR="001B21CA" w:rsidRPr="006F03FD">
              <w:rPr>
                <w:sz w:val="24"/>
                <w:szCs w:val="24"/>
                <w:lang w:val="fr-CA"/>
              </w:rPr>
              <w:t>’</w:t>
            </w:r>
            <w:r w:rsidRPr="006F03FD">
              <w:rPr>
                <w:sz w:val="24"/>
                <w:szCs w:val="24"/>
                <w:lang w:val="fr-CA"/>
              </w:rPr>
              <w:t>information ou de la gestion de</w:t>
            </w:r>
            <w:r w:rsidR="00070CE6" w:rsidRPr="006F03FD">
              <w:rPr>
                <w:sz w:val="24"/>
                <w:szCs w:val="24"/>
                <w:lang w:val="fr-CA"/>
              </w:rPr>
              <w:t>s</w:t>
            </w:r>
            <w:r w:rsidRPr="006F03FD">
              <w:rPr>
                <w:sz w:val="24"/>
                <w:szCs w:val="24"/>
                <w:lang w:val="fr-CA"/>
              </w:rPr>
              <w:t xml:space="preserve"> documents au sein de l</w:t>
            </w:r>
            <w:r w:rsidR="001B21CA" w:rsidRPr="006F03FD">
              <w:rPr>
                <w:sz w:val="24"/>
                <w:szCs w:val="24"/>
                <w:lang w:val="fr-CA"/>
              </w:rPr>
              <w:t>’</w:t>
            </w:r>
            <w:r w:rsidRPr="006F03FD">
              <w:rPr>
                <w:sz w:val="24"/>
                <w:szCs w:val="24"/>
                <w:lang w:val="fr-CA"/>
              </w:rPr>
              <w:t>organisme public;</w:t>
            </w:r>
          </w:p>
          <w:p w:rsidR="00482BCF" w:rsidRPr="006F03FD" w:rsidRDefault="000F2926">
            <w:pPr>
              <w:pStyle w:val="Chartbullet"/>
              <w:tabs>
                <w:tab w:val="clear" w:pos="288"/>
                <w:tab w:val="clear" w:pos="576"/>
                <w:tab w:val="clear" w:pos="864"/>
              </w:tabs>
              <w:spacing w:before="60" w:after="60"/>
              <w:ind w:left="1003"/>
              <w:rPr>
                <w:sz w:val="24"/>
                <w:szCs w:val="24"/>
                <w:lang w:val="fr-CA"/>
              </w:rPr>
            </w:pPr>
            <w:r w:rsidRPr="006F03FD">
              <w:rPr>
                <w:sz w:val="24"/>
                <w:szCs w:val="24"/>
                <w:lang w:val="fr-CA"/>
              </w:rPr>
              <w:t>un avocat de l</w:t>
            </w:r>
            <w:r w:rsidR="001B21CA" w:rsidRPr="006F03FD">
              <w:rPr>
                <w:sz w:val="24"/>
                <w:szCs w:val="24"/>
                <w:lang w:val="fr-CA"/>
              </w:rPr>
              <w:t>’</w:t>
            </w:r>
            <w:r w:rsidRPr="006F03FD">
              <w:rPr>
                <w:sz w:val="24"/>
                <w:szCs w:val="24"/>
                <w:lang w:val="fr-CA"/>
              </w:rPr>
              <w:t>organisme public.</w:t>
            </w:r>
          </w:p>
        </w:tc>
      </w:tr>
      <w:tr w:rsidR="00482BCF" w:rsidRPr="006F03FD" w:rsidTr="006F03FD">
        <w:trPr>
          <w:jc w:val="center"/>
        </w:trPr>
        <w:tc>
          <w:tcPr>
            <w:tcW w:w="2520" w:type="dxa"/>
            <w:tcBorders>
              <w:top w:val="single" w:sz="6" w:space="0" w:color="000000"/>
              <w:bottom w:val="thickThinSmallGap" w:sz="24" w:space="0" w:color="auto"/>
            </w:tcBorders>
          </w:tcPr>
          <w:p w:rsidR="00B53C78" w:rsidRPr="006F03FD" w:rsidRDefault="00B53C78">
            <w:pPr>
              <w:pStyle w:val="Chart"/>
              <w:rPr>
                <w:sz w:val="24"/>
                <w:szCs w:val="24"/>
              </w:rPr>
            </w:pPr>
            <w:r w:rsidRPr="006F03FD">
              <w:rPr>
                <w:sz w:val="24"/>
                <w:szCs w:val="24"/>
              </w:rPr>
              <w:t>Approval</w:t>
            </w:r>
          </w:p>
          <w:p w:rsidR="00482BCF" w:rsidRPr="006F03FD" w:rsidRDefault="00B53C78">
            <w:pPr>
              <w:pStyle w:val="Chart"/>
              <w:rPr>
                <w:sz w:val="24"/>
                <w:szCs w:val="24"/>
              </w:rPr>
            </w:pPr>
            <w:r w:rsidRPr="006F03FD">
              <w:rPr>
                <w:sz w:val="24"/>
                <w:szCs w:val="24"/>
              </w:rPr>
              <w:t>(</w:t>
            </w:r>
            <w:r w:rsidR="00482BCF" w:rsidRPr="006F03FD">
              <w:rPr>
                <w:sz w:val="24"/>
                <w:szCs w:val="24"/>
              </w:rPr>
              <w:t>Appro</w:t>
            </w:r>
            <w:r w:rsidR="00E10925" w:rsidRPr="006F03FD">
              <w:rPr>
                <w:sz w:val="24"/>
                <w:szCs w:val="24"/>
              </w:rPr>
              <w:t>bation</w:t>
            </w:r>
            <w:r w:rsidRPr="006F03FD">
              <w:rPr>
                <w:sz w:val="24"/>
                <w:szCs w:val="24"/>
              </w:rPr>
              <w:t>)</w:t>
            </w:r>
          </w:p>
        </w:tc>
        <w:tc>
          <w:tcPr>
            <w:tcW w:w="7560" w:type="dxa"/>
            <w:tcBorders>
              <w:top w:val="single" w:sz="6" w:space="0" w:color="000000"/>
              <w:bottom w:val="thickThinSmallGap" w:sz="24" w:space="0" w:color="auto"/>
            </w:tcBorders>
          </w:tcPr>
          <w:p w:rsidR="00482BCF" w:rsidRPr="006F03FD" w:rsidRDefault="000F2926">
            <w:pPr>
              <w:pStyle w:val="Chartbullet"/>
              <w:spacing w:before="60" w:after="60"/>
              <w:rPr>
                <w:sz w:val="24"/>
                <w:szCs w:val="24"/>
                <w:lang w:val="fr-CA"/>
              </w:rPr>
            </w:pPr>
            <w:r w:rsidRPr="006F03FD">
              <w:rPr>
                <w:sz w:val="24"/>
                <w:szCs w:val="24"/>
                <w:lang w:val="fr-CA"/>
              </w:rPr>
              <w:t>L</w:t>
            </w:r>
            <w:r w:rsidR="001B21CA" w:rsidRPr="006F03FD">
              <w:rPr>
                <w:sz w:val="24"/>
                <w:szCs w:val="24"/>
                <w:lang w:val="fr-CA"/>
              </w:rPr>
              <w:t>’</w:t>
            </w:r>
            <w:r w:rsidRPr="006F03FD">
              <w:rPr>
                <w:sz w:val="24"/>
                <w:szCs w:val="24"/>
                <w:lang w:val="fr-CA"/>
              </w:rPr>
              <w:t>archiviste de l</w:t>
            </w:r>
            <w:r w:rsidR="001B21CA" w:rsidRPr="006F03FD">
              <w:rPr>
                <w:sz w:val="24"/>
                <w:szCs w:val="24"/>
                <w:lang w:val="fr-CA"/>
              </w:rPr>
              <w:t>’</w:t>
            </w:r>
            <w:r w:rsidRPr="006F03FD">
              <w:rPr>
                <w:sz w:val="24"/>
                <w:szCs w:val="24"/>
                <w:lang w:val="fr-CA"/>
              </w:rPr>
              <w:t>Ontario donne son approbation finale à l</w:t>
            </w:r>
            <w:r w:rsidR="001B21CA" w:rsidRPr="006F03FD">
              <w:rPr>
                <w:sz w:val="24"/>
                <w:szCs w:val="24"/>
                <w:lang w:val="fr-CA"/>
              </w:rPr>
              <w:t>’</w:t>
            </w:r>
            <w:r w:rsidRPr="006F03FD">
              <w:rPr>
                <w:sz w:val="24"/>
                <w:szCs w:val="24"/>
                <w:lang w:val="fr-CA"/>
              </w:rPr>
              <w:t xml:space="preserve">adoption des séries de </w:t>
            </w:r>
            <w:r w:rsidR="00070CE6" w:rsidRPr="006F03FD">
              <w:rPr>
                <w:sz w:val="24"/>
                <w:szCs w:val="24"/>
                <w:lang w:val="fr-CA"/>
              </w:rPr>
              <w:t xml:space="preserve">documents communs du gouvernement. </w:t>
            </w:r>
          </w:p>
        </w:tc>
      </w:tr>
    </w:tbl>
    <w:p w:rsidR="00482BCF" w:rsidRPr="000F2926" w:rsidRDefault="00482BCF">
      <w:pPr>
        <w:pStyle w:val="Appendixheading"/>
        <w:keepNext w:val="0"/>
        <w:rPr>
          <w:lang w:val="fr-CA"/>
        </w:rPr>
        <w:sectPr w:rsidR="00482BCF" w:rsidRPr="000F2926">
          <w:footnotePr>
            <w:numRestart w:val="eachSect"/>
          </w:footnotePr>
          <w:pgSz w:w="12240" w:h="15840" w:code="1"/>
          <w:pgMar w:top="1872" w:right="1080" w:bottom="1872" w:left="1080" w:header="720" w:footer="720" w:gutter="0"/>
          <w:cols w:space="708"/>
          <w:docGrid w:linePitch="360"/>
        </w:sectPr>
      </w:pPr>
    </w:p>
    <w:p w:rsidR="00482BCF" w:rsidRPr="00FA7F9B" w:rsidRDefault="00FA7F9B">
      <w:pPr>
        <w:pStyle w:val="Appendixheading"/>
        <w:keepNext w:val="0"/>
        <w:rPr>
          <w:lang w:val="fr-CA"/>
        </w:rPr>
      </w:pPr>
      <w:bookmarkStart w:id="154" w:name="_Toc234862627"/>
      <w:bookmarkStart w:id="155" w:name="_Toc438553270"/>
      <w:r w:rsidRPr="00FA7F9B">
        <w:rPr>
          <w:lang w:val="fr-CA"/>
        </w:rPr>
        <w:lastRenderedPageBreak/>
        <w:t>ANNEXE</w:t>
      </w:r>
      <w:r w:rsidR="00482BCF" w:rsidRPr="00FA7F9B">
        <w:rPr>
          <w:lang w:val="fr-CA"/>
        </w:rPr>
        <w:t xml:space="preserve"> D</w:t>
      </w:r>
      <w:r>
        <w:rPr>
          <w:lang w:val="fr-CA"/>
        </w:rPr>
        <w:t xml:space="preserve"> : </w:t>
      </w:r>
      <w:r w:rsidRPr="00FA7F9B">
        <w:rPr>
          <w:lang w:val="fr-CA"/>
        </w:rPr>
        <w:t>É</w:t>
      </w:r>
      <w:r w:rsidR="0028615A">
        <w:rPr>
          <w:lang w:val="fr-CA"/>
        </w:rPr>
        <w:t>LIMINATION D</w:t>
      </w:r>
      <w:r w:rsidR="003D3FDB">
        <w:rPr>
          <w:lang w:val="fr-CA"/>
        </w:rPr>
        <w:t>E SÉRIES DE DOCUMENTS</w:t>
      </w:r>
      <w:bookmarkEnd w:id="154"/>
      <w:r w:rsidR="003D3FDB">
        <w:rPr>
          <w:lang w:val="fr-CA"/>
        </w:rPr>
        <w:t xml:space="preserve"> </w:t>
      </w:r>
      <w:r w:rsidR="00292DAE">
        <w:rPr>
          <w:lang w:val="fr-CA"/>
        </w:rPr>
        <w:t xml:space="preserve"> </w:t>
      </w:r>
      <w:r w:rsidR="00871ADB">
        <w:rPr>
          <w:lang w:val="fr-CA"/>
        </w:rPr>
        <w:t>D’UN CALENDRIER DE CONSERVATION</w:t>
      </w:r>
      <w:bookmarkEnd w:id="155"/>
    </w:p>
    <w:p w:rsidR="00482BCF" w:rsidRDefault="00FA7F9B">
      <w:pPr>
        <w:pStyle w:val="Heading6"/>
        <w:rPr>
          <w:lang w:val="fr-CA"/>
        </w:rPr>
      </w:pPr>
      <w:r w:rsidRPr="00246841">
        <w:rPr>
          <w:lang w:val="fr-CA"/>
        </w:rPr>
        <w:t>MODÈL</w:t>
      </w:r>
      <w:r w:rsidR="00482BCF" w:rsidRPr="00246841">
        <w:rPr>
          <w:lang w:val="fr-CA"/>
        </w:rPr>
        <w:t>E</w:t>
      </w:r>
    </w:p>
    <w:p w:rsidR="00B53C78" w:rsidRDefault="00B53C78" w:rsidP="00B53C78">
      <w:pPr>
        <w:pStyle w:val="Heading6"/>
      </w:pPr>
      <w:r>
        <w:t>DELETION OF RECORDS SERIES OR SUB-SERIES</w:t>
      </w:r>
    </w:p>
    <w:p w:rsidR="00B53C78" w:rsidRDefault="00B53C78" w:rsidP="00B53C78">
      <w:pPr>
        <w:pStyle w:val="Heading6"/>
      </w:pPr>
      <w:r>
        <w:t>Records schedule of [PUBLIC BODY]</w:t>
      </w:r>
    </w:p>
    <w:p w:rsidR="00B53C78" w:rsidRDefault="00B53C78" w:rsidP="00B53C78">
      <w:pPr>
        <w:rPr>
          <w:b/>
          <w:bCs/>
        </w:rPr>
      </w:pPr>
    </w:p>
    <w:p w:rsidR="00B53C78" w:rsidRDefault="00B53C78" w:rsidP="00B53C78">
      <w:pPr>
        <w:rPr>
          <w:b/>
          <w:bCs/>
        </w:rPr>
      </w:pPr>
      <w:r>
        <w:rPr>
          <w:b/>
          <w:bCs/>
        </w:rPr>
        <w:t>Page [X] of [Y]</w:t>
      </w:r>
    </w:p>
    <w:p w:rsidR="00B53C78" w:rsidRPr="00B53C78" w:rsidRDefault="00B53C78" w:rsidP="00B53C78">
      <w:pPr>
        <w:rPr>
          <w:lang w:val="fr-CA"/>
        </w:rPr>
      </w:pPr>
    </w:p>
    <w:tbl>
      <w:tblPr>
        <w:tblW w:w="10080" w:type="dxa"/>
        <w:jc w:val="center"/>
        <w:tblCellMar>
          <w:top w:w="58" w:type="dxa"/>
          <w:left w:w="58" w:type="dxa"/>
          <w:bottom w:w="58" w:type="dxa"/>
          <w:right w:w="58" w:type="dxa"/>
        </w:tblCellMar>
        <w:tblLook w:val="0000" w:firstRow="0" w:lastRow="0" w:firstColumn="0" w:lastColumn="0" w:noHBand="0" w:noVBand="0"/>
        <w:tblCaption w:val="Renseignements sur les séries de documents"/>
        <w:tblDescription w:val="Ce tableau est utilisé par l'organisme public pour fournir le titre et le numéro des séries, et les raisons pour la demande d'élimnation des séries du calendrier de conservation."/>
      </w:tblPr>
      <w:tblGrid>
        <w:gridCol w:w="3060"/>
        <w:gridCol w:w="7020"/>
      </w:tblGrid>
      <w:tr w:rsidR="00482BCF" w:rsidRPr="00FA7F9B">
        <w:trPr>
          <w:jc w:val="center"/>
        </w:trPr>
        <w:tc>
          <w:tcPr>
            <w:tcW w:w="3060" w:type="dxa"/>
            <w:tcBorders>
              <w:top w:val="single" w:sz="6" w:space="0" w:color="auto"/>
              <w:left w:val="single" w:sz="4" w:space="0" w:color="auto"/>
              <w:bottom w:val="single" w:sz="6" w:space="0" w:color="auto"/>
              <w:right w:val="single" w:sz="6" w:space="0" w:color="auto"/>
            </w:tcBorders>
          </w:tcPr>
          <w:p w:rsidR="00B53C78" w:rsidRDefault="00B53C78" w:rsidP="00B53C78">
            <w:pPr>
              <w:pStyle w:val="Formtext"/>
              <w:rPr>
                <w:b/>
                <w:bCs/>
              </w:rPr>
            </w:pPr>
            <w:r>
              <w:rPr>
                <w:b/>
                <w:bCs/>
              </w:rPr>
              <w:t>Series or sub-series # and title</w:t>
            </w:r>
          </w:p>
          <w:p w:rsidR="00482BCF" w:rsidRPr="00B53C78" w:rsidRDefault="00482BCF">
            <w:pPr>
              <w:pStyle w:val="Formtext"/>
              <w:rPr>
                <w:b/>
                <w:bCs/>
              </w:rPr>
            </w:pPr>
          </w:p>
        </w:tc>
        <w:tc>
          <w:tcPr>
            <w:tcW w:w="7020" w:type="dxa"/>
            <w:tcBorders>
              <w:top w:val="single" w:sz="6" w:space="0" w:color="auto"/>
              <w:left w:val="single" w:sz="6" w:space="0" w:color="auto"/>
              <w:bottom w:val="single" w:sz="6" w:space="0" w:color="auto"/>
              <w:right w:val="single" w:sz="4" w:space="0" w:color="auto"/>
            </w:tcBorders>
          </w:tcPr>
          <w:p w:rsidR="00482BCF" w:rsidRPr="00917FC4" w:rsidRDefault="00270F45">
            <w:pPr>
              <w:pStyle w:val="Formtext"/>
              <w:rPr>
                <w:i/>
                <w:sz w:val="22"/>
                <w:szCs w:val="22"/>
                <w:lang w:val="fr-CA"/>
              </w:rPr>
            </w:pPr>
            <w:r>
              <w:rPr>
                <w:i/>
                <w:sz w:val="22"/>
                <w:szCs w:val="22"/>
                <w:lang w:val="fr-CA"/>
              </w:rPr>
              <w:t xml:space="preserve">Indiquer une ou plusieurs séries, selon le cas. </w:t>
            </w:r>
          </w:p>
          <w:p w:rsidR="00482BCF" w:rsidRPr="00917FC4" w:rsidRDefault="00482BCF">
            <w:pPr>
              <w:pStyle w:val="Formtext"/>
              <w:rPr>
                <w:i/>
                <w:sz w:val="22"/>
                <w:szCs w:val="22"/>
                <w:lang w:val="fr-CA"/>
              </w:rPr>
            </w:pPr>
          </w:p>
        </w:tc>
      </w:tr>
      <w:tr w:rsidR="00B53C78" w:rsidRPr="00FA7F9B">
        <w:trPr>
          <w:jc w:val="center"/>
        </w:trPr>
        <w:tc>
          <w:tcPr>
            <w:tcW w:w="3060" w:type="dxa"/>
            <w:tcBorders>
              <w:top w:val="single" w:sz="6" w:space="0" w:color="auto"/>
              <w:left w:val="single" w:sz="4" w:space="0" w:color="auto"/>
              <w:bottom w:val="single" w:sz="6" w:space="0" w:color="auto"/>
              <w:right w:val="single" w:sz="6" w:space="0" w:color="auto"/>
            </w:tcBorders>
          </w:tcPr>
          <w:p w:rsidR="00B53C78" w:rsidRDefault="00B53C78" w:rsidP="005B307E">
            <w:pPr>
              <w:pStyle w:val="Formtext"/>
              <w:rPr>
                <w:b/>
                <w:bCs/>
              </w:rPr>
            </w:pPr>
            <w:r>
              <w:rPr>
                <w:b/>
                <w:bCs/>
              </w:rPr>
              <w:t>Reason for deletion</w:t>
            </w:r>
          </w:p>
          <w:p w:rsidR="00B53C78" w:rsidRDefault="00B53C78" w:rsidP="005B307E">
            <w:pPr>
              <w:pStyle w:val="Formtext"/>
              <w:rPr>
                <w:b/>
                <w:bCs/>
              </w:rPr>
            </w:pPr>
          </w:p>
          <w:p w:rsidR="00B53C78" w:rsidRDefault="00B53C78" w:rsidP="005B307E">
            <w:pPr>
              <w:pStyle w:val="Formtext"/>
              <w:rPr>
                <w:b/>
                <w:bCs/>
              </w:rPr>
            </w:pPr>
          </w:p>
          <w:p w:rsidR="00B53C78" w:rsidRDefault="00B53C78" w:rsidP="005B307E">
            <w:pPr>
              <w:pStyle w:val="Formtext"/>
              <w:rPr>
                <w:b/>
                <w:bCs/>
              </w:rPr>
            </w:pPr>
          </w:p>
        </w:tc>
        <w:tc>
          <w:tcPr>
            <w:tcW w:w="7020" w:type="dxa"/>
            <w:tcBorders>
              <w:top w:val="single" w:sz="6" w:space="0" w:color="auto"/>
              <w:left w:val="single" w:sz="6" w:space="0" w:color="auto"/>
              <w:bottom w:val="single" w:sz="6" w:space="0" w:color="auto"/>
              <w:right w:val="single" w:sz="4" w:space="0" w:color="auto"/>
            </w:tcBorders>
          </w:tcPr>
          <w:p w:rsidR="00B53C78" w:rsidRPr="00917FC4" w:rsidRDefault="00B53C78">
            <w:pPr>
              <w:pStyle w:val="Formtext"/>
              <w:rPr>
                <w:i/>
                <w:iCs/>
                <w:sz w:val="22"/>
                <w:szCs w:val="22"/>
                <w:lang w:val="fr-CA"/>
              </w:rPr>
            </w:pPr>
            <w:r>
              <w:rPr>
                <w:i/>
                <w:iCs/>
                <w:sz w:val="22"/>
                <w:szCs w:val="22"/>
                <w:lang w:val="fr-CA"/>
              </w:rPr>
              <w:t xml:space="preserve">Indiquer les motifs de l’élimination </w:t>
            </w:r>
            <w:r w:rsidRPr="00917FC4">
              <w:rPr>
                <w:i/>
                <w:iCs/>
                <w:sz w:val="22"/>
                <w:szCs w:val="22"/>
                <w:lang w:val="fr-CA"/>
              </w:rPr>
              <w:t>(P. ex., Série transférée à l’organisme public mentionné; ou </w:t>
            </w:r>
            <w:proofErr w:type="gramStart"/>
            <w:r w:rsidRPr="00917FC4">
              <w:rPr>
                <w:i/>
                <w:iCs/>
                <w:sz w:val="22"/>
                <w:szCs w:val="22"/>
                <w:lang w:val="fr-CA"/>
              </w:rPr>
              <w:t>:  Il</w:t>
            </w:r>
            <w:proofErr w:type="gramEnd"/>
            <w:r w:rsidRPr="00917FC4">
              <w:rPr>
                <w:i/>
                <w:iCs/>
                <w:sz w:val="22"/>
                <w:szCs w:val="22"/>
                <w:lang w:val="fr-CA"/>
              </w:rPr>
              <w:t xml:space="preserve"> ne reste aucun document sous la responsabilité de l’organisme public; ou : Série intégrée à une autre série au moment d’une révision)</w:t>
            </w:r>
          </w:p>
        </w:tc>
      </w:tr>
      <w:tr w:rsidR="00482BCF" w:rsidRPr="0028615A">
        <w:trPr>
          <w:jc w:val="center"/>
        </w:trPr>
        <w:tc>
          <w:tcPr>
            <w:tcW w:w="3060" w:type="dxa"/>
            <w:tcBorders>
              <w:top w:val="single" w:sz="6" w:space="0" w:color="auto"/>
              <w:left w:val="single" w:sz="4" w:space="0" w:color="auto"/>
              <w:bottom w:val="single" w:sz="6" w:space="0" w:color="auto"/>
              <w:right w:val="single" w:sz="6" w:space="0" w:color="auto"/>
            </w:tcBorders>
          </w:tcPr>
          <w:p w:rsidR="00482BCF" w:rsidRPr="00FA7F9B" w:rsidRDefault="00B53C78">
            <w:pPr>
              <w:pStyle w:val="Formtext"/>
              <w:rPr>
                <w:b/>
                <w:bCs/>
                <w:lang w:val="fr-CA"/>
              </w:rPr>
            </w:pPr>
            <w:proofErr w:type="spellStart"/>
            <w:r>
              <w:rPr>
                <w:b/>
                <w:bCs/>
                <w:lang w:val="fr-CA"/>
              </w:rPr>
              <w:t>Comments</w:t>
            </w:r>
            <w:proofErr w:type="spellEnd"/>
          </w:p>
          <w:p w:rsidR="00482BCF" w:rsidRPr="00FA7F9B" w:rsidRDefault="00482BCF">
            <w:pPr>
              <w:pStyle w:val="Formtext"/>
              <w:rPr>
                <w:b/>
                <w:bCs/>
                <w:lang w:val="fr-CA"/>
              </w:rPr>
            </w:pPr>
          </w:p>
        </w:tc>
        <w:tc>
          <w:tcPr>
            <w:tcW w:w="7020" w:type="dxa"/>
            <w:tcBorders>
              <w:top w:val="single" w:sz="6" w:space="0" w:color="auto"/>
              <w:left w:val="single" w:sz="6" w:space="0" w:color="auto"/>
              <w:bottom w:val="single" w:sz="6" w:space="0" w:color="auto"/>
              <w:right w:val="single" w:sz="4" w:space="0" w:color="auto"/>
            </w:tcBorders>
          </w:tcPr>
          <w:p w:rsidR="00482BCF" w:rsidRPr="00917FC4" w:rsidRDefault="00B53C78">
            <w:pPr>
              <w:pStyle w:val="Formtext"/>
              <w:rPr>
                <w:sz w:val="22"/>
                <w:szCs w:val="22"/>
                <w:lang w:val="fr-CA"/>
              </w:rPr>
            </w:pPr>
            <w:r>
              <w:rPr>
                <w:i/>
                <w:iCs/>
                <w:sz w:val="22"/>
                <w:szCs w:val="22"/>
                <w:lang w:val="fr-CA"/>
              </w:rPr>
              <w:t xml:space="preserve">Ajouter tout commentaire </w:t>
            </w:r>
            <w:r w:rsidR="00482BCF" w:rsidRPr="00917FC4">
              <w:rPr>
                <w:i/>
                <w:iCs/>
                <w:sz w:val="22"/>
                <w:szCs w:val="22"/>
                <w:lang w:val="fr-CA"/>
              </w:rPr>
              <w:t>(</w:t>
            </w:r>
            <w:r w:rsidR="0028615A" w:rsidRPr="00917FC4">
              <w:rPr>
                <w:i/>
                <w:iCs/>
                <w:sz w:val="22"/>
                <w:szCs w:val="22"/>
                <w:lang w:val="fr-CA"/>
              </w:rPr>
              <w:t xml:space="preserve">P. ex., </w:t>
            </w:r>
            <w:r w:rsidR="00917FC4">
              <w:rPr>
                <w:i/>
                <w:iCs/>
                <w:sz w:val="22"/>
                <w:szCs w:val="22"/>
                <w:lang w:val="fr-CA"/>
              </w:rPr>
              <w:t>I</w:t>
            </w:r>
            <w:r w:rsidR="00372169" w:rsidRPr="00917FC4">
              <w:rPr>
                <w:i/>
                <w:iCs/>
                <w:color w:val="000000"/>
                <w:sz w:val="22"/>
                <w:szCs w:val="22"/>
                <w:lang w:val="fr-CA"/>
              </w:rPr>
              <w:t xml:space="preserve">l y a eu des </w:t>
            </w:r>
            <w:r w:rsidR="00C43D1D" w:rsidRPr="00917FC4">
              <w:rPr>
                <w:i/>
                <w:iCs/>
                <w:color w:val="000000"/>
                <w:sz w:val="22"/>
                <w:szCs w:val="22"/>
                <w:lang w:val="fr-CA"/>
              </w:rPr>
              <w:t xml:space="preserve">révisions </w:t>
            </w:r>
            <w:r w:rsidR="00DC7B4B" w:rsidRPr="00917FC4">
              <w:rPr>
                <w:i/>
                <w:iCs/>
                <w:color w:val="000000"/>
                <w:sz w:val="22"/>
                <w:szCs w:val="22"/>
                <w:lang w:val="fr-CA"/>
              </w:rPr>
              <w:t>à</w:t>
            </w:r>
            <w:r w:rsidR="00372169" w:rsidRPr="00917FC4">
              <w:rPr>
                <w:i/>
                <w:iCs/>
                <w:color w:val="000000"/>
                <w:sz w:val="22"/>
                <w:szCs w:val="22"/>
                <w:lang w:val="fr-CA"/>
              </w:rPr>
              <w:t xml:space="preserve"> d</w:t>
            </w:r>
            <w:r w:rsidR="001B21CA" w:rsidRPr="00917FC4">
              <w:rPr>
                <w:i/>
                <w:iCs/>
                <w:color w:val="000000"/>
                <w:sz w:val="22"/>
                <w:szCs w:val="22"/>
                <w:lang w:val="fr-CA"/>
              </w:rPr>
              <w:t>’</w:t>
            </w:r>
            <w:r w:rsidR="00372169" w:rsidRPr="00917FC4">
              <w:rPr>
                <w:i/>
                <w:iCs/>
                <w:color w:val="000000"/>
                <w:sz w:val="22"/>
                <w:szCs w:val="22"/>
                <w:lang w:val="fr-CA"/>
              </w:rPr>
              <w:t>autres séries</w:t>
            </w:r>
            <w:r w:rsidR="00482BCF" w:rsidRPr="00917FC4">
              <w:rPr>
                <w:i/>
                <w:iCs/>
                <w:sz w:val="22"/>
                <w:szCs w:val="22"/>
                <w:lang w:val="fr-CA"/>
              </w:rPr>
              <w:t>)</w:t>
            </w:r>
          </w:p>
        </w:tc>
      </w:tr>
    </w:tbl>
    <w:p w:rsidR="00B53C78" w:rsidRDefault="00B53C78" w:rsidP="00B53C78">
      <w:pPr>
        <w:pStyle w:val="Heading6"/>
      </w:pPr>
      <w:r>
        <w:t>For [PUBLIC BODY]</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Caption w:val="Signature par l'organisme public"/>
        <w:tblDescription w:val="Ce tableau contient le nom et la signature de la personne qui signe la demande pour l'organisme public, et la date."/>
      </w:tblPr>
      <w:tblGrid>
        <w:gridCol w:w="3960"/>
        <w:gridCol w:w="4246"/>
        <w:gridCol w:w="1874"/>
      </w:tblGrid>
      <w:tr w:rsidR="00482BCF">
        <w:trPr>
          <w:jc w:val="center"/>
        </w:trPr>
        <w:tc>
          <w:tcPr>
            <w:tcW w:w="3960" w:type="dxa"/>
          </w:tcPr>
          <w:p w:rsidR="00482BCF" w:rsidRDefault="00B53C78">
            <w:pPr>
              <w:pStyle w:val="Formtext"/>
              <w:rPr>
                <w:b/>
                <w:bCs/>
                <w:lang w:val="en-GB"/>
              </w:rPr>
            </w:pPr>
            <w:r>
              <w:rPr>
                <w:b/>
                <w:bCs/>
                <w:lang w:val="en-GB"/>
              </w:rPr>
              <w:t xml:space="preserve"> </w:t>
            </w:r>
            <w:r w:rsidR="0028615A">
              <w:rPr>
                <w:b/>
                <w:bCs/>
                <w:lang w:val="en-GB"/>
              </w:rPr>
              <w:t>[</w:t>
            </w:r>
            <w:r>
              <w:rPr>
                <w:b/>
                <w:bCs/>
                <w:lang w:val="en-GB"/>
              </w:rPr>
              <w:t>NAME</w:t>
            </w:r>
            <w:r w:rsidR="0028615A">
              <w:rPr>
                <w:b/>
                <w:bCs/>
                <w:lang w:val="en-GB"/>
              </w:rPr>
              <w:t>, TIT</w:t>
            </w:r>
            <w:r>
              <w:rPr>
                <w:b/>
                <w:bCs/>
                <w:lang w:val="en-GB"/>
              </w:rPr>
              <w:t>L</w:t>
            </w:r>
            <w:r w:rsidR="00482BCF">
              <w:rPr>
                <w:b/>
                <w:bCs/>
                <w:lang w:val="en-GB"/>
              </w:rPr>
              <w:t>E]</w:t>
            </w:r>
          </w:p>
          <w:p w:rsidR="00482BCF" w:rsidRDefault="00482BCF">
            <w:pPr>
              <w:pStyle w:val="Formtext"/>
              <w:rPr>
                <w:b/>
                <w:bCs/>
                <w:lang w:val="en-GB"/>
              </w:rPr>
            </w:pPr>
          </w:p>
          <w:p w:rsidR="00482BCF" w:rsidRDefault="00482BCF">
            <w:pPr>
              <w:pStyle w:val="Formtext"/>
              <w:rPr>
                <w:b/>
                <w:bCs/>
                <w:lang w:val="en-GB"/>
              </w:rPr>
            </w:pPr>
          </w:p>
        </w:tc>
        <w:tc>
          <w:tcPr>
            <w:tcW w:w="4246" w:type="dxa"/>
          </w:tcPr>
          <w:p w:rsidR="00482BCF" w:rsidRDefault="00482BCF">
            <w:pPr>
              <w:pStyle w:val="Formtext"/>
              <w:rPr>
                <w:b/>
                <w:bCs/>
                <w:lang w:val="en-GB"/>
              </w:rPr>
            </w:pPr>
            <w:r>
              <w:rPr>
                <w:b/>
                <w:bCs/>
                <w:lang w:val="en-GB"/>
              </w:rPr>
              <w:t>Signature</w:t>
            </w:r>
          </w:p>
          <w:p w:rsidR="00482BCF" w:rsidRDefault="00482BCF">
            <w:pPr>
              <w:pStyle w:val="Formtext"/>
              <w:rPr>
                <w:lang w:val="en-GB"/>
              </w:rPr>
            </w:pPr>
          </w:p>
        </w:tc>
        <w:tc>
          <w:tcPr>
            <w:tcW w:w="1874" w:type="dxa"/>
          </w:tcPr>
          <w:p w:rsidR="00482BCF" w:rsidRDefault="00482BCF">
            <w:pPr>
              <w:pStyle w:val="Formtext"/>
              <w:rPr>
                <w:b/>
                <w:bCs/>
                <w:lang w:val="en-GB"/>
              </w:rPr>
            </w:pPr>
            <w:r>
              <w:rPr>
                <w:b/>
                <w:bCs/>
                <w:lang w:val="en-GB"/>
              </w:rPr>
              <w:t>Date</w:t>
            </w:r>
          </w:p>
        </w:tc>
      </w:tr>
      <w:tr w:rsidR="00482BCF">
        <w:trPr>
          <w:jc w:val="center"/>
        </w:trPr>
        <w:tc>
          <w:tcPr>
            <w:tcW w:w="3960" w:type="dxa"/>
          </w:tcPr>
          <w:p w:rsidR="00482BCF" w:rsidRPr="0028615A" w:rsidRDefault="0028615A">
            <w:pPr>
              <w:pStyle w:val="Formtext"/>
              <w:rPr>
                <w:i/>
                <w:iCs/>
                <w:lang w:val="fr-CA"/>
              </w:rPr>
            </w:pPr>
            <w:r w:rsidRPr="0028615A">
              <w:rPr>
                <w:i/>
                <w:iCs/>
                <w:lang w:val="fr-CA"/>
              </w:rPr>
              <w:t>Ajout au besoin</w:t>
            </w:r>
          </w:p>
          <w:p w:rsidR="00482BCF" w:rsidRDefault="00482BCF">
            <w:pPr>
              <w:pStyle w:val="Formtext"/>
              <w:rPr>
                <w:b/>
                <w:bCs/>
                <w:lang w:val="en-GB"/>
              </w:rPr>
            </w:pPr>
          </w:p>
          <w:p w:rsidR="00482BCF" w:rsidRDefault="00482BCF">
            <w:pPr>
              <w:pStyle w:val="Formtext"/>
              <w:rPr>
                <w:b/>
                <w:bCs/>
                <w:lang w:val="en-GB"/>
              </w:rPr>
            </w:pPr>
          </w:p>
        </w:tc>
        <w:tc>
          <w:tcPr>
            <w:tcW w:w="4246" w:type="dxa"/>
          </w:tcPr>
          <w:p w:rsidR="00482BCF" w:rsidRDefault="00482BCF">
            <w:pPr>
              <w:pStyle w:val="Formtext"/>
              <w:rPr>
                <w:i/>
                <w:iCs/>
                <w:lang w:val="en-GB"/>
              </w:rPr>
            </w:pPr>
          </w:p>
        </w:tc>
        <w:tc>
          <w:tcPr>
            <w:tcW w:w="1874" w:type="dxa"/>
          </w:tcPr>
          <w:p w:rsidR="00482BCF" w:rsidRDefault="00482BCF">
            <w:pPr>
              <w:pStyle w:val="Formtext"/>
              <w:rPr>
                <w:i/>
                <w:iCs/>
                <w:lang w:val="en-GB"/>
              </w:rPr>
            </w:pPr>
          </w:p>
        </w:tc>
      </w:tr>
    </w:tbl>
    <w:p w:rsidR="00482BCF" w:rsidRDefault="00B53C78">
      <w:pPr>
        <w:pStyle w:val="Heading6"/>
      </w:pPr>
      <w:r>
        <w:t>Approval</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Caption w:val="Approbation de l'archiviste"/>
        <w:tblDescription w:val="Ce tableau contient le nom et la signature de l'archiviste, et la date"/>
      </w:tblPr>
      <w:tblGrid>
        <w:gridCol w:w="4428"/>
        <w:gridCol w:w="2414"/>
        <w:gridCol w:w="3238"/>
      </w:tblGrid>
      <w:tr w:rsidR="00482BCF">
        <w:trPr>
          <w:jc w:val="center"/>
        </w:trPr>
        <w:tc>
          <w:tcPr>
            <w:tcW w:w="4428" w:type="dxa"/>
          </w:tcPr>
          <w:p w:rsidR="00482BCF" w:rsidRPr="0028615A" w:rsidRDefault="0028615A">
            <w:pPr>
              <w:pStyle w:val="Formtext"/>
              <w:rPr>
                <w:b/>
                <w:bCs/>
                <w:lang w:val="fr-CA"/>
              </w:rPr>
            </w:pPr>
            <w:r w:rsidRPr="0028615A">
              <w:rPr>
                <w:b/>
                <w:bCs/>
                <w:lang w:val="fr-CA"/>
              </w:rPr>
              <w:t>Archiviste de l</w:t>
            </w:r>
            <w:r w:rsidR="001B21CA">
              <w:rPr>
                <w:b/>
                <w:bCs/>
                <w:lang w:val="fr-CA"/>
              </w:rPr>
              <w:t>’</w:t>
            </w:r>
            <w:r w:rsidR="00482BCF" w:rsidRPr="0028615A">
              <w:rPr>
                <w:b/>
                <w:bCs/>
                <w:lang w:val="fr-CA"/>
              </w:rPr>
              <w:t>Ontario</w:t>
            </w:r>
            <w:r w:rsidR="00372169">
              <w:rPr>
                <w:b/>
                <w:bCs/>
                <w:lang w:val="fr-CA"/>
              </w:rPr>
              <w:t> </w:t>
            </w:r>
            <w:r w:rsidR="00482BCF" w:rsidRPr="0028615A">
              <w:rPr>
                <w:b/>
                <w:bCs/>
                <w:lang w:val="fr-CA"/>
              </w:rPr>
              <w:t>:</w:t>
            </w:r>
          </w:p>
          <w:p w:rsidR="00482BCF" w:rsidRDefault="00482BCF">
            <w:pPr>
              <w:pStyle w:val="Formtext"/>
              <w:rPr>
                <w:b/>
                <w:bCs/>
              </w:rPr>
            </w:pPr>
          </w:p>
          <w:p w:rsidR="00C10351" w:rsidRDefault="00C10351">
            <w:pPr>
              <w:pStyle w:val="Formtext"/>
              <w:rPr>
                <w:bCs/>
              </w:rPr>
            </w:pPr>
          </w:p>
          <w:p w:rsidR="00482BCF" w:rsidRPr="00C10351" w:rsidRDefault="00C10351">
            <w:pPr>
              <w:pStyle w:val="Formtext"/>
              <w:rPr>
                <w:bCs/>
              </w:rPr>
            </w:pPr>
            <w:r w:rsidRPr="00C10351">
              <w:rPr>
                <w:bCs/>
              </w:rPr>
              <w:t xml:space="preserve">Miriam </w:t>
            </w:r>
            <w:proofErr w:type="spellStart"/>
            <w:r w:rsidRPr="00C10351">
              <w:rPr>
                <w:bCs/>
              </w:rPr>
              <w:t>McTiernan</w:t>
            </w:r>
            <w:proofErr w:type="spellEnd"/>
          </w:p>
        </w:tc>
        <w:tc>
          <w:tcPr>
            <w:tcW w:w="2414" w:type="dxa"/>
          </w:tcPr>
          <w:p w:rsidR="00482BCF" w:rsidRDefault="00482BCF">
            <w:pPr>
              <w:pStyle w:val="Formtext"/>
              <w:rPr>
                <w:b/>
                <w:bCs/>
              </w:rPr>
            </w:pPr>
            <w:r>
              <w:rPr>
                <w:b/>
                <w:bCs/>
              </w:rPr>
              <w:t>Date</w:t>
            </w:r>
          </w:p>
        </w:tc>
        <w:tc>
          <w:tcPr>
            <w:tcW w:w="3238" w:type="dxa"/>
          </w:tcPr>
          <w:p w:rsidR="00482BCF" w:rsidRDefault="00482BCF">
            <w:pPr>
              <w:pStyle w:val="Formtext"/>
              <w:rPr>
                <w:b/>
                <w:bCs/>
              </w:rPr>
            </w:pPr>
            <w:r>
              <w:rPr>
                <w:b/>
                <w:bCs/>
              </w:rPr>
              <w:t>Signature</w:t>
            </w:r>
          </w:p>
        </w:tc>
      </w:tr>
    </w:tbl>
    <w:p w:rsidR="00482BCF" w:rsidRPr="0028615A" w:rsidRDefault="00482BCF">
      <w:pPr>
        <w:pStyle w:val="Appendixheading"/>
        <w:keepNext w:val="0"/>
        <w:rPr>
          <w:lang w:val="fr-CA"/>
        </w:rPr>
      </w:pPr>
      <w:r w:rsidRPr="0028615A">
        <w:rPr>
          <w:lang w:val="fr-CA"/>
        </w:rPr>
        <w:br w:type="page"/>
      </w:r>
      <w:bookmarkStart w:id="156" w:name="_Toc234862628"/>
      <w:bookmarkStart w:id="157" w:name="_Toc438553271"/>
      <w:r w:rsidR="0028615A" w:rsidRPr="0028615A">
        <w:rPr>
          <w:lang w:val="fr-CA"/>
        </w:rPr>
        <w:lastRenderedPageBreak/>
        <w:t>ANNEXE</w:t>
      </w:r>
      <w:r w:rsidRPr="0028615A">
        <w:rPr>
          <w:lang w:val="fr-CA"/>
        </w:rPr>
        <w:t xml:space="preserve"> E</w:t>
      </w:r>
      <w:r w:rsidR="0028615A">
        <w:rPr>
          <w:lang w:val="fr-CA"/>
        </w:rPr>
        <w:t xml:space="preserve"> : </w:t>
      </w:r>
      <w:r w:rsidR="00DF115A">
        <w:rPr>
          <w:lang w:val="fr-CA"/>
        </w:rPr>
        <w:t xml:space="preserve">RÉVISION </w:t>
      </w:r>
      <w:r w:rsidR="0028615A">
        <w:rPr>
          <w:lang w:val="fr-CA"/>
        </w:rPr>
        <w:t>D</w:t>
      </w:r>
      <w:r w:rsidR="001B21CA">
        <w:rPr>
          <w:lang w:val="fr-CA"/>
        </w:rPr>
        <w:t>’</w:t>
      </w:r>
      <w:r w:rsidR="0028615A">
        <w:rPr>
          <w:lang w:val="fr-CA"/>
        </w:rPr>
        <w:t>UNE</w:t>
      </w:r>
      <w:r w:rsidRPr="0028615A">
        <w:rPr>
          <w:lang w:val="fr-CA"/>
        </w:rPr>
        <w:t xml:space="preserve"> S</w:t>
      </w:r>
      <w:r w:rsidR="0028615A">
        <w:rPr>
          <w:lang w:val="fr-CA"/>
        </w:rPr>
        <w:t>É</w:t>
      </w:r>
      <w:r w:rsidRPr="0028615A">
        <w:rPr>
          <w:lang w:val="fr-CA"/>
        </w:rPr>
        <w:t xml:space="preserve">RIE </w:t>
      </w:r>
      <w:r w:rsidR="0028615A">
        <w:rPr>
          <w:lang w:val="fr-CA"/>
        </w:rPr>
        <w:t>DE DOCUMENTS</w:t>
      </w:r>
      <w:bookmarkEnd w:id="156"/>
      <w:bookmarkEnd w:id="157"/>
      <w:r w:rsidR="00C43D1D">
        <w:rPr>
          <w:lang w:val="fr-CA"/>
        </w:rPr>
        <w:t xml:space="preserve"> </w:t>
      </w:r>
    </w:p>
    <w:p w:rsidR="00482BCF" w:rsidRPr="0028615A" w:rsidRDefault="0028615A">
      <w:pPr>
        <w:pStyle w:val="Heading6"/>
        <w:rPr>
          <w:lang w:val="fr-CA"/>
        </w:rPr>
      </w:pPr>
      <w:r w:rsidRPr="0028615A">
        <w:rPr>
          <w:lang w:val="fr-CA"/>
        </w:rPr>
        <w:t>MODÈLE</w:t>
      </w:r>
    </w:p>
    <w:p w:rsidR="00B53C78" w:rsidRDefault="00B53C78" w:rsidP="00B53C78">
      <w:pPr>
        <w:pStyle w:val="Heading6"/>
      </w:pPr>
      <w:r>
        <w:t xml:space="preserve">REVISION OF RECORDS SERIES OR SUB-SERIES </w:t>
      </w:r>
    </w:p>
    <w:p w:rsidR="00B53C78" w:rsidRDefault="00B53C78" w:rsidP="00B53C78">
      <w:pPr>
        <w:pStyle w:val="Heading6"/>
        <w:spacing w:after="240"/>
      </w:pPr>
      <w:r>
        <w:t>Records schedule of [PUBLIC BODY]</w:t>
      </w:r>
    </w:p>
    <w:p w:rsidR="00B53C78" w:rsidRDefault="00B53C78" w:rsidP="00B53C78">
      <w:pPr>
        <w:rPr>
          <w:b/>
          <w:bCs/>
        </w:rPr>
      </w:pPr>
      <w:r>
        <w:rPr>
          <w:b/>
          <w:bCs/>
        </w:rPr>
        <w:t>Page [X] of [Y]</w:t>
      </w:r>
    </w:p>
    <w:p w:rsidR="00B53C78" w:rsidRDefault="00B53C78" w:rsidP="00B53C78"/>
    <w:tbl>
      <w:tblPr>
        <w:tblW w:w="10080" w:type="dxa"/>
        <w:jc w:val="center"/>
        <w:tblCellMar>
          <w:top w:w="58" w:type="dxa"/>
          <w:left w:w="58" w:type="dxa"/>
          <w:bottom w:w="58" w:type="dxa"/>
          <w:right w:w="58" w:type="dxa"/>
        </w:tblCellMar>
        <w:tblLook w:val="0000" w:firstRow="0" w:lastRow="0" w:firstColumn="0" w:lastColumn="0" w:noHBand="0" w:noVBand="0"/>
        <w:tblCaption w:val="Renseignements sur la série de documents"/>
        <w:tblDescription w:val="Ce tableau est utilisé par l'organisme public pour fournir le titre et le numéro de la série, et les raisons pour la demande de révision."/>
      </w:tblPr>
      <w:tblGrid>
        <w:gridCol w:w="3888"/>
        <w:gridCol w:w="6192"/>
      </w:tblGrid>
      <w:tr w:rsidR="00B53C78" w:rsidRPr="004828AF">
        <w:trPr>
          <w:jc w:val="center"/>
        </w:trPr>
        <w:tc>
          <w:tcPr>
            <w:tcW w:w="3888" w:type="dxa"/>
            <w:tcBorders>
              <w:top w:val="single" w:sz="4" w:space="0" w:color="auto"/>
              <w:left w:val="single" w:sz="4" w:space="0" w:color="auto"/>
              <w:bottom w:val="single" w:sz="6" w:space="0" w:color="auto"/>
              <w:right w:val="single" w:sz="6" w:space="0" w:color="auto"/>
            </w:tcBorders>
          </w:tcPr>
          <w:p w:rsidR="00B53C78" w:rsidRDefault="00B53C78" w:rsidP="005B307E">
            <w:pPr>
              <w:pStyle w:val="Formtext"/>
              <w:rPr>
                <w:b/>
                <w:bCs/>
              </w:rPr>
            </w:pPr>
            <w:r>
              <w:rPr>
                <w:b/>
                <w:bCs/>
              </w:rPr>
              <w:t>Existing series or sub-series  #</w:t>
            </w:r>
          </w:p>
          <w:p w:rsidR="00B53C78" w:rsidRDefault="00B53C78" w:rsidP="005B307E">
            <w:pPr>
              <w:pStyle w:val="Formtext"/>
              <w:rPr>
                <w:b/>
                <w:bCs/>
              </w:rPr>
            </w:pPr>
          </w:p>
        </w:tc>
        <w:tc>
          <w:tcPr>
            <w:tcW w:w="6192" w:type="dxa"/>
            <w:tcBorders>
              <w:top w:val="single" w:sz="4" w:space="0" w:color="auto"/>
              <w:left w:val="single" w:sz="6" w:space="0" w:color="auto"/>
              <w:bottom w:val="single" w:sz="6" w:space="0" w:color="auto"/>
              <w:right w:val="single" w:sz="4" w:space="0" w:color="auto"/>
            </w:tcBorders>
          </w:tcPr>
          <w:p w:rsidR="00B53C78" w:rsidRPr="00917FC4" w:rsidRDefault="00B53C78">
            <w:pPr>
              <w:pStyle w:val="Formtext"/>
              <w:rPr>
                <w:bCs/>
                <w:i/>
                <w:sz w:val="22"/>
                <w:szCs w:val="22"/>
                <w:lang w:val="fr-CA"/>
              </w:rPr>
            </w:pPr>
            <w:r w:rsidRPr="00917FC4">
              <w:rPr>
                <w:bCs/>
                <w:i/>
                <w:sz w:val="22"/>
                <w:szCs w:val="22"/>
                <w:lang w:val="fr-CA"/>
              </w:rPr>
              <w:t xml:space="preserve">Indiquer </w:t>
            </w:r>
            <w:r w:rsidRPr="00917FC4">
              <w:rPr>
                <w:b/>
                <w:bCs/>
                <w:i/>
                <w:sz w:val="22"/>
                <w:szCs w:val="22"/>
                <w:lang w:val="fr-CA"/>
              </w:rPr>
              <w:t>une seule série</w:t>
            </w:r>
            <w:r w:rsidRPr="00917FC4">
              <w:rPr>
                <w:bCs/>
                <w:i/>
                <w:sz w:val="22"/>
                <w:szCs w:val="22"/>
                <w:lang w:val="fr-CA"/>
              </w:rPr>
              <w:t xml:space="preserve"> ou sous-série. Remplir un modèle distinct pour chaque série ou sous-série. </w:t>
            </w:r>
          </w:p>
        </w:tc>
      </w:tr>
      <w:tr w:rsidR="00B53C78" w:rsidRPr="00B53C78">
        <w:trPr>
          <w:jc w:val="center"/>
        </w:trPr>
        <w:tc>
          <w:tcPr>
            <w:tcW w:w="3888" w:type="dxa"/>
            <w:tcBorders>
              <w:top w:val="single" w:sz="6" w:space="0" w:color="auto"/>
              <w:left w:val="single" w:sz="4" w:space="0" w:color="auto"/>
              <w:bottom w:val="single" w:sz="6" w:space="0" w:color="auto"/>
              <w:right w:val="single" w:sz="6" w:space="0" w:color="auto"/>
            </w:tcBorders>
          </w:tcPr>
          <w:p w:rsidR="00B53C78" w:rsidRDefault="00B53C78" w:rsidP="005B307E">
            <w:pPr>
              <w:pStyle w:val="Formtext"/>
              <w:rPr>
                <w:b/>
                <w:bCs/>
              </w:rPr>
            </w:pPr>
            <w:r>
              <w:rPr>
                <w:b/>
                <w:bCs/>
              </w:rPr>
              <w:t>Existing series or sub-series title</w:t>
            </w:r>
          </w:p>
          <w:p w:rsidR="00B53C78" w:rsidRDefault="00B53C78" w:rsidP="005B307E">
            <w:pPr>
              <w:pStyle w:val="Formtext"/>
              <w:rPr>
                <w:b/>
                <w:bCs/>
              </w:rPr>
            </w:pPr>
          </w:p>
        </w:tc>
        <w:tc>
          <w:tcPr>
            <w:tcW w:w="6192" w:type="dxa"/>
            <w:tcBorders>
              <w:top w:val="single" w:sz="6" w:space="0" w:color="auto"/>
              <w:left w:val="single" w:sz="6" w:space="0" w:color="auto"/>
              <w:bottom w:val="single" w:sz="6" w:space="0" w:color="auto"/>
              <w:right w:val="single" w:sz="4" w:space="0" w:color="auto"/>
            </w:tcBorders>
          </w:tcPr>
          <w:p w:rsidR="00B53C78" w:rsidRPr="00B53C78" w:rsidRDefault="00B53C78">
            <w:pPr>
              <w:pStyle w:val="Formtext"/>
              <w:rPr>
                <w:b/>
                <w:bCs/>
                <w:i/>
                <w:sz w:val="22"/>
                <w:szCs w:val="22"/>
              </w:rPr>
            </w:pPr>
          </w:p>
        </w:tc>
      </w:tr>
      <w:tr w:rsidR="00B53C78" w:rsidRPr="004828AF">
        <w:trPr>
          <w:jc w:val="center"/>
        </w:trPr>
        <w:tc>
          <w:tcPr>
            <w:tcW w:w="3888" w:type="dxa"/>
            <w:tcBorders>
              <w:top w:val="single" w:sz="6" w:space="0" w:color="auto"/>
              <w:left w:val="single" w:sz="4" w:space="0" w:color="auto"/>
              <w:bottom w:val="single" w:sz="6" w:space="0" w:color="auto"/>
              <w:right w:val="single" w:sz="6" w:space="0" w:color="auto"/>
            </w:tcBorders>
          </w:tcPr>
          <w:p w:rsidR="00B53C78" w:rsidRDefault="00B53C78" w:rsidP="005B307E">
            <w:pPr>
              <w:pStyle w:val="Formtext"/>
              <w:rPr>
                <w:b/>
                <w:bCs/>
              </w:rPr>
            </w:pPr>
            <w:r>
              <w:rPr>
                <w:b/>
                <w:bCs/>
              </w:rPr>
              <w:t>Reason(s) for revision</w:t>
            </w:r>
          </w:p>
          <w:p w:rsidR="00B53C78" w:rsidRDefault="00B53C78" w:rsidP="005B307E">
            <w:pPr>
              <w:pStyle w:val="Formtext"/>
              <w:rPr>
                <w:b/>
                <w:bCs/>
              </w:rPr>
            </w:pPr>
          </w:p>
          <w:p w:rsidR="00B53C78" w:rsidRDefault="00B53C78" w:rsidP="005B307E">
            <w:pPr>
              <w:pStyle w:val="Formtext"/>
              <w:rPr>
                <w:b/>
                <w:bCs/>
              </w:rPr>
            </w:pPr>
          </w:p>
          <w:p w:rsidR="00B53C78" w:rsidRDefault="00B53C78" w:rsidP="005B307E">
            <w:pPr>
              <w:pStyle w:val="Formtext"/>
              <w:rPr>
                <w:b/>
                <w:bCs/>
              </w:rPr>
            </w:pPr>
          </w:p>
        </w:tc>
        <w:tc>
          <w:tcPr>
            <w:tcW w:w="6192" w:type="dxa"/>
            <w:tcBorders>
              <w:top w:val="single" w:sz="6" w:space="0" w:color="auto"/>
              <w:left w:val="single" w:sz="6" w:space="0" w:color="auto"/>
              <w:bottom w:val="single" w:sz="6" w:space="0" w:color="auto"/>
              <w:right w:val="single" w:sz="4" w:space="0" w:color="auto"/>
            </w:tcBorders>
          </w:tcPr>
          <w:p w:rsidR="00B53C78" w:rsidRPr="00917FC4" w:rsidRDefault="00B53C78">
            <w:pPr>
              <w:pStyle w:val="Formtext"/>
              <w:rPr>
                <w:i/>
                <w:sz w:val="22"/>
                <w:szCs w:val="22"/>
                <w:lang w:val="fr-CA"/>
              </w:rPr>
            </w:pPr>
            <w:r>
              <w:rPr>
                <w:i/>
                <w:sz w:val="22"/>
                <w:szCs w:val="22"/>
                <w:lang w:val="fr-CA"/>
              </w:rPr>
              <w:t xml:space="preserve">Indiquer les raison pour la </w:t>
            </w:r>
            <w:r w:rsidR="00050F77">
              <w:rPr>
                <w:i/>
                <w:sz w:val="22"/>
                <w:szCs w:val="22"/>
                <w:lang w:val="fr-CA"/>
              </w:rPr>
              <w:t>révision</w:t>
            </w:r>
          </w:p>
        </w:tc>
      </w:tr>
      <w:tr w:rsidR="00482BCF" w:rsidRPr="004828AF">
        <w:trPr>
          <w:jc w:val="center"/>
        </w:trPr>
        <w:tc>
          <w:tcPr>
            <w:tcW w:w="3888" w:type="dxa"/>
            <w:tcBorders>
              <w:top w:val="single" w:sz="6" w:space="0" w:color="auto"/>
              <w:left w:val="single" w:sz="4" w:space="0" w:color="auto"/>
              <w:bottom w:val="single" w:sz="6" w:space="0" w:color="auto"/>
              <w:right w:val="single" w:sz="6" w:space="0" w:color="auto"/>
            </w:tcBorders>
          </w:tcPr>
          <w:p w:rsidR="00482BCF" w:rsidRPr="004828AF" w:rsidRDefault="00B53C78">
            <w:pPr>
              <w:pStyle w:val="Formtext"/>
              <w:rPr>
                <w:b/>
                <w:bCs/>
                <w:lang w:val="fr-CA"/>
              </w:rPr>
            </w:pPr>
            <w:r>
              <w:rPr>
                <w:b/>
                <w:bCs/>
              </w:rPr>
              <w:t>File plan attached?</w:t>
            </w:r>
          </w:p>
        </w:tc>
        <w:tc>
          <w:tcPr>
            <w:tcW w:w="6192" w:type="dxa"/>
            <w:tcBorders>
              <w:top w:val="single" w:sz="6" w:space="0" w:color="auto"/>
              <w:left w:val="single" w:sz="6" w:space="0" w:color="auto"/>
              <w:bottom w:val="single" w:sz="6" w:space="0" w:color="auto"/>
              <w:right w:val="single" w:sz="4" w:space="0" w:color="auto"/>
            </w:tcBorders>
          </w:tcPr>
          <w:p w:rsidR="00482BCF" w:rsidRPr="00B53C78" w:rsidRDefault="00B53C78">
            <w:pPr>
              <w:pStyle w:val="Formtext"/>
              <w:rPr>
                <w:i/>
                <w:sz w:val="22"/>
                <w:szCs w:val="22"/>
                <w:lang w:val="fr-CA"/>
              </w:rPr>
            </w:pPr>
            <w:r w:rsidRPr="00B53C78">
              <w:rPr>
                <w:bCs/>
                <w:i/>
                <w:lang w:val="fr-CA"/>
              </w:rPr>
              <w:t>Le plan de classification des documents est-il joint?</w:t>
            </w:r>
          </w:p>
        </w:tc>
      </w:tr>
      <w:tr w:rsidR="00482BCF" w:rsidRPr="004828AF">
        <w:trPr>
          <w:jc w:val="center"/>
        </w:trPr>
        <w:tc>
          <w:tcPr>
            <w:tcW w:w="3888" w:type="dxa"/>
            <w:tcBorders>
              <w:top w:val="single" w:sz="6" w:space="0" w:color="auto"/>
              <w:left w:val="single" w:sz="4" w:space="0" w:color="auto"/>
              <w:bottom w:val="single" w:sz="6" w:space="0" w:color="auto"/>
              <w:right w:val="single" w:sz="6" w:space="0" w:color="auto"/>
            </w:tcBorders>
          </w:tcPr>
          <w:p w:rsidR="00482BCF" w:rsidRPr="00B572EB" w:rsidRDefault="00B53C78">
            <w:pPr>
              <w:pStyle w:val="Formtext"/>
              <w:rPr>
                <w:b/>
                <w:bCs/>
                <w:lang w:val="fr-CA"/>
              </w:rPr>
            </w:pPr>
            <w:proofErr w:type="spellStart"/>
            <w:r>
              <w:rPr>
                <w:b/>
                <w:bCs/>
                <w:lang w:val="fr-CA"/>
              </w:rPr>
              <w:t>Comments</w:t>
            </w:r>
            <w:proofErr w:type="spellEnd"/>
          </w:p>
          <w:p w:rsidR="00482BCF" w:rsidRDefault="00482BCF">
            <w:pPr>
              <w:pStyle w:val="Formtext"/>
              <w:rPr>
                <w:b/>
                <w:bCs/>
              </w:rPr>
            </w:pPr>
          </w:p>
          <w:p w:rsidR="00482BCF" w:rsidRDefault="00482BCF">
            <w:pPr>
              <w:pStyle w:val="Formtext"/>
              <w:rPr>
                <w:b/>
                <w:bCs/>
              </w:rPr>
            </w:pPr>
          </w:p>
        </w:tc>
        <w:tc>
          <w:tcPr>
            <w:tcW w:w="6192" w:type="dxa"/>
            <w:tcBorders>
              <w:top w:val="single" w:sz="6" w:space="0" w:color="auto"/>
              <w:left w:val="single" w:sz="6" w:space="0" w:color="auto"/>
              <w:bottom w:val="single" w:sz="6" w:space="0" w:color="auto"/>
              <w:right w:val="single" w:sz="4" w:space="0" w:color="auto"/>
            </w:tcBorders>
          </w:tcPr>
          <w:p w:rsidR="00482BCF" w:rsidRPr="00917FC4" w:rsidRDefault="00B53C78">
            <w:pPr>
              <w:pStyle w:val="Formtext"/>
              <w:rPr>
                <w:i/>
                <w:iCs/>
                <w:sz w:val="22"/>
                <w:szCs w:val="22"/>
                <w:lang w:val="fr-CA"/>
              </w:rPr>
            </w:pPr>
            <w:r>
              <w:rPr>
                <w:i/>
                <w:iCs/>
                <w:sz w:val="22"/>
                <w:szCs w:val="22"/>
                <w:lang w:val="fr-CA"/>
              </w:rPr>
              <w:t xml:space="preserve">Ajouter tout commentaire </w:t>
            </w:r>
            <w:r w:rsidR="00482BCF" w:rsidRPr="00917FC4">
              <w:rPr>
                <w:i/>
                <w:iCs/>
                <w:sz w:val="22"/>
                <w:szCs w:val="22"/>
                <w:lang w:val="fr-CA"/>
              </w:rPr>
              <w:t>(</w:t>
            </w:r>
            <w:r w:rsidR="009724F3" w:rsidRPr="00917FC4">
              <w:rPr>
                <w:i/>
                <w:iCs/>
                <w:sz w:val="22"/>
                <w:szCs w:val="22"/>
                <w:lang w:val="fr-CA"/>
              </w:rPr>
              <w:t>P. ex</w:t>
            </w:r>
            <w:r w:rsidR="004828AF" w:rsidRPr="00917FC4">
              <w:rPr>
                <w:i/>
                <w:iCs/>
                <w:sz w:val="22"/>
                <w:szCs w:val="22"/>
                <w:lang w:val="fr-CA"/>
              </w:rPr>
              <w:t>.</w:t>
            </w:r>
            <w:r w:rsidR="009724F3" w:rsidRPr="00917FC4">
              <w:rPr>
                <w:i/>
                <w:iCs/>
                <w:sz w:val="22"/>
                <w:szCs w:val="22"/>
                <w:lang w:val="fr-CA"/>
              </w:rPr>
              <w:t>,</w:t>
            </w:r>
            <w:r w:rsidR="00C43D1D" w:rsidRPr="00917FC4">
              <w:rPr>
                <w:i/>
                <w:iCs/>
                <w:sz w:val="22"/>
                <w:szCs w:val="22"/>
                <w:lang w:val="fr-CA"/>
              </w:rPr>
              <w:t xml:space="preserve"> I</w:t>
            </w:r>
            <w:r w:rsidR="00372169" w:rsidRPr="00917FC4">
              <w:rPr>
                <w:i/>
                <w:iCs/>
                <w:color w:val="000000"/>
                <w:sz w:val="22"/>
                <w:szCs w:val="22"/>
                <w:lang w:val="fr-CA"/>
              </w:rPr>
              <w:t xml:space="preserve">l y a eu des </w:t>
            </w:r>
            <w:r w:rsidR="00C43D1D" w:rsidRPr="00917FC4">
              <w:rPr>
                <w:i/>
                <w:iCs/>
                <w:color w:val="000000"/>
                <w:sz w:val="22"/>
                <w:szCs w:val="22"/>
                <w:lang w:val="fr-CA"/>
              </w:rPr>
              <w:t xml:space="preserve">révisions </w:t>
            </w:r>
            <w:r w:rsidR="00DC7B4B" w:rsidRPr="00917FC4">
              <w:rPr>
                <w:i/>
                <w:iCs/>
                <w:color w:val="000000"/>
                <w:sz w:val="22"/>
                <w:szCs w:val="22"/>
                <w:lang w:val="fr-CA"/>
              </w:rPr>
              <w:t>à</w:t>
            </w:r>
            <w:r w:rsidR="00372169" w:rsidRPr="00917FC4">
              <w:rPr>
                <w:i/>
                <w:iCs/>
                <w:color w:val="000000"/>
                <w:sz w:val="22"/>
                <w:szCs w:val="22"/>
                <w:lang w:val="fr-CA"/>
              </w:rPr>
              <w:t xml:space="preserve"> d</w:t>
            </w:r>
            <w:r w:rsidR="001B21CA" w:rsidRPr="00917FC4">
              <w:rPr>
                <w:i/>
                <w:iCs/>
                <w:color w:val="000000"/>
                <w:sz w:val="22"/>
                <w:szCs w:val="22"/>
                <w:lang w:val="fr-CA"/>
              </w:rPr>
              <w:t>’</w:t>
            </w:r>
            <w:r w:rsidR="00372169" w:rsidRPr="00917FC4">
              <w:rPr>
                <w:i/>
                <w:iCs/>
                <w:color w:val="000000"/>
                <w:sz w:val="22"/>
                <w:szCs w:val="22"/>
                <w:lang w:val="fr-CA"/>
              </w:rPr>
              <w:t>autres séries</w:t>
            </w:r>
            <w:r w:rsidR="004828AF" w:rsidRPr="00917FC4">
              <w:rPr>
                <w:i/>
                <w:iCs/>
                <w:sz w:val="22"/>
                <w:szCs w:val="22"/>
                <w:lang w:val="fr-CA"/>
              </w:rPr>
              <w:t xml:space="preserve">, </w:t>
            </w:r>
            <w:r w:rsidR="00292DAE" w:rsidRPr="00917FC4">
              <w:rPr>
                <w:i/>
                <w:iCs/>
                <w:sz w:val="22"/>
                <w:szCs w:val="22"/>
                <w:lang w:val="fr-CA"/>
              </w:rPr>
              <w:t xml:space="preserve">ou </w:t>
            </w:r>
            <w:r w:rsidR="00DC7B4B" w:rsidRPr="00917FC4">
              <w:rPr>
                <w:i/>
                <w:iCs/>
                <w:sz w:val="22"/>
                <w:szCs w:val="22"/>
                <w:lang w:val="fr-CA"/>
              </w:rPr>
              <w:t>des</w:t>
            </w:r>
            <w:r w:rsidR="004828AF" w:rsidRPr="00917FC4">
              <w:rPr>
                <w:i/>
                <w:iCs/>
                <w:sz w:val="22"/>
                <w:szCs w:val="22"/>
                <w:lang w:val="fr-CA"/>
              </w:rPr>
              <w:t xml:space="preserve"> </w:t>
            </w:r>
            <w:r w:rsidR="00482BCF" w:rsidRPr="00917FC4">
              <w:rPr>
                <w:i/>
                <w:iCs/>
                <w:sz w:val="22"/>
                <w:szCs w:val="22"/>
                <w:lang w:val="fr-CA"/>
              </w:rPr>
              <w:t>restrictions</w:t>
            </w:r>
            <w:r w:rsidR="004828AF" w:rsidRPr="00917FC4">
              <w:rPr>
                <w:i/>
                <w:iCs/>
                <w:sz w:val="22"/>
                <w:szCs w:val="22"/>
                <w:lang w:val="fr-CA"/>
              </w:rPr>
              <w:t xml:space="preserve"> particulières d</w:t>
            </w:r>
            <w:r w:rsidR="001B21CA" w:rsidRPr="00917FC4">
              <w:rPr>
                <w:i/>
                <w:iCs/>
                <w:sz w:val="22"/>
                <w:szCs w:val="22"/>
                <w:lang w:val="fr-CA"/>
              </w:rPr>
              <w:t>’</w:t>
            </w:r>
            <w:r w:rsidR="004828AF" w:rsidRPr="00917FC4">
              <w:rPr>
                <w:i/>
                <w:iCs/>
                <w:sz w:val="22"/>
                <w:szCs w:val="22"/>
                <w:lang w:val="fr-CA"/>
              </w:rPr>
              <w:t>accès</w:t>
            </w:r>
            <w:r w:rsidR="00482BCF" w:rsidRPr="00917FC4">
              <w:rPr>
                <w:i/>
                <w:iCs/>
                <w:sz w:val="22"/>
                <w:szCs w:val="22"/>
                <w:lang w:val="fr-CA"/>
              </w:rPr>
              <w:t>)</w:t>
            </w:r>
          </w:p>
        </w:tc>
      </w:tr>
    </w:tbl>
    <w:p w:rsidR="00482BCF" w:rsidRPr="004828AF" w:rsidRDefault="004828AF">
      <w:pPr>
        <w:pStyle w:val="Heading7"/>
        <w:rPr>
          <w:i/>
          <w:iCs/>
          <w:lang w:val="fr-CA"/>
        </w:rPr>
        <w:sectPr w:rsidR="00482BCF" w:rsidRPr="004828AF">
          <w:footnotePr>
            <w:numRestart w:val="eachSect"/>
          </w:footnotePr>
          <w:pgSz w:w="12240" w:h="15840"/>
          <w:pgMar w:top="1872" w:right="1080" w:bottom="1872" w:left="1080" w:header="720" w:footer="720" w:gutter="0"/>
          <w:cols w:space="708"/>
          <w:docGrid w:linePitch="360"/>
        </w:sectPr>
      </w:pPr>
      <w:r w:rsidRPr="004828AF">
        <w:rPr>
          <w:i/>
          <w:iCs/>
          <w:lang w:val="fr-CA"/>
        </w:rPr>
        <w:t>Joindre l</w:t>
      </w:r>
      <w:r w:rsidR="00147A0E">
        <w:rPr>
          <w:i/>
          <w:iCs/>
          <w:lang w:val="fr-CA"/>
        </w:rPr>
        <w:t>’</w:t>
      </w:r>
      <w:r w:rsidR="00270F45">
        <w:rPr>
          <w:i/>
          <w:iCs/>
          <w:lang w:val="fr-CA"/>
        </w:rPr>
        <w:t>a</w:t>
      </w:r>
      <w:r w:rsidR="00147A0E">
        <w:rPr>
          <w:i/>
          <w:iCs/>
          <w:lang w:val="fr-CA"/>
        </w:rPr>
        <w:t xml:space="preserve">nnexe A : Renseignements sur </w:t>
      </w:r>
      <w:r w:rsidR="00270F45">
        <w:rPr>
          <w:i/>
          <w:iCs/>
          <w:lang w:val="fr-CA"/>
        </w:rPr>
        <w:t xml:space="preserve">les séries </w:t>
      </w:r>
      <w:r w:rsidR="00147A0E">
        <w:rPr>
          <w:i/>
          <w:iCs/>
          <w:lang w:val="fr-CA"/>
        </w:rPr>
        <w:t xml:space="preserve">de documents  </w:t>
      </w:r>
    </w:p>
    <w:p w:rsidR="00482BCF" w:rsidRPr="00904DC4" w:rsidRDefault="00904DC4">
      <w:pPr>
        <w:pStyle w:val="Appendixheading"/>
        <w:keepNext w:val="0"/>
        <w:rPr>
          <w:lang w:val="fr-CA"/>
        </w:rPr>
      </w:pPr>
      <w:bookmarkStart w:id="158" w:name="_Toc234862629"/>
      <w:bookmarkStart w:id="159" w:name="_Toc438553272"/>
      <w:r w:rsidRPr="00904DC4">
        <w:rPr>
          <w:lang w:val="fr-CA"/>
        </w:rPr>
        <w:lastRenderedPageBreak/>
        <w:t>ANNEXE</w:t>
      </w:r>
      <w:r w:rsidR="00482BCF" w:rsidRPr="00904DC4">
        <w:rPr>
          <w:lang w:val="fr-CA"/>
        </w:rPr>
        <w:t xml:space="preserve"> F</w:t>
      </w:r>
      <w:r w:rsidRPr="00904DC4">
        <w:rPr>
          <w:lang w:val="fr-CA"/>
        </w:rPr>
        <w:t> </w:t>
      </w:r>
      <w:r w:rsidR="00482BCF" w:rsidRPr="00904DC4">
        <w:rPr>
          <w:lang w:val="fr-CA"/>
        </w:rPr>
        <w:t xml:space="preserve">: </w:t>
      </w:r>
      <w:r w:rsidRPr="00904DC4">
        <w:rPr>
          <w:lang w:val="fr-CA"/>
        </w:rPr>
        <w:t>A</w:t>
      </w:r>
      <w:r w:rsidR="00246841">
        <w:rPr>
          <w:lang w:val="fr-CA"/>
        </w:rPr>
        <w:t>JOUT D</w:t>
      </w:r>
      <w:r w:rsidR="001B21CA">
        <w:rPr>
          <w:lang w:val="fr-CA"/>
        </w:rPr>
        <w:t>’</w:t>
      </w:r>
      <w:r w:rsidR="00246841">
        <w:rPr>
          <w:lang w:val="fr-CA"/>
        </w:rPr>
        <w:t xml:space="preserve">UNE SÉRIE </w:t>
      </w:r>
      <w:r w:rsidR="00DC7B4B">
        <w:rPr>
          <w:lang w:val="fr-CA"/>
        </w:rPr>
        <w:t>DE DOCUMENTS</w:t>
      </w:r>
      <w:bookmarkEnd w:id="158"/>
      <w:bookmarkEnd w:id="159"/>
    </w:p>
    <w:p w:rsidR="00482BCF" w:rsidRDefault="00904DC4">
      <w:pPr>
        <w:pStyle w:val="Heading6"/>
        <w:rPr>
          <w:lang w:val="fr-CA"/>
        </w:rPr>
      </w:pPr>
      <w:r w:rsidRPr="00904DC4">
        <w:rPr>
          <w:lang w:val="fr-CA"/>
        </w:rPr>
        <w:t>MODÈLE</w:t>
      </w:r>
    </w:p>
    <w:p w:rsidR="00B53C78" w:rsidRDefault="00B53C78" w:rsidP="00B53C78">
      <w:pPr>
        <w:pStyle w:val="Heading6"/>
      </w:pPr>
      <w:r>
        <w:t>ADDITION OF RECORDS SERIES OR SUB-SERIES</w:t>
      </w:r>
    </w:p>
    <w:p w:rsidR="00B53C78" w:rsidRDefault="00B53C78" w:rsidP="00B53C78">
      <w:pPr>
        <w:pStyle w:val="Heading6"/>
        <w:spacing w:before="0"/>
      </w:pPr>
    </w:p>
    <w:p w:rsidR="00B53C78" w:rsidRDefault="00B53C78" w:rsidP="00B53C78">
      <w:pPr>
        <w:pStyle w:val="Heading6"/>
        <w:spacing w:before="0" w:after="240"/>
      </w:pPr>
      <w:r>
        <w:t>Records schedule of [PUBLIC BODY]</w:t>
      </w:r>
    </w:p>
    <w:p w:rsidR="00B53C78" w:rsidRDefault="00B53C78" w:rsidP="00B53C78">
      <w:pPr>
        <w:rPr>
          <w:b/>
          <w:bCs/>
        </w:rPr>
      </w:pPr>
      <w:r>
        <w:rPr>
          <w:b/>
          <w:bCs/>
        </w:rPr>
        <w:t>Page [X] of [Y]</w:t>
      </w:r>
    </w:p>
    <w:p w:rsidR="00904DC4" w:rsidRPr="00904DC4" w:rsidRDefault="00904DC4" w:rsidP="00904DC4">
      <w:pPr>
        <w:rPr>
          <w:lang w:val="fr-CA"/>
        </w:rPr>
      </w:pPr>
    </w:p>
    <w:tbl>
      <w:tblPr>
        <w:tblW w:w="10080" w:type="dxa"/>
        <w:jc w:val="center"/>
        <w:tblCellMar>
          <w:top w:w="58" w:type="dxa"/>
          <w:left w:w="58" w:type="dxa"/>
          <w:bottom w:w="58" w:type="dxa"/>
          <w:right w:w="58" w:type="dxa"/>
        </w:tblCellMar>
        <w:tblLook w:val="0000" w:firstRow="0" w:lastRow="0" w:firstColumn="0" w:lastColumn="0" w:noHBand="0" w:noVBand="0"/>
        <w:tblCaption w:val="Rensignements sur la série"/>
        <w:tblDescription w:val="Ce tableau est utilisé par l'organisme public pour fournir le titre et le numéro de la série, et les raisons pour la demande d'ajout."/>
      </w:tblPr>
      <w:tblGrid>
        <w:gridCol w:w="3060"/>
        <w:gridCol w:w="7020"/>
      </w:tblGrid>
      <w:tr w:rsidR="00B53C78" w:rsidRPr="00B572EB">
        <w:trPr>
          <w:jc w:val="center"/>
        </w:trPr>
        <w:tc>
          <w:tcPr>
            <w:tcW w:w="3060" w:type="dxa"/>
            <w:tcBorders>
              <w:top w:val="single" w:sz="6" w:space="0" w:color="auto"/>
              <w:left w:val="single" w:sz="4" w:space="0" w:color="auto"/>
              <w:bottom w:val="single" w:sz="6" w:space="0" w:color="auto"/>
              <w:right w:val="single" w:sz="6" w:space="0" w:color="auto"/>
            </w:tcBorders>
          </w:tcPr>
          <w:p w:rsidR="00B53C78" w:rsidRDefault="00B53C78" w:rsidP="005B307E">
            <w:pPr>
              <w:pStyle w:val="Formtext"/>
              <w:rPr>
                <w:b/>
              </w:rPr>
            </w:pPr>
            <w:r>
              <w:rPr>
                <w:b/>
              </w:rPr>
              <w:t>Series or sub-series #</w:t>
            </w:r>
          </w:p>
        </w:tc>
        <w:tc>
          <w:tcPr>
            <w:tcW w:w="7020" w:type="dxa"/>
            <w:tcBorders>
              <w:top w:val="single" w:sz="6" w:space="0" w:color="auto"/>
              <w:left w:val="single" w:sz="6" w:space="0" w:color="auto"/>
              <w:bottom w:val="single" w:sz="6" w:space="0" w:color="auto"/>
              <w:right w:val="single" w:sz="4" w:space="0" w:color="auto"/>
            </w:tcBorders>
          </w:tcPr>
          <w:p w:rsidR="00B53C78" w:rsidRPr="00BE2D90" w:rsidRDefault="00B53C78">
            <w:pPr>
              <w:pStyle w:val="Formtext"/>
              <w:rPr>
                <w:i/>
                <w:sz w:val="22"/>
                <w:szCs w:val="22"/>
                <w:lang w:val="fr-CA"/>
              </w:rPr>
            </w:pPr>
            <w:r w:rsidRPr="00BE2D90">
              <w:rPr>
                <w:bCs/>
                <w:i/>
                <w:sz w:val="22"/>
                <w:szCs w:val="22"/>
                <w:lang w:val="fr-CA"/>
              </w:rPr>
              <w:t xml:space="preserve">Indiquer </w:t>
            </w:r>
            <w:r w:rsidRPr="00BE2D90">
              <w:rPr>
                <w:b/>
                <w:bCs/>
                <w:i/>
                <w:sz w:val="22"/>
                <w:szCs w:val="22"/>
                <w:lang w:val="fr-CA"/>
              </w:rPr>
              <w:t>une seule série</w:t>
            </w:r>
            <w:r w:rsidRPr="00BE2D90">
              <w:rPr>
                <w:bCs/>
                <w:i/>
                <w:sz w:val="22"/>
                <w:szCs w:val="22"/>
                <w:lang w:val="fr-CA"/>
              </w:rPr>
              <w:t xml:space="preserve"> ou sous-série. Remplir un modèle distinct pour chaque série ou sous-série.</w:t>
            </w:r>
          </w:p>
        </w:tc>
      </w:tr>
      <w:tr w:rsidR="00B53C78" w:rsidRPr="00B53C78">
        <w:trPr>
          <w:jc w:val="center"/>
        </w:trPr>
        <w:tc>
          <w:tcPr>
            <w:tcW w:w="3060" w:type="dxa"/>
            <w:tcBorders>
              <w:top w:val="single" w:sz="6" w:space="0" w:color="auto"/>
              <w:left w:val="single" w:sz="4" w:space="0" w:color="auto"/>
              <w:bottom w:val="single" w:sz="6" w:space="0" w:color="auto"/>
              <w:right w:val="single" w:sz="6" w:space="0" w:color="auto"/>
            </w:tcBorders>
          </w:tcPr>
          <w:p w:rsidR="00B53C78" w:rsidRDefault="00B53C78" w:rsidP="005B307E">
            <w:pPr>
              <w:pStyle w:val="Formtext"/>
              <w:rPr>
                <w:b/>
                <w:bCs/>
              </w:rPr>
            </w:pPr>
            <w:r>
              <w:rPr>
                <w:b/>
                <w:bCs/>
              </w:rPr>
              <w:t>Series or sub-series title</w:t>
            </w:r>
          </w:p>
        </w:tc>
        <w:tc>
          <w:tcPr>
            <w:tcW w:w="7020" w:type="dxa"/>
            <w:tcBorders>
              <w:top w:val="single" w:sz="6" w:space="0" w:color="auto"/>
              <w:left w:val="single" w:sz="6" w:space="0" w:color="auto"/>
              <w:bottom w:val="single" w:sz="6" w:space="0" w:color="auto"/>
              <w:right w:val="single" w:sz="4" w:space="0" w:color="auto"/>
            </w:tcBorders>
          </w:tcPr>
          <w:p w:rsidR="00B53C78" w:rsidRPr="00B53C78" w:rsidRDefault="00B53C78">
            <w:pPr>
              <w:pStyle w:val="Formtext"/>
              <w:rPr>
                <w:i/>
                <w:iCs/>
                <w:sz w:val="22"/>
                <w:szCs w:val="22"/>
              </w:rPr>
            </w:pPr>
          </w:p>
        </w:tc>
      </w:tr>
      <w:tr w:rsidR="00B53C78" w:rsidRPr="00B53C78">
        <w:trPr>
          <w:jc w:val="center"/>
        </w:trPr>
        <w:tc>
          <w:tcPr>
            <w:tcW w:w="3060" w:type="dxa"/>
            <w:tcBorders>
              <w:top w:val="single" w:sz="6" w:space="0" w:color="auto"/>
              <w:left w:val="single" w:sz="4" w:space="0" w:color="auto"/>
              <w:bottom w:val="single" w:sz="6" w:space="0" w:color="auto"/>
              <w:right w:val="single" w:sz="6" w:space="0" w:color="auto"/>
            </w:tcBorders>
          </w:tcPr>
          <w:p w:rsidR="00B53C78" w:rsidRDefault="00B53C78" w:rsidP="005B307E">
            <w:pPr>
              <w:pStyle w:val="Formtext"/>
              <w:rPr>
                <w:b/>
                <w:bCs/>
              </w:rPr>
            </w:pPr>
            <w:r>
              <w:rPr>
                <w:b/>
                <w:bCs/>
              </w:rPr>
              <w:t>Reason for addition</w:t>
            </w:r>
          </w:p>
          <w:p w:rsidR="00B53C78" w:rsidRDefault="00B53C78" w:rsidP="005B307E">
            <w:pPr>
              <w:pStyle w:val="Formtext"/>
              <w:rPr>
                <w:b/>
                <w:bCs/>
              </w:rPr>
            </w:pPr>
          </w:p>
        </w:tc>
        <w:tc>
          <w:tcPr>
            <w:tcW w:w="7020" w:type="dxa"/>
            <w:tcBorders>
              <w:top w:val="single" w:sz="6" w:space="0" w:color="auto"/>
              <w:left w:val="single" w:sz="6" w:space="0" w:color="auto"/>
              <w:bottom w:val="single" w:sz="6" w:space="0" w:color="auto"/>
              <w:right w:val="single" w:sz="4" w:space="0" w:color="auto"/>
            </w:tcBorders>
          </w:tcPr>
          <w:p w:rsidR="00B53C78" w:rsidRPr="00B53C78" w:rsidRDefault="00B53C78">
            <w:pPr>
              <w:pStyle w:val="Formtext"/>
              <w:rPr>
                <w:i/>
                <w:sz w:val="22"/>
                <w:szCs w:val="22"/>
                <w:lang w:val="fr-CA"/>
              </w:rPr>
            </w:pPr>
            <w:r w:rsidRPr="00B53C78">
              <w:rPr>
                <w:i/>
                <w:sz w:val="22"/>
                <w:szCs w:val="22"/>
                <w:lang w:val="fr-CA"/>
              </w:rPr>
              <w:t>Indiquer le motif pour l’addition</w:t>
            </w:r>
          </w:p>
        </w:tc>
      </w:tr>
      <w:tr w:rsidR="00B53C78" w:rsidRPr="00B53C78">
        <w:trPr>
          <w:jc w:val="center"/>
        </w:trPr>
        <w:tc>
          <w:tcPr>
            <w:tcW w:w="3060" w:type="dxa"/>
            <w:tcBorders>
              <w:top w:val="single" w:sz="6" w:space="0" w:color="auto"/>
              <w:left w:val="single" w:sz="4" w:space="0" w:color="auto"/>
              <w:bottom w:val="single" w:sz="6" w:space="0" w:color="auto"/>
              <w:right w:val="single" w:sz="6" w:space="0" w:color="auto"/>
            </w:tcBorders>
          </w:tcPr>
          <w:p w:rsidR="00B53C78" w:rsidRDefault="00B53C78" w:rsidP="005B307E">
            <w:pPr>
              <w:pStyle w:val="Formtext"/>
              <w:rPr>
                <w:b/>
              </w:rPr>
            </w:pPr>
            <w:r>
              <w:rPr>
                <w:b/>
              </w:rPr>
              <w:t>Rationale for retention period</w:t>
            </w:r>
          </w:p>
          <w:p w:rsidR="00B53C78" w:rsidRDefault="00B53C78" w:rsidP="005B307E">
            <w:pPr>
              <w:pStyle w:val="Formtext"/>
              <w:rPr>
                <w:b/>
              </w:rPr>
            </w:pPr>
          </w:p>
        </w:tc>
        <w:tc>
          <w:tcPr>
            <w:tcW w:w="7020" w:type="dxa"/>
            <w:tcBorders>
              <w:top w:val="single" w:sz="6" w:space="0" w:color="auto"/>
              <w:left w:val="single" w:sz="6" w:space="0" w:color="auto"/>
              <w:bottom w:val="single" w:sz="6" w:space="0" w:color="auto"/>
              <w:right w:val="single" w:sz="4" w:space="0" w:color="auto"/>
            </w:tcBorders>
          </w:tcPr>
          <w:p w:rsidR="00B53C78" w:rsidRPr="00B53C78" w:rsidRDefault="00B53C78" w:rsidP="00B53C78">
            <w:pPr>
              <w:pStyle w:val="Formtext"/>
              <w:rPr>
                <w:i/>
                <w:lang w:val="fr-CA"/>
              </w:rPr>
            </w:pPr>
            <w:r>
              <w:rPr>
                <w:i/>
                <w:lang w:val="fr-CA"/>
              </w:rPr>
              <w:t>Indiquer quelle est la j</w:t>
            </w:r>
            <w:r w:rsidRPr="00B53C78">
              <w:rPr>
                <w:i/>
                <w:lang w:val="fr-CA"/>
              </w:rPr>
              <w:t>ustification du délai de conservation</w:t>
            </w:r>
          </w:p>
          <w:p w:rsidR="00B53C78" w:rsidRPr="00B53C78" w:rsidRDefault="00B53C78">
            <w:pPr>
              <w:pStyle w:val="Formtext"/>
              <w:rPr>
                <w:i/>
                <w:sz w:val="22"/>
                <w:szCs w:val="22"/>
                <w:lang w:val="fr-CA"/>
              </w:rPr>
            </w:pPr>
          </w:p>
        </w:tc>
      </w:tr>
      <w:tr w:rsidR="00B53C78" w:rsidRPr="001B21CA">
        <w:trPr>
          <w:jc w:val="center"/>
        </w:trPr>
        <w:tc>
          <w:tcPr>
            <w:tcW w:w="3060" w:type="dxa"/>
            <w:tcBorders>
              <w:top w:val="single" w:sz="6" w:space="0" w:color="auto"/>
              <w:left w:val="single" w:sz="4" w:space="0" w:color="auto"/>
              <w:bottom w:val="single" w:sz="6" w:space="0" w:color="auto"/>
              <w:right w:val="single" w:sz="6" w:space="0" w:color="auto"/>
            </w:tcBorders>
          </w:tcPr>
          <w:p w:rsidR="00B53C78" w:rsidRDefault="00B53C78" w:rsidP="005B307E">
            <w:pPr>
              <w:pStyle w:val="Formtext"/>
              <w:rPr>
                <w:b/>
              </w:rPr>
            </w:pPr>
            <w:r>
              <w:rPr>
                <w:b/>
              </w:rPr>
              <w:t>File plan attached?</w:t>
            </w:r>
          </w:p>
        </w:tc>
        <w:tc>
          <w:tcPr>
            <w:tcW w:w="7020" w:type="dxa"/>
            <w:tcBorders>
              <w:top w:val="single" w:sz="6" w:space="0" w:color="auto"/>
              <w:left w:val="single" w:sz="6" w:space="0" w:color="auto"/>
              <w:bottom w:val="single" w:sz="6" w:space="0" w:color="auto"/>
              <w:right w:val="single" w:sz="4" w:space="0" w:color="auto"/>
            </w:tcBorders>
          </w:tcPr>
          <w:p w:rsidR="00B53C78" w:rsidRPr="00B53C78" w:rsidRDefault="00B53C78" w:rsidP="005B307E">
            <w:pPr>
              <w:pStyle w:val="Formtext"/>
              <w:rPr>
                <w:i/>
                <w:sz w:val="22"/>
                <w:szCs w:val="22"/>
                <w:lang w:val="fr-CA"/>
              </w:rPr>
            </w:pPr>
            <w:r w:rsidRPr="00B53C78">
              <w:rPr>
                <w:bCs/>
                <w:i/>
                <w:sz w:val="22"/>
                <w:szCs w:val="22"/>
                <w:lang w:val="fr-CA"/>
              </w:rPr>
              <w:t xml:space="preserve">Le plan de classification des documents est-il joint? </w:t>
            </w:r>
          </w:p>
        </w:tc>
      </w:tr>
      <w:tr w:rsidR="00B53C78" w:rsidRPr="00B572EB">
        <w:trPr>
          <w:jc w:val="center"/>
        </w:trPr>
        <w:tc>
          <w:tcPr>
            <w:tcW w:w="3060" w:type="dxa"/>
            <w:tcBorders>
              <w:top w:val="single" w:sz="6" w:space="0" w:color="auto"/>
              <w:left w:val="single" w:sz="4" w:space="0" w:color="auto"/>
              <w:bottom w:val="single" w:sz="6" w:space="0" w:color="auto"/>
              <w:right w:val="single" w:sz="6" w:space="0" w:color="auto"/>
            </w:tcBorders>
          </w:tcPr>
          <w:p w:rsidR="00B53C78" w:rsidRPr="00246841" w:rsidRDefault="00B53C78">
            <w:pPr>
              <w:pStyle w:val="Formtext"/>
              <w:rPr>
                <w:b/>
                <w:lang w:val="fr-CA"/>
              </w:rPr>
            </w:pPr>
            <w:proofErr w:type="spellStart"/>
            <w:r>
              <w:rPr>
                <w:b/>
                <w:lang w:val="fr-CA"/>
              </w:rPr>
              <w:t>Comments</w:t>
            </w:r>
            <w:proofErr w:type="spellEnd"/>
          </w:p>
        </w:tc>
        <w:tc>
          <w:tcPr>
            <w:tcW w:w="7020" w:type="dxa"/>
            <w:tcBorders>
              <w:top w:val="single" w:sz="6" w:space="0" w:color="auto"/>
              <w:left w:val="single" w:sz="6" w:space="0" w:color="auto"/>
              <w:bottom w:val="single" w:sz="6" w:space="0" w:color="auto"/>
              <w:right w:val="single" w:sz="4" w:space="0" w:color="auto"/>
            </w:tcBorders>
          </w:tcPr>
          <w:p w:rsidR="00B53C78" w:rsidRPr="00BE2D90" w:rsidRDefault="00B53C78">
            <w:pPr>
              <w:pStyle w:val="Formtext"/>
              <w:rPr>
                <w:i/>
                <w:sz w:val="22"/>
                <w:szCs w:val="22"/>
                <w:lang w:val="fr-CA"/>
              </w:rPr>
            </w:pPr>
            <w:r>
              <w:rPr>
                <w:i/>
                <w:iCs/>
                <w:sz w:val="22"/>
                <w:szCs w:val="22"/>
                <w:lang w:val="fr-CA"/>
              </w:rPr>
              <w:t xml:space="preserve">Ajouter tout commentaire </w:t>
            </w:r>
            <w:r w:rsidRPr="00BE2D90">
              <w:rPr>
                <w:i/>
                <w:iCs/>
                <w:sz w:val="22"/>
                <w:szCs w:val="22"/>
                <w:lang w:val="fr-CA"/>
              </w:rPr>
              <w:t>(P. ex., I</w:t>
            </w:r>
            <w:r w:rsidRPr="00BE2D90">
              <w:rPr>
                <w:i/>
                <w:iCs/>
                <w:color w:val="000000"/>
                <w:sz w:val="22"/>
                <w:szCs w:val="22"/>
                <w:lang w:val="fr-CA"/>
              </w:rPr>
              <w:t xml:space="preserve">l y a eu des éliminations de séries ou des révisions à d’autres séries; ou encore : Il y a eu des </w:t>
            </w:r>
            <w:r w:rsidRPr="00BE2D90">
              <w:rPr>
                <w:i/>
                <w:iCs/>
                <w:sz w:val="22"/>
                <w:szCs w:val="22"/>
                <w:lang w:val="fr-CA"/>
              </w:rPr>
              <w:t>restrictions particulières d’accès)</w:t>
            </w:r>
          </w:p>
        </w:tc>
      </w:tr>
    </w:tbl>
    <w:p w:rsidR="00482BCF" w:rsidRPr="00246841" w:rsidRDefault="00246841">
      <w:pPr>
        <w:pStyle w:val="Heading7"/>
        <w:rPr>
          <w:i/>
          <w:iCs/>
          <w:lang w:val="fr-CA"/>
        </w:rPr>
      </w:pPr>
      <w:r w:rsidRPr="00246841">
        <w:rPr>
          <w:i/>
          <w:iCs/>
          <w:lang w:val="fr-CA"/>
        </w:rPr>
        <w:t xml:space="preserve"> </w:t>
      </w:r>
      <w:r w:rsidR="00147A0E" w:rsidRPr="004828AF">
        <w:rPr>
          <w:i/>
          <w:iCs/>
          <w:lang w:val="fr-CA"/>
        </w:rPr>
        <w:t>Joindre l</w:t>
      </w:r>
      <w:r w:rsidR="00147A0E">
        <w:rPr>
          <w:i/>
          <w:iCs/>
          <w:lang w:val="fr-CA"/>
        </w:rPr>
        <w:t>’</w:t>
      </w:r>
      <w:r w:rsidR="00270F45">
        <w:rPr>
          <w:i/>
          <w:iCs/>
          <w:lang w:val="fr-CA"/>
        </w:rPr>
        <w:t>a</w:t>
      </w:r>
      <w:r w:rsidR="00147A0E">
        <w:rPr>
          <w:i/>
          <w:iCs/>
          <w:lang w:val="fr-CA"/>
        </w:rPr>
        <w:t xml:space="preserve">nnexe A : Renseignements sur une série de documents </w:t>
      </w:r>
    </w:p>
    <w:sectPr w:rsidR="00482BCF" w:rsidRPr="00246841">
      <w:footnotePr>
        <w:numRestart w:val="eachSect"/>
      </w:footnotePr>
      <w:pgSz w:w="12240" w:h="15840" w:code="1"/>
      <w:pgMar w:top="1872" w:right="1080" w:bottom="1872"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884" w:rsidRDefault="00582884">
      <w:r>
        <w:separator/>
      </w:r>
    </w:p>
  </w:endnote>
  <w:endnote w:type="continuationSeparator" w:id="0">
    <w:p w:rsidR="00582884" w:rsidRDefault="0058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P MathA">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84" w:rsidRPr="00674DFB" w:rsidRDefault="00582884" w:rsidP="00674DFB">
    <w:pPr>
      <w:pStyle w:val="Footer"/>
      <w:rPr>
        <w:rStyle w:val="PageNumber"/>
        <w:lang w:val="en-US"/>
      </w:rPr>
    </w:pPr>
    <w:r w:rsidRPr="00674DF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84" w:rsidRDefault="005828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2884" w:rsidRDefault="0058288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84" w:rsidRDefault="005828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DFB">
      <w:rPr>
        <w:rStyle w:val="PageNumber"/>
        <w:noProof/>
      </w:rPr>
      <w:t>32</w:t>
    </w:r>
    <w:r>
      <w:rPr>
        <w:rStyle w:val="PageNumber"/>
      </w:rPr>
      <w:fldChar w:fldCharType="end"/>
    </w:r>
  </w:p>
  <w:p w:rsidR="00582884" w:rsidRDefault="00582884">
    <w:pPr>
      <w:pStyle w:val="Footer"/>
      <w:tabs>
        <w:tab w:val="right" w:pos="9180"/>
      </w:tabs>
      <w:ind w:right="360"/>
      <w:rPr>
        <w:rStyle w:val="PageNumber"/>
      </w:rPr>
    </w:pPr>
  </w:p>
  <w:p w:rsidR="00582884" w:rsidRPr="00050F77" w:rsidRDefault="00582884">
    <w:pPr>
      <w:pStyle w:val="Footer"/>
      <w:tabs>
        <w:tab w:val="clear" w:pos="9540"/>
        <w:tab w:val="right" w:pos="10080"/>
      </w:tabs>
      <w:spacing w:before="60"/>
      <w:ind w:left="0"/>
      <w:rPr>
        <w:sz w:val="24"/>
      </w:rPr>
    </w:pPr>
    <w:r w:rsidRPr="00050F77">
      <w:rPr>
        <w:rStyle w:val="PageNumber"/>
        <w:bCs w:val="0"/>
        <w:sz w:val="24"/>
        <w:lang w:val="fr-CA"/>
      </w:rPr>
      <w:t>Archives publiques de l’Ontario</w:t>
    </w:r>
    <w:r w:rsidRPr="00050F77">
      <w:rPr>
        <w:rStyle w:val="PageNumber"/>
        <w:bCs w:val="0"/>
        <w:sz w:val="24"/>
        <w:lang w:val="en-US"/>
      </w:rPr>
      <w:tab/>
    </w:r>
    <w:r w:rsidRPr="00050F77">
      <w:rPr>
        <w:rStyle w:val="PageNumber"/>
        <w:sz w:val="24"/>
      </w:rPr>
      <w:fldChar w:fldCharType="begin"/>
    </w:r>
    <w:r w:rsidRPr="00050F77">
      <w:rPr>
        <w:rStyle w:val="PageNumber"/>
        <w:sz w:val="24"/>
      </w:rPr>
      <w:instrText xml:space="preserve"> PAGE </w:instrText>
    </w:r>
    <w:r w:rsidRPr="00050F77">
      <w:rPr>
        <w:rStyle w:val="PageNumber"/>
        <w:sz w:val="24"/>
      </w:rPr>
      <w:fldChar w:fldCharType="separate"/>
    </w:r>
    <w:r w:rsidR="00674DFB">
      <w:rPr>
        <w:rStyle w:val="PageNumber"/>
        <w:noProof/>
        <w:sz w:val="24"/>
      </w:rPr>
      <w:t>32</w:t>
    </w:r>
    <w:r w:rsidRPr="00050F77">
      <w:rPr>
        <w:rStyle w:val="PageNumber"/>
        <w:sz w:val="24"/>
      </w:rPr>
      <w:fldChar w:fldCharType="end"/>
    </w:r>
    <w:r w:rsidRPr="00050F77">
      <w:rPr>
        <w:rStyle w:val="PageNumber"/>
        <w:sz w:val="24"/>
      </w:rPr>
      <w:t xml:space="preserve"> de</w:t>
    </w:r>
    <w:r w:rsidR="00050F77">
      <w:rPr>
        <w:rStyle w:val="PageNumber"/>
        <w:sz w:val="24"/>
      </w:rPr>
      <w:t xml:space="preserve"> 42</w:t>
    </w:r>
    <w:r w:rsidRPr="00050F77">
      <w:rPr>
        <w:rStyle w:val="PageNumbe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884" w:rsidRDefault="00582884">
      <w:r>
        <w:separator/>
      </w:r>
    </w:p>
  </w:footnote>
  <w:footnote w:type="continuationSeparator" w:id="0">
    <w:p w:rsidR="00582884" w:rsidRDefault="00582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84" w:rsidRDefault="00582884">
    <w:pPr>
      <w:pStyle w:val="Header"/>
      <w:framePr w:wrap="auto" w:vAnchor="text" w:hAnchor="margin" w:xAlign="right" w:y="1"/>
      <w:jc w:val="left"/>
      <w:rPr>
        <w:rStyle w:val="PageNumber"/>
        <w:sz w:val="20"/>
        <w:szCs w:val="20"/>
      </w:rPr>
    </w:pPr>
  </w:p>
  <w:p w:rsidR="00582884" w:rsidRPr="004A1C5D" w:rsidRDefault="00582884">
    <w:pPr>
      <w:pStyle w:val="Header"/>
      <w:rPr>
        <w:lang w:val="fr-FR"/>
      </w:rPr>
    </w:pPr>
    <w:r>
      <w:rPr>
        <w:lang w:val="fr-FR"/>
      </w:rPr>
      <w:t>EXIGENCES POUR LES CALENDRIERS DE CONSERVATION DES DOCUMENTS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E4E"/>
    <w:multiLevelType w:val="multilevel"/>
    <w:tmpl w:val="F5F0C310"/>
    <w:lvl w:ilvl="0">
      <w:start w:val="1"/>
      <w:numFmt w:val="decimal"/>
      <w:lvlText w:val="%1."/>
      <w:lvlJc w:val="left"/>
      <w:pPr>
        <w:tabs>
          <w:tab w:val="num" w:pos="0"/>
        </w:tabs>
        <w:ind w:left="0" w:hanging="720"/>
      </w:pPr>
      <w:rPr>
        <w:rFonts w:hint="default"/>
      </w:rPr>
    </w:lvl>
    <w:lvl w:ilvl="1">
      <w:start w:val="1"/>
      <w:numFmt w:val="decimal"/>
      <w:lvlText w:val="%1.%2"/>
      <w:lvlJc w:val="left"/>
      <w:pPr>
        <w:tabs>
          <w:tab w:val="num" w:pos="0"/>
        </w:tabs>
        <w:ind w:left="0"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1">
    <w:nsid w:val="0BA202EA"/>
    <w:multiLevelType w:val="hybridMultilevel"/>
    <w:tmpl w:val="2E7822F6"/>
    <w:lvl w:ilvl="0" w:tplc="7160FDA8">
      <w:start w:val="1"/>
      <w:numFmt w:val="bullet"/>
      <w:lvlText w:val=""/>
      <w:lvlJc w:val="left"/>
      <w:pPr>
        <w:tabs>
          <w:tab w:val="num" w:pos="720"/>
        </w:tabs>
        <w:ind w:left="720" w:hanging="360"/>
      </w:pPr>
      <w:rPr>
        <w:rFonts w:ascii="Symbol" w:hAnsi="Symbol" w:hint="default"/>
        <w:color w:val="000000"/>
      </w:rPr>
    </w:lvl>
    <w:lvl w:ilvl="1" w:tplc="54E2F566">
      <w:start w:val="1"/>
      <w:numFmt w:val="bullet"/>
      <w:lvlText w:val=""/>
      <w:lvlJc w:val="left"/>
      <w:pPr>
        <w:tabs>
          <w:tab w:val="num" w:pos="1440"/>
        </w:tabs>
        <w:ind w:left="1420" w:hanging="340"/>
      </w:pPr>
      <w:rPr>
        <w:rFonts w:ascii="Symbol" w:hAnsi="Symbol" w:hint="default"/>
        <w:color w:val="auto"/>
      </w:rPr>
    </w:lvl>
    <w:lvl w:ilvl="2" w:tplc="8AEA9CE2">
      <w:start w:val="1"/>
      <w:numFmt w:val="bullet"/>
      <w:pStyle w:val="Bodytextbullet2"/>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64217F"/>
    <w:multiLevelType w:val="singleLevel"/>
    <w:tmpl w:val="87EAC468"/>
    <w:lvl w:ilvl="0">
      <w:start w:val="1"/>
      <w:numFmt w:val="bullet"/>
      <w:lvlText w:val=""/>
      <w:lvlJc w:val="left"/>
      <w:pPr>
        <w:tabs>
          <w:tab w:val="num" w:pos="360"/>
        </w:tabs>
        <w:ind w:left="283" w:hanging="283"/>
      </w:pPr>
      <w:rPr>
        <w:rFonts w:ascii="Symbol" w:hAnsi="Symbol" w:cs="Times New Roman" w:hint="default"/>
        <w:sz w:val="22"/>
        <w:szCs w:val="22"/>
      </w:rPr>
    </w:lvl>
  </w:abstractNum>
  <w:abstractNum w:abstractNumId="3">
    <w:nsid w:val="0F643478"/>
    <w:multiLevelType w:val="hybridMultilevel"/>
    <w:tmpl w:val="4836D75E"/>
    <w:lvl w:ilvl="0" w:tplc="9ADC6F6A">
      <w:start w:val="1"/>
      <w:numFmt w:val="bullet"/>
      <w:lvlText w:val=""/>
      <w:lvlJc w:val="left"/>
      <w:pPr>
        <w:tabs>
          <w:tab w:val="num" w:pos="360"/>
        </w:tabs>
        <w:ind w:left="36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A244E"/>
    <w:multiLevelType w:val="hybridMultilevel"/>
    <w:tmpl w:val="17CAEB96"/>
    <w:lvl w:ilvl="0" w:tplc="A7EED74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5216CB"/>
    <w:multiLevelType w:val="hybridMultilevel"/>
    <w:tmpl w:val="EC4CB614"/>
    <w:lvl w:ilvl="0" w:tplc="851E372A">
      <w:start w:val="1"/>
      <w:numFmt w:val="bullet"/>
      <w:pStyle w:val="Explanation"/>
      <w:lvlText w:val=""/>
      <w:lvlJc w:val="left"/>
      <w:pPr>
        <w:tabs>
          <w:tab w:val="num" w:pos="1174"/>
        </w:tabs>
        <w:ind w:left="1174"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15147EF"/>
    <w:multiLevelType w:val="hybridMultilevel"/>
    <w:tmpl w:val="E1426256"/>
    <w:lvl w:ilvl="0" w:tplc="1B4201A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2F726F9"/>
    <w:multiLevelType w:val="hybridMultilevel"/>
    <w:tmpl w:val="FD9E215C"/>
    <w:lvl w:ilvl="0" w:tplc="EC90F5D6">
      <w:start w:val="1"/>
      <w:numFmt w:val="bullet"/>
      <w:pStyle w:val="Chartbullet2"/>
      <w:lvlText w:val=""/>
      <w:lvlJc w:val="left"/>
      <w:pPr>
        <w:tabs>
          <w:tab w:val="num" w:pos="936"/>
        </w:tabs>
        <w:ind w:left="864" w:hanging="288"/>
      </w:pPr>
      <w:rPr>
        <w:rFonts w:ascii="Symbol" w:hAnsi="Symbol" w:hint="default"/>
      </w:rPr>
    </w:lvl>
    <w:lvl w:ilvl="1" w:tplc="04090003">
      <w:start w:val="1"/>
      <w:numFmt w:val="bullet"/>
      <w:pStyle w:val="Chartbullet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C11179"/>
    <w:multiLevelType w:val="hybridMultilevel"/>
    <w:tmpl w:val="18F857E6"/>
    <w:lvl w:ilvl="0" w:tplc="440A8600">
      <w:start w:val="1"/>
      <w:numFmt w:val="bullet"/>
      <w:lvlText w:val=""/>
      <w:lvlJc w:val="left"/>
      <w:pPr>
        <w:tabs>
          <w:tab w:val="num" w:pos="360"/>
        </w:tabs>
        <w:ind w:left="360" w:hanging="360"/>
      </w:pPr>
      <w:rPr>
        <w:rFonts w:ascii="Symbol" w:hAnsi="Symbol" w:hint="default"/>
        <w:b w:val="0"/>
        <w:i w:val="0"/>
        <w:sz w:val="22"/>
      </w:rPr>
    </w:lvl>
    <w:lvl w:ilvl="1" w:tplc="FCDC20C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F11003"/>
    <w:multiLevelType w:val="singleLevel"/>
    <w:tmpl w:val="B2F02AF0"/>
    <w:lvl w:ilvl="0">
      <w:start w:val="1"/>
      <w:numFmt w:val="bullet"/>
      <w:pStyle w:val="HSCBulletList1"/>
      <w:lvlText w:val=""/>
      <w:lvlJc w:val="left"/>
      <w:pPr>
        <w:tabs>
          <w:tab w:val="num" w:pos="1440"/>
        </w:tabs>
        <w:ind w:left="1440" w:hanging="360"/>
      </w:pPr>
      <w:rPr>
        <w:rFonts w:ascii="Symbol" w:hAnsi="Symbol" w:hint="default"/>
        <w:sz w:val="28"/>
      </w:rPr>
    </w:lvl>
  </w:abstractNum>
  <w:abstractNum w:abstractNumId="10">
    <w:nsid w:val="2DE1594B"/>
    <w:multiLevelType w:val="multilevel"/>
    <w:tmpl w:val="AD5895E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3A73FA9"/>
    <w:multiLevelType w:val="multilevel"/>
    <w:tmpl w:val="AD5895E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4E72F56"/>
    <w:multiLevelType w:val="hybridMultilevel"/>
    <w:tmpl w:val="C9E86FA0"/>
    <w:lvl w:ilvl="0">
      <w:start w:val="1"/>
      <w:numFmt w:val="decimal"/>
      <w:lvlText w:val="%1)"/>
      <w:lvlJc w:val="left"/>
      <w:pPr>
        <w:tabs>
          <w:tab w:val="num" w:pos="1440"/>
        </w:tabs>
        <w:ind w:left="1440" w:hanging="360"/>
      </w:pPr>
      <w:rPr>
        <w:rFonts w:ascii="Arial" w:hAnsi="Arial" w:hint="default"/>
        <w:sz w:val="24"/>
      </w:rPr>
    </w:lvl>
    <w:lvl w:ilvl="1">
      <w:start w:val="2"/>
      <w:numFmt w:val="bullet"/>
      <w:lvlText w:val="-"/>
      <w:lvlJc w:val="left"/>
      <w:pPr>
        <w:tabs>
          <w:tab w:val="num" w:pos="2160"/>
        </w:tabs>
        <w:ind w:left="216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A40564D"/>
    <w:multiLevelType w:val="hybridMultilevel"/>
    <w:tmpl w:val="3ECA4E30"/>
    <w:lvl w:ilvl="0" w:tplc="31F848EC">
      <w:start w:val="1"/>
      <w:numFmt w:val="bullet"/>
      <w:lvlText w:val=""/>
      <w:lvlJc w:val="left"/>
      <w:pPr>
        <w:tabs>
          <w:tab w:val="num" w:pos="1440"/>
        </w:tabs>
        <w:ind w:left="1440" w:hanging="360"/>
      </w:pPr>
      <w:rPr>
        <w:rFonts w:ascii="Symbol" w:hAnsi="Symbol" w:hint="default"/>
        <w:color w:val="000000"/>
      </w:rPr>
    </w:lvl>
    <w:lvl w:ilvl="1" w:tplc="2D64BAA0">
      <w:start w:val="1"/>
      <w:numFmt w:val="bullet"/>
      <w:lvlText w:val=""/>
      <w:lvlJc w:val="left"/>
      <w:pPr>
        <w:tabs>
          <w:tab w:val="num" w:pos="1440"/>
        </w:tabs>
        <w:ind w:left="1420" w:hanging="340"/>
      </w:pPr>
      <w:rPr>
        <w:rFonts w:ascii="Symbol" w:hAnsi="Symbol"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3B475AE9"/>
    <w:multiLevelType w:val="hybridMultilevel"/>
    <w:tmpl w:val="24C4F750"/>
    <w:lvl w:ilvl="0" w:tplc="8486A33C">
      <w:start w:val="1"/>
      <w:numFmt w:val="bullet"/>
      <w:lvlText w:val=""/>
      <w:lvlJc w:val="left"/>
      <w:pPr>
        <w:tabs>
          <w:tab w:val="num" w:pos="1440"/>
        </w:tabs>
        <w:ind w:left="1420" w:hanging="340"/>
      </w:pPr>
      <w:rPr>
        <w:rFonts w:ascii="Symbol" w:hAnsi="Symbol" w:hint="default"/>
        <w:color w:val="auto"/>
      </w:rPr>
    </w:lvl>
    <w:lvl w:ilvl="1" w:tplc="54E2F56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3B7D63D7"/>
    <w:multiLevelType w:val="singleLevel"/>
    <w:tmpl w:val="0ADABD44"/>
    <w:lvl w:ilvl="0">
      <w:start w:val="9"/>
      <w:numFmt w:val="bullet"/>
      <w:lvlText w:val="-"/>
      <w:lvlJc w:val="left"/>
      <w:pPr>
        <w:tabs>
          <w:tab w:val="num" w:pos="405"/>
        </w:tabs>
        <w:ind w:left="405" w:hanging="360"/>
      </w:pPr>
      <w:rPr>
        <w:rFonts w:ascii="Times New Roman" w:hAnsi="Times New Roman" w:hint="default"/>
      </w:rPr>
    </w:lvl>
  </w:abstractNum>
  <w:abstractNum w:abstractNumId="16">
    <w:nsid w:val="3DE37F6C"/>
    <w:multiLevelType w:val="hybridMultilevel"/>
    <w:tmpl w:val="F62A3BF2"/>
    <w:lvl w:ilvl="0">
      <w:start w:val="1"/>
      <w:numFmt w:val="decimal"/>
      <w:lvlText w:val="%1)"/>
      <w:lvlJc w:val="left"/>
      <w:pPr>
        <w:tabs>
          <w:tab w:val="num" w:pos="1440"/>
        </w:tabs>
        <w:ind w:left="1440" w:hanging="360"/>
      </w:pPr>
      <w:rPr>
        <w:rFonts w:ascii="Arial" w:hAnsi="Arial" w:hint="default"/>
        <w:sz w:val="24"/>
      </w:rPr>
    </w:lvl>
    <w:lvl w:ilvl="1">
      <w:start w:val="1"/>
      <w:numFmt w:val="bullet"/>
      <w:lvlText w:val=""/>
      <w:lvlJc w:val="left"/>
      <w:pPr>
        <w:tabs>
          <w:tab w:val="num" w:pos="1440"/>
        </w:tabs>
        <w:ind w:left="1420" w:hanging="340"/>
      </w:pPr>
      <w:rPr>
        <w:rFonts w:ascii="Symbol" w:hAnsi="Symbol"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E1155D2"/>
    <w:multiLevelType w:val="hybridMultilevel"/>
    <w:tmpl w:val="C9E86FA0"/>
    <w:lvl w:ilvl="0" w:tplc="31F848EC">
      <w:start w:val="1"/>
      <w:numFmt w:val="decimal"/>
      <w:lvlText w:val="%1)"/>
      <w:lvlJc w:val="left"/>
      <w:pPr>
        <w:tabs>
          <w:tab w:val="num" w:pos="1440"/>
        </w:tabs>
        <w:ind w:left="1440" w:hanging="360"/>
      </w:pPr>
      <w:rPr>
        <w:rFonts w:ascii="Arial" w:hAnsi="Arial" w:hint="default"/>
        <w:sz w:val="24"/>
      </w:rPr>
    </w:lvl>
    <w:lvl w:ilvl="1" w:tplc="21AAF554">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165541"/>
    <w:multiLevelType w:val="multilevel"/>
    <w:tmpl w:val="F5F0C310"/>
    <w:lvl w:ilvl="0">
      <w:start w:val="1"/>
      <w:numFmt w:val="decimal"/>
      <w:pStyle w:val="Heading1"/>
      <w:lvlText w:val="%1."/>
      <w:lvlJc w:val="left"/>
      <w:pPr>
        <w:tabs>
          <w:tab w:val="num" w:pos="0"/>
        </w:tabs>
        <w:ind w:left="0" w:hanging="720"/>
      </w:pPr>
      <w:rPr>
        <w:rFonts w:hint="default"/>
      </w:rPr>
    </w:lvl>
    <w:lvl w:ilvl="1">
      <w:start w:val="1"/>
      <w:numFmt w:val="decimal"/>
      <w:pStyle w:val="Heading2"/>
      <w:lvlText w:val="%1.%2"/>
      <w:lvlJc w:val="left"/>
      <w:pPr>
        <w:tabs>
          <w:tab w:val="num" w:pos="0"/>
        </w:tabs>
        <w:ind w:left="0" w:hanging="504"/>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19">
    <w:nsid w:val="4C284E1B"/>
    <w:multiLevelType w:val="singleLevel"/>
    <w:tmpl w:val="87EAC468"/>
    <w:lvl w:ilvl="0">
      <w:start w:val="1"/>
      <w:numFmt w:val="bullet"/>
      <w:lvlText w:val=""/>
      <w:lvlJc w:val="left"/>
      <w:pPr>
        <w:tabs>
          <w:tab w:val="num" w:pos="360"/>
        </w:tabs>
        <w:ind w:left="283" w:hanging="283"/>
      </w:pPr>
      <w:rPr>
        <w:rFonts w:ascii="Symbol" w:hAnsi="Symbol" w:cs="Times New Roman" w:hint="default"/>
        <w:sz w:val="22"/>
        <w:szCs w:val="22"/>
      </w:rPr>
    </w:lvl>
  </w:abstractNum>
  <w:abstractNum w:abstractNumId="20">
    <w:nsid w:val="50D36822"/>
    <w:multiLevelType w:val="hybridMultilevel"/>
    <w:tmpl w:val="4BB0F7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B7F6E8A"/>
    <w:multiLevelType w:val="hybridMultilevel"/>
    <w:tmpl w:val="3FA07276"/>
    <w:lvl w:ilvl="0" w:tplc="04090001">
      <w:start w:val="1"/>
      <w:numFmt w:val="bullet"/>
      <w:lvlText w:val=""/>
      <w:lvlJc w:val="left"/>
      <w:pPr>
        <w:tabs>
          <w:tab w:val="num" w:pos="1080"/>
        </w:tabs>
        <w:ind w:left="1080" w:hanging="360"/>
      </w:pPr>
      <w:rPr>
        <w:rFonts w:ascii="Symbol" w:hAnsi="Symbol" w:hint="default"/>
        <w:color w:val="000000"/>
      </w:rPr>
    </w:lvl>
    <w:lvl w:ilvl="1" w:tplc="0C0C0003">
      <w:start w:val="1"/>
      <w:numFmt w:val="bullet"/>
      <w:lvlText w:val=""/>
      <w:lvlJc w:val="left"/>
      <w:pPr>
        <w:tabs>
          <w:tab w:val="num" w:pos="1440"/>
        </w:tabs>
        <w:ind w:left="1420" w:hanging="34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5C587689"/>
    <w:multiLevelType w:val="hybridMultilevel"/>
    <w:tmpl w:val="CB70348C"/>
    <w:lvl w:ilvl="0" w:tplc="CBE6BA32">
      <w:start w:val="1"/>
      <w:numFmt w:val="decimal"/>
      <w:lvlText w:val="%1)"/>
      <w:lvlJc w:val="left"/>
      <w:pPr>
        <w:tabs>
          <w:tab w:val="num" w:pos="1440"/>
        </w:tabs>
        <w:ind w:left="1440" w:hanging="360"/>
      </w:pPr>
      <w:rPr>
        <w:rFonts w:ascii="Arial" w:hAnsi="Arial" w:hint="default"/>
        <w:sz w:val="24"/>
      </w:rPr>
    </w:lvl>
    <w:lvl w:ilvl="1" w:tplc="54E2F566">
      <w:start w:val="1"/>
      <w:numFmt w:val="bullet"/>
      <w:pStyle w:val="Bodytextbullet3"/>
      <w:lvlText w:val=""/>
      <w:lvlJc w:val="left"/>
      <w:pPr>
        <w:tabs>
          <w:tab w:val="num" w:pos="1440"/>
        </w:tabs>
        <w:ind w:left="1420" w:hanging="340"/>
      </w:pPr>
      <w:rPr>
        <w:rFonts w:ascii="Symbol" w:hAnsi="Symbol" w:hint="default"/>
        <w:color w:val="auto"/>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5DA55624"/>
    <w:multiLevelType w:val="hybridMultilevel"/>
    <w:tmpl w:val="F3FE072C"/>
    <w:lvl w:ilvl="0" w:tplc="31F848EC">
      <w:start w:val="1"/>
      <w:numFmt w:val="bullet"/>
      <w:pStyle w:val="Bullet2"/>
      <w:lvlText w:val=""/>
      <w:lvlJc w:val="left"/>
      <w:pPr>
        <w:tabs>
          <w:tab w:val="num" w:pos="1080"/>
        </w:tabs>
        <w:ind w:left="1080" w:hanging="360"/>
      </w:pPr>
      <w:rPr>
        <w:rFonts w:ascii="Wingdings" w:hAnsi="Wingdings" w:hint="default"/>
      </w:rPr>
    </w:lvl>
    <w:lvl w:ilvl="1" w:tplc="2F74C142"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4">
    <w:nsid w:val="5E924F4E"/>
    <w:multiLevelType w:val="hybridMultilevel"/>
    <w:tmpl w:val="7074B0F0"/>
    <w:lvl w:ilvl="0" w:tplc="249011E6">
      <w:start w:val="1"/>
      <w:numFmt w:val="bullet"/>
      <w:pStyle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9012907"/>
    <w:multiLevelType w:val="hybridMultilevel"/>
    <w:tmpl w:val="345AC3C0"/>
    <w:lvl w:ilvl="0" w:tplc="8A705632">
      <w:start w:val="1"/>
      <w:numFmt w:val="bullet"/>
      <w:pStyle w:val="Boxbullet"/>
      <w:lvlText w:val=""/>
      <w:lvlJc w:val="left"/>
      <w:pPr>
        <w:tabs>
          <w:tab w:val="num" w:pos="1003"/>
        </w:tabs>
        <w:ind w:left="1003" w:hanging="360"/>
      </w:pPr>
      <w:rPr>
        <w:rFonts w:ascii="Symbol" w:hAnsi="Symbol" w:hint="default"/>
        <w:color w:val="000000"/>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6">
    <w:nsid w:val="6EAA3A84"/>
    <w:multiLevelType w:val="hybridMultilevel"/>
    <w:tmpl w:val="DB2849D8"/>
    <w:lvl w:ilvl="0" w:tplc="354872DA">
      <w:start w:val="1"/>
      <w:numFmt w:val="bullet"/>
      <w:pStyle w:val="Bodytextbullet"/>
      <w:lvlText w:val=""/>
      <w:lvlJc w:val="left"/>
      <w:pPr>
        <w:tabs>
          <w:tab w:val="num" w:pos="1080"/>
        </w:tabs>
        <w:ind w:left="1080" w:hanging="360"/>
      </w:pPr>
      <w:rPr>
        <w:rFonts w:ascii="Symbol" w:hAnsi="Symbol" w:hint="default"/>
        <w:color w:val="000000"/>
      </w:rPr>
    </w:lvl>
    <w:lvl w:ilvl="1" w:tplc="04090003">
      <w:start w:val="1"/>
      <w:numFmt w:val="bullet"/>
      <w:lvlText w:val=""/>
      <w:lvlJc w:val="left"/>
      <w:pPr>
        <w:tabs>
          <w:tab w:val="num" w:pos="1440"/>
        </w:tabs>
        <w:ind w:left="1420" w:hanging="3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48237E"/>
    <w:multiLevelType w:val="hybridMultilevel"/>
    <w:tmpl w:val="895AB8C0"/>
    <w:lvl w:ilvl="0" w:tplc="6D9A40F0">
      <w:start w:val="1"/>
      <w:numFmt w:val="bullet"/>
      <w:pStyle w:val="Bullets"/>
      <w:lvlText w:val=""/>
      <w:lvlJc w:val="left"/>
      <w:pPr>
        <w:tabs>
          <w:tab w:val="num" w:pos="1440"/>
        </w:tabs>
        <w:ind w:left="1440" w:hanging="360"/>
      </w:pPr>
      <w:rPr>
        <w:rFonts w:ascii="Symbol" w:hAnsi="Symbol" w:hint="default"/>
      </w:rPr>
    </w:lvl>
    <w:lvl w:ilvl="1" w:tplc="54E2F566"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1BE4A95"/>
    <w:multiLevelType w:val="hybridMultilevel"/>
    <w:tmpl w:val="09CC58CC"/>
    <w:lvl w:ilvl="0" w:tplc="4F1C7760">
      <w:start w:val="1"/>
      <w:numFmt w:val="bullet"/>
      <w:pStyle w:val="Answerpoint2"/>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DFF7970"/>
    <w:multiLevelType w:val="hybridMultilevel"/>
    <w:tmpl w:val="4EF6969A"/>
    <w:lvl w:ilvl="0" w:tplc="3CCA7A0E">
      <w:start w:val="1"/>
      <w:numFmt w:val="bullet"/>
      <w:pStyle w:val="Chartbullet"/>
      <w:lvlText w:val=""/>
      <w:lvlJc w:val="left"/>
      <w:pPr>
        <w:tabs>
          <w:tab w:val="num" w:pos="360"/>
        </w:tabs>
        <w:ind w:left="288" w:hanging="288"/>
      </w:pPr>
      <w:rPr>
        <w:rFonts w:ascii="Symbol" w:hAnsi="Symbol" w:hint="default"/>
      </w:rPr>
    </w:lvl>
    <w:lvl w:ilvl="1" w:tplc="04090003">
      <w:start w:val="9"/>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D32F02"/>
    <w:multiLevelType w:val="hybridMultilevel"/>
    <w:tmpl w:val="60062B7A"/>
    <w:lvl w:ilvl="0" w:tplc="A5428834">
      <w:start w:val="1"/>
      <w:numFmt w:val="decimal"/>
      <w:lvlText w:val="%1)"/>
      <w:lvlJc w:val="left"/>
      <w:pPr>
        <w:tabs>
          <w:tab w:val="num" w:pos="1440"/>
        </w:tabs>
        <w:ind w:left="1440" w:hanging="360"/>
      </w:pPr>
      <w:rPr>
        <w:rFonts w:ascii="Arial" w:hAnsi="Arial" w:hint="default"/>
        <w:sz w:val="24"/>
      </w:rPr>
    </w:lvl>
    <w:lvl w:ilvl="1" w:tplc="0ADABD44">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5">
      <w:numFmt w:val="bullet"/>
      <w:pStyle w:val="Jobpoint"/>
      <w:lvlText w:val=""/>
      <w:lvlJc w:val="left"/>
      <w:pPr>
        <w:tabs>
          <w:tab w:val="num" w:pos="3204"/>
        </w:tabs>
        <w:ind w:left="3204" w:hanging="504"/>
      </w:pPr>
      <w:rPr>
        <w:rFonts w:ascii="WP MathA" w:hAnsi="WP MathA" w:hint="default"/>
      </w:r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9"/>
  </w:num>
  <w:num w:numId="2">
    <w:abstractNumId w:val="15"/>
  </w:num>
  <w:num w:numId="3">
    <w:abstractNumId w:val="7"/>
  </w:num>
  <w:num w:numId="4">
    <w:abstractNumId w:val="29"/>
  </w:num>
  <w:num w:numId="5">
    <w:abstractNumId w:val="25"/>
  </w:num>
  <w:num w:numId="6">
    <w:abstractNumId w:val="1"/>
  </w:num>
  <w:num w:numId="7">
    <w:abstractNumId w:val="18"/>
  </w:num>
  <w:num w:numId="8">
    <w:abstractNumId w:val="30"/>
  </w:num>
  <w:num w:numId="9">
    <w:abstractNumId w:val="14"/>
  </w:num>
  <w:num w:numId="10">
    <w:abstractNumId w:val="22"/>
  </w:num>
  <w:num w:numId="11">
    <w:abstractNumId w:val="16"/>
  </w:num>
  <w:num w:numId="12">
    <w:abstractNumId w:val="12"/>
  </w:num>
  <w:num w:numId="13">
    <w:abstractNumId w:val="17"/>
  </w:num>
  <w:num w:numId="14">
    <w:abstractNumId w:val="23"/>
  </w:num>
  <w:num w:numId="15">
    <w:abstractNumId w:val="2"/>
  </w:num>
  <w:num w:numId="16">
    <w:abstractNumId w:val="4"/>
  </w:num>
  <w:num w:numId="17">
    <w:abstractNumId w:val="19"/>
  </w:num>
  <w:num w:numId="18">
    <w:abstractNumId w:val="21"/>
  </w:num>
  <w:num w:numId="19">
    <w:abstractNumId w:val="13"/>
  </w:num>
  <w:num w:numId="20">
    <w:abstractNumId w:val="3"/>
  </w:num>
  <w:num w:numId="21">
    <w:abstractNumId w:va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5"/>
  </w:num>
  <w:num w:numId="25">
    <w:abstractNumId w:val="24"/>
  </w:num>
  <w:num w:numId="26">
    <w:abstractNumId w:val="26"/>
  </w:num>
  <w:num w:numId="27">
    <w:abstractNumId w:val="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0"/>
  </w:num>
  <w:num w:numId="32">
    <w:abstractNumId w:val="11"/>
  </w:num>
  <w:num w:numId="33">
    <w:abstractNumId w:val="0"/>
  </w:num>
  <w:num w:numId="34">
    <w:abstractNumId w:val="18"/>
    <w:lvlOverride w:ilvl="0">
      <w:startOverride w:val="3"/>
    </w:lvlOverride>
    <w:lvlOverride w:ilvl="1">
      <w:startOverride w:val="4"/>
    </w:lvlOverride>
    <w:lvlOverride w:ilvl="2">
      <w:startOverride w:val="2"/>
    </w:lvlOverride>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6E"/>
    <w:rsid w:val="000039A0"/>
    <w:rsid w:val="00003F57"/>
    <w:rsid w:val="00004616"/>
    <w:rsid w:val="00006B0E"/>
    <w:rsid w:val="0001158C"/>
    <w:rsid w:val="00014AF4"/>
    <w:rsid w:val="0001699A"/>
    <w:rsid w:val="00016EF8"/>
    <w:rsid w:val="000275C3"/>
    <w:rsid w:val="00027F61"/>
    <w:rsid w:val="00032EE3"/>
    <w:rsid w:val="000362B5"/>
    <w:rsid w:val="00036C4D"/>
    <w:rsid w:val="00040B3E"/>
    <w:rsid w:val="00047240"/>
    <w:rsid w:val="00047294"/>
    <w:rsid w:val="00050026"/>
    <w:rsid w:val="0005069E"/>
    <w:rsid w:val="00050F77"/>
    <w:rsid w:val="00052282"/>
    <w:rsid w:val="00053A8F"/>
    <w:rsid w:val="000603F9"/>
    <w:rsid w:val="00066191"/>
    <w:rsid w:val="00070CE6"/>
    <w:rsid w:val="00073B06"/>
    <w:rsid w:val="000742B5"/>
    <w:rsid w:val="000832C5"/>
    <w:rsid w:val="00087865"/>
    <w:rsid w:val="00087FCD"/>
    <w:rsid w:val="0009217C"/>
    <w:rsid w:val="00093458"/>
    <w:rsid w:val="0009590C"/>
    <w:rsid w:val="00095EC2"/>
    <w:rsid w:val="00097650"/>
    <w:rsid w:val="00097AE2"/>
    <w:rsid w:val="000A1672"/>
    <w:rsid w:val="000A216C"/>
    <w:rsid w:val="000B0346"/>
    <w:rsid w:val="000B04B9"/>
    <w:rsid w:val="000B2581"/>
    <w:rsid w:val="000B5ADE"/>
    <w:rsid w:val="000B729C"/>
    <w:rsid w:val="000B742C"/>
    <w:rsid w:val="000C01DA"/>
    <w:rsid w:val="000C23C9"/>
    <w:rsid w:val="000C244C"/>
    <w:rsid w:val="000C2C1A"/>
    <w:rsid w:val="000C3A64"/>
    <w:rsid w:val="000C6F2A"/>
    <w:rsid w:val="000D1A3E"/>
    <w:rsid w:val="000D277F"/>
    <w:rsid w:val="000E41B0"/>
    <w:rsid w:val="000E4CB8"/>
    <w:rsid w:val="000E6DF0"/>
    <w:rsid w:val="000F1F08"/>
    <w:rsid w:val="000F209A"/>
    <w:rsid w:val="000F2926"/>
    <w:rsid w:val="000F348B"/>
    <w:rsid w:val="00100BA5"/>
    <w:rsid w:val="0011257E"/>
    <w:rsid w:val="00117597"/>
    <w:rsid w:val="00117D69"/>
    <w:rsid w:val="00130034"/>
    <w:rsid w:val="001316D0"/>
    <w:rsid w:val="00135CD3"/>
    <w:rsid w:val="00142B73"/>
    <w:rsid w:val="001445E2"/>
    <w:rsid w:val="00144B98"/>
    <w:rsid w:val="00147A0E"/>
    <w:rsid w:val="001500B8"/>
    <w:rsid w:val="001527A1"/>
    <w:rsid w:val="00155A63"/>
    <w:rsid w:val="00157413"/>
    <w:rsid w:val="0015782E"/>
    <w:rsid w:val="00166F45"/>
    <w:rsid w:val="001670CE"/>
    <w:rsid w:val="00174798"/>
    <w:rsid w:val="001760F6"/>
    <w:rsid w:val="00184C18"/>
    <w:rsid w:val="00185FC3"/>
    <w:rsid w:val="00192DDF"/>
    <w:rsid w:val="0019369F"/>
    <w:rsid w:val="001A13EE"/>
    <w:rsid w:val="001A380A"/>
    <w:rsid w:val="001A48F5"/>
    <w:rsid w:val="001A4D15"/>
    <w:rsid w:val="001A4DAE"/>
    <w:rsid w:val="001B21CA"/>
    <w:rsid w:val="001B57C5"/>
    <w:rsid w:val="001C40B1"/>
    <w:rsid w:val="001C73B5"/>
    <w:rsid w:val="001D2B71"/>
    <w:rsid w:val="001D5AF4"/>
    <w:rsid w:val="001E1630"/>
    <w:rsid w:val="001E4CED"/>
    <w:rsid w:val="001F6B14"/>
    <w:rsid w:val="002019E6"/>
    <w:rsid w:val="002059C2"/>
    <w:rsid w:val="002115F1"/>
    <w:rsid w:val="00213720"/>
    <w:rsid w:val="00214D21"/>
    <w:rsid w:val="00220B0B"/>
    <w:rsid w:val="002227A7"/>
    <w:rsid w:val="00223394"/>
    <w:rsid w:val="00223492"/>
    <w:rsid w:val="0022595C"/>
    <w:rsid w:val="00225F47"/>
    <w:rsid w:val="0023248E"/>
    <w:rsid w:val="0023521A"/>
    <w:rsid w:val="0023677B"/>
    <w:rsid w:val="002436C2"/>
    <w:rsid w:val="00245578"/>
    <w:rsid w:val="002455EF"/>
    <w:rsid w:val="00246841"/>
    <w:rsid w:val="00250FE5"/>
    <w:rsid w:val="002519C7"/>
    <w:rsid w:val="00253861"/>
    <w:rsid w:val="00261F4A"/>
    <w:rsid w:val="0026213B"/>
    <w:rsid w:val="00264A36"/>
    <w:rsid w:val="0026616C"/>
    <w:rsid w:val="002706ED"/>
    <w:rsid w:val="00270F45"/>
    <w:rsid w:val="00271953"/>
    <w:rsid w:val="002756FB"/>
    <w:rsid w:val="002805AE"/>
    <w:rsid w:val="00281CB5"/>
    <w:rsid w:val="0028411B"/>
    <w:rsid w:val="002850ED"/>
    <w:rsid w:val="0028615A"/>
    <w:rsid w:val="00292DAE"/>
    <w:rsid w:val="00295674"/>
    <w:rsid w:val="00296B91"/>
    <w:rsid w:val="002A053D"/>
    <w:rsid w:val="002A2BEC"/>
    <w:rsid w:val="002A6BE3"/>
    <w:rsid w:val="002A73FC"/>
    <w:rsid w:val="002B19D8"/>
    <w:rsid w:val="002B410C"/>
    <w:rsid w:val="002C082E"/>
    <w:rsid w:val="002C1401"/>
    <w:rsid w:val="002D4AFD"/>
    <w:rsid w:val="002D7832"/>
    <w:rsid w:val="002E1486"/>
    <w:rsid w:val="002E5078"/>
    <w:rsid w:val="002F4790"/>
    <w:rsid w:val="002F4A7D"/>
    <w:rsid w:val="00300335"/>
    <w:rsid w:val="00300927"/>
    <w:rsid w:val="003056C6"/>
    <w:rsid w:val="00307651"/>
    <w:rsid w:val="00310527"/>
    <w:rsid w:val="0031233B"/>
    <w:rsid w:val="003177AF"/>
    <w:rsid w:val="003179AC"/>
    <w:rsid w:val="0032127A"/>
    <w:rsid w:val="00321845"/>
    <w:rsid w:val="00321E01"/>
    <w:rsid w:val="003276AC"/>
    <w:rsid w:val="0033005E"/>
    <w:rsid w:val="003312DC"/>
    <w:rsid w:val="00335D18"/>
    <w:rsid w:val="003365B5"/>
    <w:rsid w:val="003379EB"/>
    <w:rsid w:val="00340E9D"/>
    <w:rsid w:val="003529C0"/>
    <w:rsid w:val="00354455"/>
    <w:rsid w:val="003608AA"/>
    <w:rsid w:val="00361094"/>
    <w:rsid w:val="00361305"/>
    <w:rsid w:val="003622AC"/>
    <w:rsid w:val="00362942"/>
    <w:rsid w:val="0036297E"/>
    <w:rsid w:val="00363D76"/>
    <w:rsid w:val="00366B09"/>
    <w:rsid w:val="00372169"/>
    <w:rsid w:val="00374571"/>
    <w:rsid w:val="00375D37"/>
    <w:rsid w:val="003862C0"/>
    <w:rsid w:val="00393E46"/>
    <w:rsid w:val="00395D67"/>
    <w:rsid w:val="003A101A"/>
    <w:rsid w:val="003A346B"/>
    <w:rsid w:val="003A7A92"/>
    <w:rsid w:val="003B0CFB"/>
    <w:rsid w:val="003B45B6"/>
    <w:rsid w:val="003B45C5"/>
    <w:rsid w:val="003C6D37"/>
    <w:rsid w:val="003C705F"/>
    <w:rsid w:val="003D11D9"/>
    <w:rsid w:val="003D1227"/>
    <w:rsid w:val="003D20F8"/>
    <w:rsid w:val="003D385B"/>
    <w:rsid w:val="003D3FDB"/>
    <w:rsid w:val="003E0054"/>
    <w:rsid w:val="003E1CFF"/>
    <w:rsid w:val="003E73E3"/>
    <w:rsid w:val="003F2F7A"/>
    <w:rsid w:val="003F7BF2"/>
    <w:rsid w:val="00400679"/>
    <w:rsid w:val="004054F3"/>
    <w:rsid w:val="004057FC"/>
    <w:rsid w:val="00417829"/>
    <w:rsid w:val="00417F3A"/>
    <w:rsid w:val="00420343"/>
    <w:rsid w:val="0042275D"/>
    <w:rsid w:val="004258EB"/>
    <w:rsid w:val="00427DBF"/>
    <w:rsid w:val="00436E5F"/>
    <w:rsid w:val="00437771"/>
    <w:rsid w:val="004407A0"/>
    <w:rsid w:val="00442E02"/>
    <w:rsid w:val="00444DE9"/>
    <w:rsid w:val="00445A88"/>
    <w:rsid w:val="00447701"/>
    <w:rsid w:val="00450A94"/>
    <w:rsid w:val="00457B88"/>
    <w:rsid w:val="0046322B"/>
    <w:rsid w:val="0046390A"/>
    <w:rsid w:val="00471DAA"/>
    <w:rsid w:val="004742B1"/>
    <w:rsid w:val="0047521D"/>
    <w:rsid w:val="00475BDD"/>
    <w:rsid w:val="0047651A"/>
    <w:rsid w:val="00481545"/>
    <w:rsid w:val="004828AF"/>
    <w:rsid w:val="00482BCF"/>
    <w:rsid w:val="00485270"/>
    <w:rsid w:val="00485376"/>
    <w:rsid w:val="0048605D"/>
    <w:rsid w:val="004935AF"/>
    <w:rsid w:val="00494412"/>
    <w:rsid w:val="004958E0"/>
    <w:rsid w:val="0049783D"/>
    <w:rsid w:val="004A16B3"/>
    <w:rsid w:val="004A18AA"/>
    <w:rsid w:val="004A1C5D"/>
    <w:rsid w:val="004A541C"/>
    <w:rsid w:val="004B0E23"/>
    <w:rsid w:val="004B22B4"/>
    <w:rsid w:val="004C24C3"/>
    <w:rsid w:val="004C6B5F"/>
    <w:rsid w:val="004D68C6"/>
    <w:rsid w:val="004D7759"/>
    <w:rsid w:val="004E0D0D"/>
    <w:rsid w:val="004E3EC1"/>
    <w:rsid w:val="004F0138"/>
    <w:rsid w:val="004F05E4"/>
    <w:rsid w:val="004F3AE7"/>
    <w:rsid w:val="004F6995"/>
    <w:rsid w:val="005012C5"/>
    <w:rsid w:val="005048FC"/>
    <w:rsid w:val="00506FBE"/>
    <w:rsid w:val="00507EA2"/>
    <w:rsid w:val="005121E8"/>
    <w:rsid w:val="0051545A"/>
    <w:rsid w:val="0051698B"/>
    <w:rsid w:val="00516E0C"/>
    <w:rsid w:val="005279F1"/>
    <w:rsid w:val="00534A43"/>
    <w:rsid w:val="00535B8C"/>
    <w:rsid w:val="00536B5A"/>
    <w:rsid w:val="00536CDD"/>
    <w:rsid w:val="00552AAA"/>
    <w:rsid w:val="005554D8"/>
    <w:rsid w:val="005618C6"/>
    <w:rsid w:val="00567572"/>
    <w:rsid w:val="005708A2"/>
    <w:rsid w:val="00572D84"/>
    <w:rsid w:val="005822D2"/>
    <w:rsid w:val="00582884"/>
    <w:rsid w:val="00582B5B"/>
    <w:rsid w:val="00583147"/>
    <w:rsid w:val="005907BE"/>
    <w:rsid w:val="0059294B"/>
    <w:rsid w:val="005A2AB2"/>
    <w:rsid w:val="005A4311"/>
    <w:rsid w:val="005A4EC2"/>
    <w:rsid w:val="005A6D7F"/>
    <w:rsid w:val="005A71AE"/>
    <w:rsid w:val="005B255C"/>
    <w:rsid w:val="005B307E"/>
    <w:rsid w:val="005B411F"/>
    <w:rsid w:val="005B6627"/>
    <w:rsid w:val="005C0674"/>
    <w:rsid w:val="005C4815"/>
    <w:rsid w:val="005C7A8C"/>
    <w:rsid w:val="005D00E6"/>
    <w:rsid w:val="005D0976"/>
    <w:rsid w:val="005D2CAF"/>
    <w:rsid w:val="005D3169"/>
    <w:rsid w:val="005D633D"/>
    <w:rsid w:val="005D6642"/>
    <w:rsid w:val="005E0B9C"/>
    <w:rsid w:val="005F13EC"/>
    <w:rsid w:val="005F1B71"/>
    <w:rsid w:val="005F33AB"/>
    <w:rsid w:val="005F38C6"/>
    <w:rsid w:val="005F3C24"/>
    <w:rsid w:val="006108F9"/>
    <w:rsid w:val="00612485"/>
    <w:rsid w:val="0061577D"/>
    <w:rsid w:val="006211B1"/>
    <w:rsid w:val="006214CC"/>
    <w:rsid w:val="006244A4"/>
    <w:rsid w:val="00633CA0"/>
    <w:rsid w:val="00637F42"/>
    <w:rsid w:val="00643CA3"/>
    <w:rsid w:val="00644B19"/>
    <w:rsid w:val="006508C7"/>
    <w:rsid w:val="00654992"/>
    <w:rsid w:val="00655719"/>
    <w:rsid w:val="006561DD"/>
    <w:rsid w:val="00656C68"/>
    <w:rsid w:val="00664AA1"/>
    <w:rsid w:val="00665966"/>
    <w:rsid w:val="00666CF9"/>
    <w:rsid w:val="00673368"/>
    <w:rsid w:val="00674DFB"/>
    <w:rsid w:val="00675263"/>
    <w:rsid w:val="0067529F"/>
    <w:rsid w:val="00677140"/>
    <w:rsid w:val="00681485"/>
    <w:rsid w:val="00683711"/>
    <w:rsid w:val="006919B3"/>
    <w:rsid w:val="00692C64"/>
    <w:rsid w:val="006A3D67"/>
    <w:rsid w:val="006B5E31"/>
    <w:rsid w:val="006B5F5F"/>
    <w:rsid w:val="006B5FE6"/>
    <w:rsid w:val="006B759C"/>
    <w:rsid w:val="006C0829"/>
    <w:rsid w:val="006C0D0F"/>
    <w:rsid w:val="006C1C9D"/>
    <w:rsid w:val="006C376B"/>
    <w:rsid w:val="006C39FD"/>
    <w:rsid w:val="006C5EA9"/>
    <w:rsid w:val="006D2EF3"/>
    <w:rsid w:val="006D6647"/>
    <w:rsid w:val="006E06E1"/>
    <w:rsid w:val="006E146C"/>
    <w:rsid w:val="006E2FA1"/>
    <w:rsid w:val="006E4290"/>
    <w:rsid w:val="006F03FD"/>
    <w:rsid w:val="006F22A5"/>
    <w:rsid w:val="006F38E4"/>
    <w:rsid w:val="0070155A"/>
    <w:rsid w:val="00704597"/>
    <w:rsid w:val="00704F25"/>
    <w:rsid w:val="00705623"/>
    <w:rsid w:val="00707D9C"/>
    <w:rsid w:val="0071103C"/>
    <w:rsid w:val="00712091"/>
    <w:rsid w:val="007178D2"/>
    <w:rsid w:val="00720808"/>
    <w:rsid w:val="007244D6"/>
    <w:rsid w:val="007257AF"/>
    <w:rsid w:val="00727874"/>
    <w:rsid w:val="00727AC5"/>
    <w:rsid w:val="00730604"/>
    <w:rsid w:val="0073184F"/>
    <w:rsid w:val="007327F5"/>
    <w:rsid w:val="007341E3"/>
    <w:rsid w:val="00740450"/>
    <w:rsid w:val="00740DCF"/>
    <w:rsid w:val="00741E72"/>
    <w:rsid w:val="007429F0"/>
    <w:rsid w:val="00746831"/>
    <w:rsid w:val="00747EE5"/>
    <w:rsid w:val="0075616A"/>
    <w:rsid w:val="0075796B"/>
    <w:rsid w:val="0076360F"/>
    <w:rsid w:val="00771905"/>
    <w:rsid w:val="00776674"/>
    <w:rsid w:val="00776998"/>
    <w:rsid w:val="00783860"/>
    <w:rsid w:val="00790E27"/>
    <w:rsid w:val="00795C05"/>
    <w:rsid w:val="007A3479"/>
    <w:rsid w:val="007A674F"/>
    <w:rsid w:val="007B2638"/>
    <w:rsid w:val="007B3C39"/>
    <w:rsid w:val="007B5061"/>
    <w:rsid w:val="007B6B2B"/>
    <w:rsid w:val="007D1409"/>
    <w:rsid w:val="007D2C4E"/>
    <w:rsid w:val="007E247D"/>
    <w:rsid w:val="007E3E3F"/>
    <w:rsid w:val="007E4655"/>
    <w:rsid w:val="007E6BD0"/>
    <w:rsid w:val="007F04AE"/>
    <w:rsid w:val="007F0F52"/>
    <w:rsid w:val="008009FF"/>
    <w:rsid w:val="008018F5"/>
    <w:rsid w:val="008025BA"/>
    <w:rsid w:val="00806439"/>
    <w:rsid w:val="00812702"/>
    <w:rsid w:val="00815425"/>
    <w:rsid w:val="00815CEC"/>
    <w:rsid w:val="00830EEB"/>
    <w:rsid w:val="0083294E"/>
    <w:rsid w:val="00833936"/>
    <w:rsid w:val="008377AF"/>
    <w:rsid w:val="00841351"/>
    <w:rsid w:val="00842F79"/>
    <w:rsid w:val="00850765"/>
    <w:rsid w:val="00855D1F"/>
    <w:rsid w:val="00856BE3"/>
    <w:rsid w:val="00871ADB"/>
    <w:rsid w:val="00872CAE"/>
    <w:rsid w:val="0087314E"/>
    <w:rsid w:val="00880859"/>
    <w:rsid w:val="00886C74"/>
    <w:rsid w:val="00894CAD"/>
    <w:rsid w:val="00897CA3"/>
    <w:rsid w:val="008A077E"/>
    <w:rsid w:val="008A1530"/>
    <w:rsid w:val="008A2938"/>
    <w:rsid w:val="008A4CD3"/>
    <w:rsid w:val="008A6646"/>
    <w:rsid w:val="008B03C2"/>
    <w:rsid w:val="008B0747"/>
    <w:rsid w:val="008B29FF"/>
    <w:rsid w:val="008B3AB5"/>
    <w:rsid w:val="008C5830"/>
    <w:rsid w:val="008D1925"/>
    <w:rsid w:val="008E0756"/>
    <w:rsid w:val="008E1A4C"/>
    <w:rsid w:val="008E50B6"/>
    <w:rsid w:val="008E76AB"/>
    <w:rsid w:val="008F0C2A"/>
    <w:rsid w:val="008F75DE"/>
    <w:rsid w:val="009028EA"/>
    <w:rsid w:val="009031AF"/>
    <w:rsid w:val="009048CA"/>
    <w:rsid w:val="00904DC4"/>
    <w:rsid w:val="009053F2"/>
    <w:rsid w:val="0091179B"/>
    <w:rsid w:val="00913D43"/>
    <w:rsid w:val="00917FC4"/>
    <w:rsid w:val="00922A8A"/>
    <w:rsid w:val="009333CB"/>
    <w:rsid w:val="009338DC"/>
    <w:rsid w:val="00935B65"/>
    <w:rsid w:val="00936798"/>
    <w:rsid w:val="009373F7"/>
    <w:rsid w:val="009414F7"/>
    <w:rsid w:val="009454BB"/>
    <w:rsid w:val="0095269E"/>
    <w:rsid w:val="00952EC2"/>
    <w:rsid w:val="00956522"/>
    <w:rsid w:val="009670AC"/>
    <w:rsid w:val="00967739"/>
    <w:rsid w:val="00970422"/>
    <w:rsid w:val="00972361"/>
    <w:rsid w:val="009724F3"/>
    <w:rsid w:val="0097429A"/>
    <w:rsid w:val="00976F2A"/>
    <w:rsid w:val="00977C93"/>
    <w:rsid w:val="00981C2C"/>
    <w:rsid w:val="00984824"/>
    <w:rsid w:val="00984E27"/>
    <w:rsid w:val="00985057"/>
    <w:rsid w:val="00996F80"/>
    <w:rsid w:val="009976A2"/>
    <w:rsid w:val="00997892"/>
    <w:rsid w:val="009A39FE"/>
    <w:rsid w:val="009B51E6"/>
    <w:rsid w:val="009B5EDD"/>
    <w:rsid w:val="009C3BCF"/>
    <w:rsid w:val="009D017E"/>
    <w:rsid w:val="009D599C"/>
    <w:rsid w:val="009E006B"/>
    <w:rsid w:val="009E2066"/>
    <w:rsid w:val="009E6E91"/>
    <w:rsid w:val="009E735A"/>
    <w:rsid w:val="009E7B76"/>
    <w:rsid w:val="009F08D7"/>
    <w:rsid w:val="009F4EA4"/>
    <w:rsid w:val="00A038B9"/>
    <w:rsid w:val="00A065BF"/>
    <w:rsid w:val="00A1318F"/>
    <w:rsid w:val="00A14427"/>
    <w:rsid w:val="00A1491C"/>
    <w:rsid w:val="00A33389"/>
    <w:rsid w:val="00A35A63"/>
    <w:rsid w:val="00A369F1"/>
    <w:rsid w:val="00A37FFE"/>
    <w:rsid w:val="00A460C3"/>
    <w:rsid w:val="00A51254"/>
    <w:rsid w:val="00A53439"/>
    <w:rsid w:val="00A5710D"/>
    <w:rsid w:val="00A604D3"/>
    <w:rsid w:val="00A66017"/>
    <w:rsid w:val="00A67E22"/>
    <w:rsid w:val="00A702AA"/>
    <w:rsid w:val="00A70E37"/>
    <w:rsid w:val="00A82E41"/>
    <w:rsid w:val="00A856D2"/>
    <w:rsid w:val="00A907F3"/>
    <w:rsid w:val="00A91DB8"/>
    <w:rsid w:val="00A95377"/>
    <w:rsid w:val="00A9650C"/>
    <w:rsid w:val="00A96B68"/>
    <w:rsid w:val="00AA076D"/>
    <w:rsid w:val="00AB484D"/>
    <w:rsid w:val="00AB5430"/>
    <w:rsid w:val="00AB5EB6"/>
    <w:rsid w:val="00AB674A"/>
    <w:rsid w:val="00AC17BF"/>
    <w:rsid w:val="00AC3247"/>
    <w:rsid w:val="00AC3A6E"/>
    <w:rsid w:val="00AC49D5"/>
    <w:rsid w:val="00AC4D67"/>
    <w:rsid w:val="00AD0173"/>
    <w:rsid w:val="00AD1BA4"/>
    <w:rsid w:val="00AD2436"/>
    <w:rsid w:val="00AD4D35"/>
    <w:rsid w:val="00AD7E4E"/>
    <w:rsid w:val="00AE1CF2"/>
    <w:rsid w:val="00AE2C61"/>
    <w:rsid w:val="00AE2CA1"/>
    <w:rsid w:val="00AE5E28"/>
    <w:rsid w:val="00AF1AF9"/>
    <w:rsid w:val="00AF490F"/>
    <w:rsid w:val="00B01552"/>
    <w:rsid w:val="00B06C7C"/>
    <w:rsid w:val="00B10403"/>
    <w:rsid w:val="00B13C37"/>
    <w:rsid w:val="00B22477"/>
    <w:rsid w:val="00B23D36"/>
    <w:rsid w:val="00B24B75"/>
    <w:rsid w:val="00B30FF0"/>
    <w:rsid w:val="00B3102F"/>
    <w:rsid w:val="00B31F7A"/>
    <w:rsid w:val="00B3497D"/>
    <w:rsid w:val="00B36645"/>
    <w:rsid w:val="00B41083"/>
    <w:rsid w:val="00B45C5C"/>
    <w:rsid w:val="00B47A92"/>
    <w:rsid w:val="00B50A03"/>
    <w:rsid w:val="00B52A22"/>
    <w:rsid w:val="00B53C78"/>
    <w:rsid w:val="00B572EB"/>
    <w:rsid w:val="00B6085A"/>
    <w:rsid w:val="00B64BF3"/>
    <w:rsid w:val="00B6676D"/>
    <w:rsid w:val="00B66AA0"/>
    <w:rsid w:val="00B74536"/>
    <w:rsid w:val="00B762AF"/>
    <w:rsid w:val="00B80475"/>
    <w:rsid w:val="00B80C67"/>
    <w:rsid w:val="00B91C16"/>
    <w:rsid w:val="00B935A5"/>
    <w:rsid w:val="00BA11CD"/>
    <w:rsid w:val="00BA1BC9"/>
    <w:rsid w:val="00BA2716"/>
    <w:rsid w:val="00BA375E"/>
    <w:rsid w:val="00BA3773"/>
    <w:rsid w:val="00BA6471"/>
    <w:rsid w:val="00BB0A0C"/>
    <w:rsid w:val="00BB1841"/>
    <w:rsid w:val="00BB2E2D"/>
    <w:rsid w:val="00BB5E6C"/>
    <w:rsid w:val="00BB6A95"/>
    <w:rsid w:val="00BB6E95"/>
    <w:rsid w:val="00BB7B1A"/>
    <w:rsid w:val="00BC4211"/>
    <w:rsid w:val="00BC5545"/>
    <w:rsid w:val="00BD2002"/>
    <w:rsid w:val="00BD61AE"/>
    <w:rsid w:val="00BD666A"/>
    <w:rsid w:val="00BD6AD2"/>
    <w:rsid w:val="00BE04E7"/>
    <w:rsid w:val="00BE1988"/>
    <w:rsid w:val="00BE2D90"/>
    <w:rsid w:val="00BE41E5"/>
    <w:rsid w:val="00BE678C"/>
    <w:rsid w:val="00BE7FB8"/>
    <w:rsid w:val="00BF0A44"/>
    <w:rsid w:val="00BF1D97"/>
    <w:rsid w:val="00BF1F4A"/>
    <w:rsid w:val="00BF51D7"/>
    <w:rsid w:val="00BF60AD"/>
    <w:rsid w:val="00BF74F5"/>
    <w:rsid w:val="00BF7917"/>
    <w:rsid w:val="00C03843"/>
    <w:rsid w:val="00C03EF7"/>
    <w:rsid w:val="00C0564C"/>
    <w:rsid w:val="00C10351"/>
    <w:rsid w:val="00C11845"/>
    <w:rsid w:val="00C171D5"/>
    <w:rsid w:val="00C22204"/>
    <w:rsid w:val="00C3146F"/>
    <w:rsid w:val="00C333EF"/>
    <w:rsid w:val="00C345E3"/>
    <w:rsid w:val="00C35812"/>
    <w:rsid w:val="00C37579"/>
    <w:rsid w:val="00C42C74"/>
    <w:rsid w:val="00C43D1D"/>
    <w:rsid w:val="00C517E2"/>
    <w:rsid w:val="00C528DF"/>
    <w:rsid w:val="00C71D51"/>
    <w:rsid w:val="00C7262E"/>
    <w:rsid w:val="00C77415"/>
    <w:rsid w:val="00C7785D"/>
    <w:rsid w:val="00C81692"/>
    <w:rsid w:val="00C968B4"/>
    <w:rsid w:val="00CA04F4"/>
    <w:rsid w:val="00CA487A"/>
    <w:rsid w:val="00CB20B0"/>
    <w:rsid w:val="00CB32DB"/>
    <w:rsid w:val="00CB48DC"/>
    <w:rsid w:val="00CC267E"/>
    <w:rsid w:val="00CC46B2"/>
    <w:rsid w:val="00CC730B"/>
    <w:rsid w:val="00CD359D"/>
    <w:rsid w:val="00CD4BF9"/>
    <w:rsid w:val="00CD6144"/>
    <w:rsid w:val="00CE0B92"/>
    <w:rsid w:val="00CE1D9F"/>
    <w:rsid w:val="00CE1FA8"/>
    <w:rsid w:val="00CE7E17"/>
    <w:rsid w:val="00CE7E85"/>
    <w:rsid w:val="00CF5154"/>
    <w:rsid w:val="00CF68ED"/>
    <w:rsid w:val="00D024DF"/>
    <w:rsid w:val="00D1084C"/>
    <w:rsid w:val="00D1300E"/>
    <w:rsid w:val="00D130CC"/>
    <w:rsid w:val="00D1404D"/>
    <w:rsid w:val="00D15C3C"/>
    <w:rsid w:val="00D20DFD"/>
    <w:rsid w:val="00D22C0B"/>
    <w:rsid w:val="00D2437A"/>
    <w:rsid w:val="00D25EF7"/>
    <w:rsid w:val="00D277FD"/>
    <w:rsid w:val="00D32F6F"/>
    <w:rsid w:val="00D36359"/>
    <w:rsid w:val="00D44E4C"/>
    <w:rsid w:val="00D50207"/>
    <w:rsid w:val="00D52F62"/>
    <w:rsid w:val="00D65F15"/>
    <w:rsid w:val="00D665DE"/>
    <w:rsid w:val="00D70066"/>
    <w:rsid w:val="00D72D0E"/>
    <w:rsid w:val="00D7413D"/>
    <w:rsid w:val="00D755C1"/>
    <w:rsid w:val="00D7650F"/>
    <w:rsid w:val="00D84400"/>
    <w:rsid w:val="00D905E5"/>
    <w:rsid w:val="00D91D02"/>
    <w:rsid w:val="00D91FAB"/>
    <w:rsid w:val="00D94AA0"/>
    <w:rsid w:val="00D95B61"/>
    <w:rsid w:val="00D95FF4"/>
    <w:rsid w:val="00DA20AA"/>
    <w:rsid w:val="00DA535E"/>
    <w:rsid w:val="00DA7E26"/>
    <w:rsid w:val="00DB2CA1"/>
    <w:rsid w:val="00DB331C"/>
    <w:rsid w:val="00DB7552"/>
    <w:rsid w:val="00DC2829"/>
    <w:rsid w:val="00DC5D58"/>
    <w:rsid w:val="00DC633C"/>
    <w:rsid w:val="00DC7B4B"/>
    <w:rsid w:val="00DE024E"/>
    <w:rsid w:val="00DE251D"/>
    <w:rsid w:val="00DE3139"/>
    <w:rsid w:val="00DE3C55"/>
    <w:rsid w:val="00DF115A"/>
    <w:rsid w:val="00E00599"/>
    <w:rsid w:val="00E01882"/>
    <w:rsid w:val="00E01CEE"/>
    <w:rsid w:val="00E06F36"/>
    <w:rsid w:val="00E100AB"/>
    <w:rsid w:val="00E10925"/>
    <w:rsid w:val="00E110F8"/>
    <w:rsid w:val="00E11809"/>
    <w:rsid w:val="00E11E88"/>
    <w:rsid w:val="00E15892"/>
    <w:rsid w:val="00E16849"/>
    <w:rsid w:val="00E20464"/>
    <w:rsid w:val="00E20782"/>
    <w:rsid w:val="00E24EE4"/>
    <w:rsid w:val="00E33386"/>
    <w:rsid w:val="00E34914"/>
    <w:rsid w:val="00E37519"/>
    <w:rsid w:val="00E414DC"/>
    <w:rsid w:val="00E42EE8"/>
    <w:rsid w:val="00E47124"/>
    <w:rsid w:val="00E5086E"/>
    <w:rsid w:val="00E54659"/>
    <w:rsid w:val="00E56ADB"/>
    <w:rsid w:val="00E61C04"/>
    <w:rsid w:val="00E6383C"/>
    <w:rsid w:val="00E657F3"/>
    <w:rsid w:val="00E70819"/>
    <w:rsid w:val="00E81375"/>
    <w:rsid w:val="00E83A36"/>
    <w:rsid w:val="00E92347"/>
    <w:rsid w:val="00EA08A7"/>
    <w:rsid w:val="00EA2448"/>
    <w:rsid w:val="00EA24FE"/>
    <w:rsid w:val="00EA438C"/>
    <w:rsid w:val="00EC01CD"/>
    <w:rsid w:val="00EC3804"/>
    <w:rsid w:val="00EC3CFC"/>
    <w:rsid w:val="00EC609B"/>
    <w:rsid w:val="00EC76EC"/>
    <w:rsid w:val="00ED10EA"/>
    <w:rsid w:val="00ED7C4F"/>
    <w:rsid w:val="00EE7366"/>
    <w:rsid w:val="00EE761E"/>
    <w:rsid w:val="00EF03D9"/>
    <w:rsid w:val="00EF48E1"/>
    <w:rsid w:val="00F000A1"/>
    <w:rsid w:val="00F015F6"/>
    <w:rsid w:val="00F04B25"/>
    <w:rsid w:val="00F10B2E"/>
    <w:rsid w:val="00F11031"/>
    <w:rsid w:val="00F13DB0"/>
    <w:rsid w:val="00F22100"/>
    <w:rsid w:val="00F23247"/>
    <w:rsid w:val="00F270FB"/>
    <w:rsid w:val="00F3328A"/>
    <w:rsid w:val="00F36738"/>
    <w:rsid w:val="00F37401"/>
    <w:rsid w:val="00F42C6A"/>
    <w:rsid w:val="00F4549E"/>
    <w:rsid w:val="00F47AC5"/>
    <w:rsid w:val="00F51640"/>
    <w:rsid w:val="00F524BC"/>
    <w:rsid w:val="00F52FB9"/>
    <w:rsid w:val="00F53F63"/>
    <w:rsid w:val="00F554C1"/>
    <w:rsid w:val="00F55F29"/>
    <w:rsid w:val="00F6047B"/>
    <w:rsid w:val="00F659B0"/>
    <w:rsid w:val="00F733B0"/>
    <w:rsid w:val="00F80C7A"/>
    <w:rsid w:val="00F81B52"/>
    <w:rsid w:val="00F82D16"/>
    <w:rsid w:val="00F87DC9"/>
    <w:rsid w:val="00F90411"/>
    <w:rsid w:val="00F91ABD"/>
    <w:rsid w:val="00F92923"/>
    <w:rsid w:val="00F946EE"/>
    <w:rsid w:val="00F94A72"/>
    <w:rsid w:val="00FA0E6A"/>
    <w:rsid w:val="00FA2F01"/>
    <w:rsid w:val="00FA43A9"/>
    <w:rsid w:val="00FA6A12"/>
    <w:rsid w:val="00FA7F9B"/>
    <w:rsid w:val="00FB0B2D"/>
    <w:rsid w:val="00FB181B"/>
    <w:rsid w:val="00FB6786"/>
    <w:rsid w:val="00FB6C97"/>
    <w:rsid w:val="00FB7110"/>
    <w:rsid w:val="00FB740A"/>
    <w:rsid w:val="00FB7B27"/>
    <w:rsid w:val="00FC00DA"/>
    <w:rsid w:val="00FC0FB2"/>
    <w:rsid w:val="00FC5000"/>
    <w:rsid w:val="00FD76AC"/>
    <w:rsid w:val="00FE27DF"/>
    <w:rsid w:val="00FF3285"/>
    <w:rsid w:val="00FF3C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7"/>
      </w:numPr>
      <w:pBdr>
        <w:bottom w:val="single" w:sz="12" w:space="1" w:color="auto"/>
      </w:pBdr>
      <w:suppressAutoHyphens/>
      <w:autoSpaceDE w:val="0"/>
      <w:autoSpaceDN w:val="0"/>
      <w:spacing w:before="480"/>
      <w:ind w:left="720"/>
      <w:outlineLvl w:val="0"/>
    </w:pPr>
    <w:rPr>
      <w:rFonts w:cs="Arial"/>
      <w:b/>
      <w:bCs/>
      <w:sz w:val="28"/>
      <w:szCs w:val="36"/>
      <w:lang w:val="en-GB"/>
    </w:rPr>
  </w:style>
  <w:style w:type="paragraph" w:styleId="Heading2">
    <w:name w:val="heading 2"/>
    <w:basedOn w:val="Normal"/>
    <w:next w:val="Normal"/>
    <w:qFormat/>
    <w:pPr>
      <w:keepNext/>
      <w:numPr>
        <w:ilvl w:val="1"/>
        <w:numId w:val="7"/>
      </w:numPr>
      <w:spacing w:before="360" w:after="120"/>
      <w:ind w:left="720"/>
      <w:outlineLvl w:val="1"/>
    </w:pPr>
    <w:rPr>
      <w:rFonts w:cs="Arial"/>
      <w:b/>
      <w:bCs/>
      <w:iCs/>
      <w:sz w:val="26"/>
      <w:szCs w:val="28"/>
      <w:lang w:val="en-GB"/>
    </w:rPr>
  </w:style>
  <w:style w:type="paragraph" w:styleId="Heading3">
    <w:name w:val="heading 3"/>
    <w:basedOn w:val="Normal"/>
    <w:next w:val="Normal"/>
    <w:qFormat/>
    <w:pPr>
      <w:keepNext/>
      <w:numPr>
        <w:ilvl w:val="2"/>
        <w:numId w:val="7"/>
      </w:numPr>
      <w:spacing w:before="240" w:after="120"/>
      <w:outlineLvl w:val="2"/>
    </w:pPr>
    <w:rPr>
      <w:rFonts w:cs="Arial"/>
      <w:b/>
      <w:bCs/>
      <w:iCs/>
      <w:szCs w:val="26"/>
      <w:lang w:val="en-GB"/>
    </w:rPr>
  </w:style>
  <w:style w:type="paragraph" w:styleId="Heading4">
    <w:name w:val="heading 4"/>
    <w:basedOn w:val="Normal"/>
    <w:next w:val="Normal"/>
    <w:qFormat/>
    <w:pPr>
      <w:keepNext/>
      <w:tabs>
        <w:tab w:val="left" w:pos="0"/>
        <w:tab w:val="left" w:pos="720"/>
      </w:tabs>
      <w:suppressAutoHyphens/>
      <w:spacing w:before="180" w:after="120"/>
      <w:ind w:left="720"/>
      <w:outlineLvl w:val="3"/>
    </w:pPr>
    <w:rPr>
      <w:rFonts w:cs="Arial"/>
      <w:b/>
      <w:bCs/>
      <w:i/>
      <w:iCs/>
      <w:szCs w:val="22"/>
      <w:lang w:val="en-GB"/>
    </w:rPr>
  </w:style>
  <w:style w:type="paragraph" w:styleId="Heading5">
    <w:name w:val="heading 5"/>
    <w:basedOn w:val="Normal"/>
    <w:next w:val="Normal"/>
    <w:qFormat/>
    <w:pPr>
      <w:keepNext/>
      <w:keepLines/>
      <w:spacing w:before="240" w:after="120"/>
      <w:ind w:left="3600" w:hanging="3600"/>
      <w:outlineLvl w:val="4"/>
    </w:pPr>
    <w:rPr>
      <w:rFonts w:cs="Arial"/>
      <w:b/>
      <w:bCs/>
      <w:i/>
      <w:sz w:val="22"/>
      <w:szCs w:val="36"/>
      <w:lang w:val="en-GB"/>
    </w:rPr>
  </w:style>
  <w:style w:type="paragraph" w:styleId="Heading6">
    <w:name w:val="heading 6"/>
    <w:basedOn w:val="Normal"/>
    <w:next w:val="Normal"/>
    <w:qFormat/>
    <w:pPr>
      <w:keepNext/>
      <w:keepLines/>
      <w:tabs>
        <w:tab w:val="left" w:pos="3510"/>
      </w:tabs>
      <w:spacing w:before="360" w:after="60"/>
      <w:outlineLvl w:val="5"/>
    </w:pPr>
    <w:rPr>
      <w:rFonts w:cs="Arial"/>
      <w:b/>
      <w:bCs/>
      <w:szCs w:val="20"/>
    </w:rPr>
  </w:style>
  <w:style w:type="paragraph" w:styleId="Heading7">
    <w:name w:val="heading 7"/>
    <w:basedOn w:val="Normal"/>
    <w:next w:val="Normal"/>
    <w:qFormat/>
    <w:pPr>
      <w:keepLines/>
      <w:tabs>
        <w:tab w:val="left" w:pos="0"/>
        <w:tab w:val="left" w:pos="720"/>
      </w:tabs>
      <w:suppressAutoHyphens/>
      <w:spacing w:before="120" w:after="120"/>
      <w:outlineLvl w:val="6"/>
    </w:pPr>
    <w:rPr>
      <w:b/>
      <w:bCs/>
      <w:szCs w:val="20"/>
    </w:rPr>
  </w:style>
  <w:style w:type="paragraph" w:styleId="Heading8">
    <w:name w:val="heading 8"/>
    <w:basedOn w:val="Normal"/>
    <w:next w:val="Normal"/>
    <w:qFormat/>
    <w:pPr>
      <w:keepNext/>
      <w:outlineLvl w:val="7"/>
    </w:pPr>
    <w:rPr>
      <w:rFonts w:cs="Arial"/>
      <w:b/>
      <w:bCs/>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autoSpaceDE w:val="0"/>
      <w:autoSpaceDN w:val="0"/>
      <w:spacing w:before="120" w:after="120"/>
      <w:jc w:val="center"/>
    </w:pPr>
    <w:rPr>
      <w:rFonts w:cs="Courier New"/>
      <w:b/>
      <w:sz w:val="22"/>
      <w:lang w:val="en-US"/>
    </w:rPr>
  </w:style>
  <w:style w:type="character" w:styleId="PageNumber">
    <w:name w:val="page number"/>
    <w:basedOn w:val="DefaultParagraphFont"/>
    <w:rPr>
      <w:lang w:val="en-CA"/>
    </w:rPr>
  </w:style>
  <w:style w:type="paragraph" w:styleId="TOC1">
    <w:name w:val="toc 1"/>
    <w:basedOn w:val="Normal"/>
    <w:next w:val="Normal"/>
    <w:uiPriority w:val="39"/>
    <w:pPr>
      <w:keepLines/>
      <w:tabs>
        <w:tab w:val="right" w:leader="dot" w:pos="9720"/>
      </w:tabs>
      <w:spacing w:before="180" w:after="60"/>
      <w:ind w:left="864" w:hanging="504"/>
      <w:outlineLvl w:val="0"/>
    </w:pPr>
    <w:rPr>
      <w:rFonts w:cs="Arial"/>
      <w:b/>
      <w:bCs/>
      <w:caps/>
      <w:noProof/>
    </w:rPr>
  </w:style>
  <w:style w:type="paragraph" w:styleId="TOC2">
    <w:name w:val="toc 2"/>
    <w:basedOn w:val="Normal"/>
    <w:next w:val="Normal"/>
    <w:uiPriority w:val="39"/>
    <w:pPr>
      <w:keepNext/>
      <w:keepLines/>
      <w:tabs>
        <w:tab w:val="right" w:leader="dot" w:pos="9720"/>
      </w:tabs>
      <w:spacing w:before="60" w:after="60"/>
      <w:ind w:left="1368" w:hanging="504"/>
    </w:pPr>
    <w:rPr>
      <w:b/>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450"/>
    </w:pPr>
    <w:rPr>
      <w:rFonts w:cs="Arial"/>
      <w:b/>
      <w:bCs/>
      <w:szCs w:val="22"/>
      <w:lang w:val="en-G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autoSpaceDE w:val="0"/>
      <w:autoSpaceDN w:val="0"/>
    </w:pPr>
    <w:rPr>
      <w:rFonts w:cs="Arial"/>
      <w:sz w:val="22"/>
      <w:lang w:val="en-US"/>
    </w:rPr>
  </w:style>
  <w:style w:type="paragraph" w:styleId="Footer">
    <w:name w:val="footer"/>
    <w:basedOn w:val="Normal"/>
    <w:pPr>
      <w:keepLines/>
      <w:tabs>
        <w:tab w:val="right" w:pos="9540"/>
      </w:tabs>
      <w:autoSpaceDE w:val="0"/>
      <w:autoSpaceDN w:val="0"/>
      <w:ind w:left="-432"/>
    </w:pPr>
    <w:rPr>
      <w:rFonts w:cs="Arial"/>
      <w:b/>
      <w:bCs/>
      <w:sz w:val="20"/>
      <w:lang w:val="en-US"/>
    </w:rPr>
  </w:style>
  <w:style w:type="paragraph" w:styleId="TOC3">
    <w:name w:val="toc 3"/>
    <w:basedOn w:val="Normal"/>
    <w:next w:val="Normal"/>
    <w:uiPriority w:val="39"/>
    <w:pPr>
      <w:tabs>
        <w:tab w:val="right" w:leader="dot" w:pos="9720"/>
      </w:tabs>
      <w:spacing w:before="20" w:after="20"/>
      <w:ind w:left="2088" w:hanging="720"/>
    </w:pPr>
    <w:rPr>
      <w:iCs/>
      <w:sz w:val="22"/>
    </w:rPr>
  </w:style>
  <w:style w:type="paragraph" w:styleId="TOC4">
    <w:name w:val="toc 4"/>
    <w:basedOn w:val="Normal"/>
    <w:next w:val="Normal"/>
    <w:autoRedefine/>
    <w:semiHidden/>
    <w:pPr>
      <w:tabs>
        <w:tab w:val="left" w:pos="2880"/>
        <w:tab w:val="left" w:pos="3960"/>
      </w:tabs>
      <w:jc w:val="center"/>
    </w:pPr>
    <w:rPr>
      <w:rFonts w:cs="Arial"/>
      <w:sz w:val="22"/>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FollowedHyperlink">
    <w:name w:val="FollowedHyperlink"/>
    <w:basedOn w:val="DefaultParagraphFont"/>
    <w:rPr>
      <w:color w:val="800080"/>
      <w:u w:val="single"/>
    </w:rPr>
  </w:style>
  <w:style w:type="paragraph" w:styleId="BodyText">
    <w:name w:val="Body Text"/>
    <w:basedOn w:val="Normal"/>
    <w:pPr>
      <w:suppressAutoHyphens/>
      <w:spacing w:before="240" w:after="120"/>
      <w:ind w:left="720"/>
    </w:pPr>
    <w:rPr>
      <w:rFonts w:cs="Arial"/>
      <w:szCs w:val="48"/>
      <w:lang w:val="en-GB"/>
    </w:rPr>
  </w:style>
  <w:style w:type="paragraph" w:styleId="BodyText2">
    <w:name w:val="Body Text 2"/>
    <w:basedOn w:val="Normal"/>
    <w:pPr>
      <w:tabs>
        <w:tab w:val="left" w:pos="0"/>
        <w:tab w:val="left" w:pos="720"/>
      </w:tabs>
      <w:suppressAutoHyphens/>
      <w:spacing w:before="240" w:after="240"/>
    </w:pPr>
    <w:rPr>
      <w:rFonts w:cs="Arial"/>
      <w:b/>
      <w:i/>
      <w:iCs/>
      <w:szCs w:val="48"/>
    </w:rPr>
  </w:style>
  <w:style w:type="paragraph" w:styleId="BodyText3">
    <w:name w:val="Body Text 3"/>
    <w:basedOn w:val="Normal"/>
    <w:rPr>
      <w:rFonts w:cs="Arial"/>
      <w:color w:val="FF0000"/>
      <w:szCs w:val="22"/>
      <w:lang w:val="en-GB"/>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color w:val="000000"/>
    </w:rPr>
  </w:style>
  <w:style w:type="paragraph" w:customStyle="1" w:styleId="HSCBulletList1">
    <w:name w:val="HSC Bullet List 1"/>
    <w:basedOn w:val="Normal"/>
    <w:pPr>
      <w:numPr>
        <w:numId w:val="1"/>
      </w:numPr>
      <w:spacing w:before="120"/>
    </w:pPr>
    <w:rPr>
      <w:sz w:val="22"/>
      <w:szCs w:val="20"/>
      <w:lang w:val="en-GB"/>
    </w:rPr>
  </w:style>
  <w:style w:type="paragraph" w:customStyle="1" w:styleId="HSCHeading4">
    <w:name w:val="HSC Heading 4"/>
    <w:basedOn w:val="Heading2"/>
    <w:pPr>
      <w:keepNext w:val="0"/>
      <w:widowControl w:val="0"/>
      <w:tabs>
        <w:tab w:val="left" w:pos="360"/>
      </w:tabs>
      <w:spacing w:before="120"/>
      <w:ind w:left="900"/>
    </w:pPr>
    <w:rPr>
      <w:rFonts w:cs="Times New Roman"/>
      <w:bCs w:val="0"/>
      <w:i/>
      <w:iCs w:val="0"/>
      <w:snapToGrid w:val="0"/>
      <w:sz w:val="22"/>
      <w:szCs w:val="20"/>
    </w:rPr>
  </w:style>
  <w:style w:type="paragraph" w:customStyle="1" w:styleId="HSCBodyText1">
    <w:name w:val="HSC Body Text 1"/>
    <w:basedOn w:val="Normal"/>
    <w:pPr>
      <w:spacing w:before="240"/>
      <w:ind w:left="1080"/>
    </w:pPr>
    <w:rPr>
      <w:snapToGrid w:val="0"/>
      <w:sz w:val="22"/>
      <w:szCs w:val="20"/>
    </w:rPr>
  </w:style>
  <w:style w:type="paragraph" w:customStyle="1" w:styleId="Chart">
    <w:name w:val="Chart"/>
    <w:basedOn w:val="Normal"/>
    <w:pPr>
      <w:keepLines/>
      <w:spacing w:before="60" w:after="60"/>
    </w:pPr>
    <w:rPr>
      <w:b/>
      <w:sz w:val="22"/>
      <w:szCs w:val="20"/>
      <w:lang w:val="en-US"/>
    </w:rPr>
  </w:style>
  <w:style w:type="paragraph" w:customStyle="1" w:styleId="Chartbullet">
    <w:name w:val="Chart bullet"/>
    <w:basedOn w:val="Chart"/>
    <w:pPr>
      <w:numPr>
        <w:numId w:val="4"/>
      </w:numPr>
      <w:tabs>
        <w:tab w:val="left" w:pos="288"/>
        <w:tab w:val="left" w:pos="576"/>
        <w:tab w:val="left" w:pos="864"/>
      </w:tabs>
      <w:spacing w:before="120" w:after="120"/>
    </w:pPr>
    <w:rPr>
      <w:b w:val="0"/>
    </w:rPr>
  </w:style>
  <w:style w:type="paragraph" w:customStyle="1" w:styleId="Chartbullet2">
    <w:name w:val="Chart bullet 2"/>
    <w:basedOn w:val="Chartbullet"/>
    <w:pPr>
      <w:numPr>
        <w:numId w:val="3"/>
      </w:numPr>
      <w:spacing w:before="20" w:after="20"/>
    </w:pPr>
  </w:style>
  <w:style w:type="paragraph" w:styleId="BodyTextIndent2">
    <w:name w:val="Body Text Indent 2"/>
    <w:basedOn w:val="Normal"/>
    <w:pPr>
      <w:spacing w:before="60" w:after="60"/>
      <w:ind w:left="1080"/>
    </w:pPr>
    <w:rPr>
      <w:rFonts w:cs="Arial"/>
      <w:i/>
      <w:iCs/>
      <w:szCs w:val="22"/>
      <w:lang w:val="en-GB"/>
    </w:rPr>
  </w:style>
  <w:style w:type="character" w:styleId="Emphasis">
    <w:name w:val="Emphasis"/>
    <w:basedOn w:val="DefaultParagraphFont"/>
    <w:qFormat/>
    <w:rsid w:val="00BC5545"/>
    <w:rPr>
      <w:rFonts w:ascii="Arial" w:hAnsi="Arial"/>
      <w:i/>
      <w:iCs/>
      <w:sz w:val="24"/>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Boxtext">
    <w:name w:val="Box text"/>
    <w:basedOn w:val="Normal"/>
    <w:pPr>
      <w:keepLines/>
      <w:spacing w:before="120" w:after="120"/>
    </w:pPr>
    <w:rPr>
      <w:rFonts w:ascii="Helvetica" w:hAnsi="Helvetica" w:cs="Arial"/>
    </w:rPr>
  </w:style>
  <w:style w:type="paragraph" w:customStyle="1" w:styleId="Boxbullet">
    <w:name w:val="Box bullet"/>
    <w:basedOn w:val="Boxtext"/>
    <w:pPr>
      <w:numPr>
        <w:numId w:val="5"/>
      </w:numPr>
    </w:pPr>
    <w:rPr>
      <w:rFonts w:ascii="Arial" w:hAnsi="Arial"/>
      <w:i/>
      <w:iCs/>
      <w:color w:val="000000"/>
      <w:szCs w:val="15"/>
    </w:rPr>
  </w:style>
  <w:style w:type="paragraph" w:customStyle="1" w:styleId="Bodytextbullet">
    <w:name w:val="Body text bullet"/>
    <w:basedOn w:val="BodyText"/>
    <w:pPr>
      <w:numPr>
        <w:numId w:val="26"/>
      </w:numPr>
      <w:spacing w:before="120"/>
    </w:pPr>
  </w:style>
  <w:style w:type="paragraph" w:styleId="Index1">
    <w:name w:val="index 1"/>
    <w:basedOn w:val="Normal"/>
    <w:next w:val="Normal"/>
    <w:autoRedefine/>
    <w:semiHidden/>
    <w:pPr>
      <w:ind w:left="240" w:hanging="240"/>
    </w:pPr>
  </w:style>
  <w:style w:type="paragraph" w:customStyle="1" w:styleId="TITLE">
    <w:name w:val="TITLE"/>
    <w:basedOn w:val="BodyText"/>
    <w:pPr>
      <w:pBdr>
        <w:top w:val="single" w:sz="24" w:space="6" w:color="auto"/>
      </w:pBdr>
    </w:pPr>
    <w:rPr>
      <w:b/>
      <w:sz w:val="48"/>
    </w:rPr>
  </w:style>
  <w:style w:type="paragraph" w:customStyle="1" w:styleId="Appendixtext1">
    <w:name w:val="Appendix text 1"/>
    <w:basedOn w:val="BodyText3"/>
    <w:pPr>
      <w:spacing w:before="240" w:after="240"/>
    </w:pPr>
    <w:rPr>
      <w:color w:val="auto"/>
      <w:lang w:val="en-CA"/>
    </w:rPr>
  </w:style>
  <w:style w:type="paragraph" w:customStyle="1" w:styleId="Appendixtext2">
    <w:name w:val="Appendix text 2"/>
    <w:basedOn w:val="Appendixtext1"/>
    <w:rPr>
      <w:b/>
      <w:i/>
    </w:rPr>
  </w:style>
  <w:style w:type="paragraph" w:customStyle="1" w:styleId="Appendixheading">
    <w:name w:val="Appendix heading"/>
    <w:basedOn w:val="Heading1"/>
    <w:pPr>
      <w:numPr>
        <w:numId w:val="0"/>
      </w:numPr>
      <w:pBdr>
        <w:bottom w:val="none" w:sz="0" w:space="0" w:color="auto"/>
      </w:pBdr>
      <w:spacing w:before="120" w:after="120"/>
    </w:pPr>
  </w:style>
  <w:style w:type="paragraph" w:customStyle="1" w:styleId="Bodytextbullet2">
    <w:name w:val="Body text bullet 2"/>
    <w:basedOn w:val="Bodytextbullet"/>
    <w:pPr>
      <w:numPr>
        <w:ilvl w:val="2"/>
        <w:numId w:val="6"/>
      </w:numPr>
    </w:pPr>
  </w:style>
  <w:style w:type="paragraph" w:customStyle="1" w:styleId="Tabletext">
    <w:name w:val="Table text"/>
    <w:basedOn w:val="BodyText"/>
    <w:pPr>
      <w:spacing w:before="60" w:after="60"/>
      <w:ind w:left="0"/>
    </w:pPr>
    <w:rPr>
      <w:sz w:val="22"/>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Indent3">
    <w:name w:val="Body Text Indent 3"/>
    <w:basedOn w:val="Normal"/>
    <w:pPr>
      <w:ind w:left="720"/>
    </w:pPr>
    <w:rPr>
      <w:lang w:val="en-GB"/>
    </w:rPr>
  </w:style>
  <w:style w:type="paragraph" w:customStyle="1" w:styleId="Bullet2">
    <w:name w:val="Bullet 2"/>
    <w:basedOn w:val="Normal"/>
    <w:pPr>
      <w:numPr>
        <w:numId w:val="14"/>
      </w:numPr>
    </w:pPr>
  </w:style>
  <w:style w:type="paragraph" w:customStyle="1" w:styleId="Jobpoint">
    <w:name w:val="Job point"/>
    <w:basedOn w:val="Normal"/>
    <w:pPr>
      <w:numPr>
        <w:ilvl w:val="2"/>
        <w:numId w:val="8"/>
      </w:numPr>
    </w:pPr>
  </w:style>
  <w:style w:type="paragraph" w:customStyle="1" w:styleId="Contacttext">
    <w:name w:val="Contact text"/>
    <w:basedOn w:val="BodyText"/>
    <w:pPr>
      <w:spacing w:before="0" w:after="0"/>
      <w:ind w:left="1440"/>
    </w:pPr>
  </w:style>
  <w:style w:type="paragraph" w:customStyle="1" w:styleId="Formtext">
    <w:name w:val="Form text"/>
    <w:basedOn w:val="Normal"/>
    <w:pPr>
      <w:keepLines/>
    </w:pPr>
    <w:rPr>
      <w:rFonts w:cs="Arial"/>
    </w:rPr>
  </w:style>
  <w:style w:type="paragraph" w:customStyle="1" w:styleId="Bodytextbullet3">
    <w:name w:val="Body text bullet 3"/>
    <w:basedOn w:val="Bodytextbullet"/>
    <w:pPr>
      <w:numPr>
        <w:ilvl w:val="1"/>
        <w:numId w:val="10"/>
      </w:numPr>
      <w:spacing w:before="20" w:after="20"/>
      <w:ind w:left="1426" w:hanging="346"/>
    </w:pPr>
  </w:style>
  <w:style w:type="paragraph" w:customStyle="1" w:styleId="BalloonText1">
    <w:name w:val="Balloon Text1"/>
    <w:basedOn w:val="Normal"/>
    <w:semiHidden/>
    <w:rPr>
      <w:rFonts w:ascii="Tahoma" w:hAnsi="Tahoma" w:cs="Tahoma"/>
      <w:sz w:val="16"/>
      <w:szCs w:val="16"/>
    </w:rPr>
  </w:style>
  <w:style w:type="paragraph" w:styleId="Caption">
    <w:name w:val="caption"/>
    <w:basedOn w:val="Normal"/>
    <w:next w:val="Normal"/>
    <w:qFormat/>
    <w:pPr>
      <w:spacing w:before="240" w:after="120"/>
    </w:pPr>
    <w:rPr>
      <w:rFonts w:cs="Arial"/>
      <w:b/>
      <w:bCs/>
      <w:szCs w:val="22"/>
      <w:lang w:val="en-GB"/>
    </w:rPr>
  </w:style>
  <w:style w:type="paragraph" w:customStyle="1" w:styleId="Bullets">
    <w:name w:val="Bullets"/>
    <w:basedOn w:val="Normal"/>
    <w:pPr>
      <w:numPr>
        <w:numId w:val="23"/>
      </w:numPr>
    </w:pPr>
  </w:style>
  <w:style w:type="paragraph" w:customStyle="1" w:styleId="Ydefinition-e">
    <w:name w:val="Ydefinition-e"/>
    <w:basedOn w:val="Normal"/>
    <w:pPr>
      <w:tabs>
        <w:tab w:val="left" w:pos="0"/>
      </w:tabs>
      <w:spacing w:before="120" w:after="120"/>
      <w:ind w:left="1728" w:right="1440" w:hanging="288"/>
    </w:pPr>
    <w:rPr>
      <w:rFonts w:ascii="Times New Roman" w:hAnsi="Times New Roman"/>
      <w:snapToGrid w:val="0"/>
      <w:szCs w:val="20"/>
      <w:lang w:val="en-GB"/>
    </w:rPr>
  </w:style>
  <w:style w:type="paragraph" w:customStyle="1" w:styleId="Ydefclause-e">
    <w:name w:val="Ydefclause-e"/>
    <w:basedOn w:val="Normal"/>
    <w:pPr>
      <w:tabs>
        <w:tab w:val="right" w:pos="1858"/>
        <w:tab w:val="right" w:pos="2261"/>
      </w:tabs>
      <w:spacing w:before="120" w:line="209" w:lineRule="exact"/>
      <w:ind w:left="1973" w:right="1440" w:hanging="533"/>
      <w:jc w:val="both"/>
    </w:pPr>
    <w:rPr>
      <w:rFonts w:ascii="Times New Roman" w:hAnsi="Times New Roman"/>
      <w:snapToGrid w:val="0"/>
      <w:szCs w:val="20"/>
      <w:lang w:val="en-GB"/>
    </w:rPr>
  </w:style>
  <w:style w:type="character" w:customStyle="1" w:styleId="ovitalic">
    <w:name w:val="ovitalic"/>
    <w:basedOn w:val="DefaultParagraphFont"/>
    <w:rPr>
      <w:i/>
    </w:rPr>
  </w:style>
  <w:style w:type="paragraph" w:customStyle="1" w:styleId="section-e">
    <w:name w:val="section-e"/>
    <w:pPr>
      <w:tabs>
        <w:tab w:val="left" w:pos="0"/>
        <w:tab w:val="left" w:pos="189"/>
      </w:tabs>
      <w:spacing w:before="120" w:after="120"/>
      <w:ind w:left="1728" w:right="1440" w:hanging="288"/>
    </w:pPr>
    <w:rPr>
      <w:snapToGrid w:val="0"/>
      <w:sz w:val="24"/>
      <w:lang w:val="en-GB" w:eastAsia="en-US"/>
    </w:rPr>
  </w:style>
  <w:style w:type="paragraph" w:customStyle="1" w:styleId="headnote-e">
    <w:name w:val="headnote-e"/>
    <w:basedOn w:val="Normal"/>
    <w:pPr>
      <w:keepNext/>
      <w:keepLines/>
      <w:tabs>
        <w:tab w:val="left" w:pos="0"/>
      </w:tabs>
      <w:suppressAutoHyphens/>
      <w:spacing w:before="120" w:after="120"/>
      <w:ind w:left="1440" w:right="1440"/>
    </w:pPr>
    <w:rPr>
      <w:rFonts w:ascii="Times New Roman" w:hAnsi="Times New Roman"/>
      <w:b/>
      <w:snapToGrid w:val="0"/>
      <w:szCs w:val="20"/>
      <w:lang w:val="en-GB"/>
    </w:rPr>
  </w:style>
  <w:style w:type="paragraph" w:customStyle="1" w:styleId="clause-e">
    <w:name w:val="clause-e"/>
    <w:pPr>
      <w:tabs>
        <w:tab w:val="right" w:pos="418"/>
        <w:tab w:val="left" w:pos="538"/>
      </w:tabs>
      <w:spacing w:before="120" w:after="120"/>
      <w:ind w:left="2592" w:right="1440" w:hanging="432"/>
    </w:pPr>
    <w:rPr>
      <w:snapToGrid w:val="0"/>
      <w:sz w:val="24"/>
      <w:lang w:val="en-GB" w:eastAsia="en-US"/>
    </w:rPr>
  </w:style>
  <w:style w:type="paragraph" w:customStyle="1" w:styleId="subsection-e">
    <w:name w:val="subsection-e"/>
    <w:basedOn w:val="section-e"/>
  </w:style>
  <w:style w:type="paragraph" w:customStyle="1" w:styleId="Explanation">
    <w:name w:val="Explanation"/>
    <w:basedOn w:val="Normal"/>
    <w:pPr>
      <w:numPr>
        <w:numId w:val="24"/>
      </w:numPr>
    </w:pPr>
  </w:style>
  <w:style w:type="paragraph" w:customStyle="1" w:styleId="Bullet">
    <w:name w:val="Bullet"/>
    <w:basedOn w:val="Normal"/>
    <w:pPr>
      <w:numPr>
        <w:numId w:val="25"/>
      </w:numPr>
    </w:pPr>
  </w:style>
  <w:style w:type="paragraph" w:customStyle="1" w:styleId="Appendixtitle">
    <w:name w:val="Appendix title"/>
    <w:basedOn w:val="Appendixtext1"/>
    <w:pPr>
      <w:spacing w:before="0" w:after="120"/>
    </w:pPr>
    <w:rPr>
      <w:b/>
      <w:bCs/>
    </w:rPr>
  </w:style>
  <w:style w:type="paragraph" w:customStyle="1" w:styleId="Answerpoint2">
    <w:name w:val="Answer point 2"/>
    <w:basedOn w:val="Normal"/>
    <w:pPr>
      <w:numPr>
        <w:numId w:val="30"/>
      </w:numPr>
    </w:pPr>
  </w:style>
  <w:style w:type="paragraph" w:customStyle="1" w:styleId="Appendixbullet">
    <w:name w:val="Appendix bullet"/>
    <w:basedOn w:val="Bodytextbullet"/>
  </w:style>
  <w:style w:type="paragraph" w:customStyle="1" w:styleId="section-f">
    <w:name w:val="section-f"/>
    <w:basedOn w:val="Normal"/>
    <w:rsid w:val="0023521A"/>
    <w:pPr>
      <w:snapToGrid w:val="0"/>
      <w:spacing w:after="120"/>
      <w:ind w:firstLine="600"/>
    </w:pPr>
    <w:rPr>
      <w:rFonts w:ascii="Times New Roman" w:hAnsi="Times New Roman"/>
      <w:color w:val="000000"/>
      <w:sz w:val="26"/>
      <w:szCs w:val="26"/>
      <w:lang w:val="fr-CA" w:eastAsia="fr-CA"/>
    </w:rPr>
  </w:style>
  <w:style w:type="paragraph" w:customStyle="1" w:styleId="subsection-f">
    <w:name w:val="subsection-f"/>
    <w:basedOn w:val="Normal"/>
    <w:rsid w:val="0023521A"/>
    <w:pPr>
      <w:snapToGrid w:val="0"/>
      <w:spacing w:after="120"/>
      <w:ind w:firstLine="600"/>
    </w:pPr>
    <w:rPr>
      <w:rFonts w:ascii="Times New Roman" w:hAnsi="Times New Roman"/>
      <w:color w:val="000000"/>
      <w:sz w:val="26"/>
      <w:szCs w:val="26"/>
      <w:lang w:val="fr-CA" w:eastAsia="fr-CA"/>
    </w:rPr>
  </w:style>
  <w:style w:type="paragraph" w:customStyle="1" w:styleId="headnote-f">
    <w:name w:val="headnote-f"/>
    <w:basedOn w:val="Normal"/>
    <w:rsid w:val="0023521A"/>
    <w:pPr>
      <w:keepNext/>
      <w:snapToGrid w:val="0"/>
    </w:pPr>
    <w:rPr>
      <w:rFonts w:ascii="Times New Roman" w:hAnsi="Times New Roman"/>
      <w:b/>
      <w:bCs/>
      <w:color w:val="000000"/>
      <w:sz w:val="26"/>
      <w:szCs w:val="26"/>
      <w:lang w:val="fr-CA" w:eastAsia="fr-CA"/>
    </w:rPr>
  </w:style>
  <w:style w:type="paragraph" w:customStyle="1" w:styleId="StyleChartbullet2Before3ptAfter3pt">
    <w:name w:val="Style Chart bullet 2 + Before:  3 pt After:  3 pt"/>
    <w:basedOn w:val="Chartbullet2"/>
    <w:rsid w:val="003A7A92"/>
    <w:pPr>
      <w:numPr>
        <w:numId w:val="0"/>
      </w:numPr>
      <w:tabs>
        <w:tab w:val="num" w:pos="576"/>
      </w:tabs>
      <w:spacing w:before="60" w:after="60"/>
      <w:ind w:left="576" w:hanging="288"/>
    </w:pPr>
    <w:rPr>
      <w:sz w:val="24"/>
    </w:rPr>
  </w:style>
  <w:style w:type="paragraph" w:styleId="BalloonText">
    <w:name w:val="Balloon Text"/>
    <w:basedOn w:val="Normal"/>
    <w:link w:val="BalloonTextChar"/>
    <w:rsid w:val="00E24EE4"/>
    <w:rPr>
      <w:rFonts w:ascii="Tahoma" w:hAnsi="Tahoma" w:cs="Tahoma"/>
      <w:sz w:val="16"/>
      <w:szCs w:val="16"/>
    </w:rPr>
  </w:style>
  <w:style w:type="character" w:customStyle="1" w:styleId="BalloonTextChar">
    <w:name w:val="Balloon Text Char"/>
    <w:basedOn w:val="DefaultParagraphFont"/>
    <w:link w:val="BalloonText"/>
    <w:rsid w:val="00E24EE4"/>
    <w:rPr>
      <w:rFonts w:ascii="Tahoma" w:hAnsi="Tahoma" w:cs="Tahoma"/>
      <w:sz w:val="16"/>
      <w:szCs w:val="16"/>
      <w:lang w:eastAsia="en-US"/>
    </w:rPr>
  </w:style>
  <w:style w:type="paragraph" w:styleId="TOCHeading">
    <w:name w:val="TOC Heading"/>
    <w:basedOn w:val="Heading1"/>
    <w:next w:val="Normal"/>
    <w:uiPriority w:val="39"/>
    <w:unhideWhenUsed/>
    <w:qFormat/>
    <w:rsid w:val="00050F77"/>
    <w:pPr>
      <w:keepLines/>
      <w:numPr>
        <w:numId w:val="0"/>
      </w:numPr>
      <w:pBdr>
        <w:bottom w:val="none" w:sz="0" w:space="0" w:color="auto"/>
      </w:pBdr>
      <w:suppressAutoHyphens w:val="0"/>
      <w:autoSpaceDE/>
      <w:autoSpaceDN/>
      <w:spacing w:line="276" w:lineRule="auto"/>
      <w:outlineLvl w:val="9"/>
    </w:pPr>
    <w:rPr>
      <w:rFonts w:asciiTheme="majorHAnsi" w:eastAsiaTheme="majorEastAsia" w:hAnsiTheme="majorHAnsi" w:cstheme="majorBidi"/>
      <w:color w:val="365F91" w:themeColor="accent1" w:themeShade="BF"/>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7"/>
      </w:numPr>
      <w:pBdr>
        <w:bottom w:val="single" w:sz="12" w:space="1" w:color="auto"/>
      </w:pBdr>
      <w:suppressAutoHyphens/>
      <w:autoSpaceDE w:val="0"/>
      <w:autoSpaceDN w:val="0"/>
      <w:spacing w:before="480"/>
      <w:ind w:left="720"/>
      <w:outlineLvl w:val="0"/>
    </w:pPr>
    <w:rPr>
      <w:rFonts w:cs="Arial"/>
      <w:b/>
      <w:bCs/>
      <w:sz w:val="28"/>
      <w:szCs w:val="36"/>
      <w:lang w:val="en-GB"/>
    </w:rPr>
  </w:style>
  <w:style w:type="paragraph" w:styleId="Heading2">
    <w:name w:val="heading 2"/>
    <w:basedOn w:val="Normal"/>
    <w:next w:val="Normal"/>
    <w:qFormat/>
    <w:pPr>
      <w:keepNext/>
      <w:numPr>
        <w:ilvl w:val="1"/>
        <w:numId w:val="7"/>
      </w:numPr>
      <w:spacing w:before="360" w:after="120"/>
      <w:ind w:left="720"/>
      <w:outlineLvl w:val="1"/>
    </w:pPr>
    <w:rPr>
      <w:rFonts w:cs="Arial"/>
      <w:b/>
      <w:bCs/>
      <w:iCs/>
      <w:sz w:val="26"/>
      <w:szCs w:val="28"/>
      <w:lang w:val="en-GB"/>
    </w:rPr>
  </w:style>
  <w:style w:type="paragraph" w:styleId="Heading3">
    <w:name w:val="heading 3"/>
    <w:basedOn w:val="Normal"/>
    <w:next w:val="Normal"/>
    <w:qFormat/>
    <w:pPr>
      <w:keepNext/>
      <w:numPr>
        <w:ilvl w:val="2"/>
        <w:numId w:val="7"/>
      </w:numPr>
      <w:spacing w:before="240" w:after="120"/>
      <w:outlineLvl w:val="2"/>
    </w:pPr>
    <w:rPr>
      <w:rFonts w:cs="Arial"/>
      <w:b/>
      <w:bCs/>
      <w:iCs/>
      <w:szCs w:val="26"/>
      <w:lang w:val="en-GB"/>
    </w:rPr>
  </w:style>
  <w:style w:type="paragraph" w:styleId="Heading4">
    <w:name w:val="heading 4"/>
    <w:basedOn w:val="Normal"/>
    <w:next w:val="Normal"/>
    <w:qFormat/>
    <w:pPr>
      <w:keepNext/>
      <w:tabs>
        <w:tab w:val="left" w:pos="0"/>
        <w:tab w:val="left" w:pos="720"/>
      </w:tabs>
      <w:suppressAutoHyphens/>
      <w:spacing w:before="180" w:after="120"/>
      <w:ind w:left="720"/>
      <w:outlineLvl w:val="3"/>
    </w:pPr>
    <w:rPr>
      <w:rFonts w:cs="Arial"/>
      <w:b/>
      <w:bCs/>
      <w:i/>
      <w:iCs/>
      <w:szCs w:val="22"/>
      <w:lang w:val="en-GB"/>
    </w:rPr>
  </w:style>
  <w:style w:type="paragraph" w:styleId="Heading5">
    <w:name w:val="heading 5"/>
    <w:basedOn w:val="Normal"/>
    <w:next w:val="Normal"/>
    <w:qFormat/>
    <w:pPr>
      <w:keepNext/>
      <w:keepLines/>
      <w:spacing w:before="240" w:after="120"/>
      <w:ind w:left="3600" w:hanging="3600"/>
      <w:outlineLvl w:val="4"/>
    </w:pPr>
    <w:rPr>
      <w:rFonts w:cs="Arial"/>
      <w:b/>
      <w:bCs/>
      <w:i/>
      <w:sz w:val="22"/>
      <w:szCs w:val="36"/>
      <w:lang w:val="en-GB"/>
    </w:rPr>
  </w:style>
  <w:style w:type="paragraph" w:styleId="Heading6">
    <w:name w:val="heading 6"/>
    <w:basedOn w:val="Normal"/>
    <w:next w:val="Normal"/>
    <w:qFormat/>
    <w:pPr>
      <w:keepNext/>
      <w:keepLines/>
      <w:tabs>
        <w:tab w:val="left" w:pos="3510"/>
      </w:tabs>
      <w:spacing w:before="360" w:after="60"/>
      <w:outlineLvl w:val="5"/>
    </w:pPr>
    <w:rPr>
      <w:rFonts w:cs="Arial"/>
      <w:b/>
      <w:bCs/>
      <w:szCs w:val="20"/>
    </w:rPr>
  </w:style>
  <w:style w:type="paragraph" w:styleId="Heading7">
    <w:name w:val="heading 7"/>
    <w:basedOn w:val="Normal"/>
    <w:next w:val="Normal"/>
    <w:qFormat/>
    <w:pPr>
      <w:keepLines/>
      <w:tabs>
        <w:tab w:val="left" w:pos="0"/>
        <w:tab w:val="left" w:pos="720"/>
      </w:tabs>
      <w:suppressAutoHyphens/>
      <w:spacing w:before="120" w:after="120"/>
      <w:outlineLvl w:val="6"/>
    </w:pPr>
    <w:rPr>
      <w:b/>
      <w:bCs/>
      <w:szCs w:val="20"/>
    </w:rPr>
  </w:style>
  <w:style w:type="paragraph" w:styleId="Heading8">
    <w:name w:val="heading 8"/>
    <w:basedOn w:val="Normal"/>
    <w:next w:val="Normal"/>
    <w:qFormat/>
    <w:pPr>
      <w:keepNext/>
      <w:outlineLvl w:val="7"/>
    </w:pPr>
    <w:rPr>
      <w:rFonts w:cs="Arial"/>
      <w:b/>
      <w:bCs/>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autoSpaceDE w:val="0"/>
      <w:autoSpaceDN w:val="0"/>
      <w:spacing w:before="120" w:after="120"/>
      <w:jc w:val="center"/>
    </w:pPr>
    <w:rPr>
      <w:rFonts w:cs="Courier New"/>
      <w:b/>
      <w:sz w:val="22"/>
      <w:lang w:val="en-US"/>
    </w:rPr>
  </w:style>
  <w:style w:type="character" w:styleId="PageNumber">
    <w:name w:val="page number"/>
    <w:basedOn w:val="DefaultParagraphFont"/>
    <w:rPr>
      <w:lang w:val="en-CA"/>
    </w:rPr>
  </w:style>
  <w:style w:type="paragraph" w:styleId="TOC1">
    <w:name w:val="toc 1"/>
    <w:basedOn w:val="Normal"/>
    <w:next w:val="Normal"/>
    <w:uiPriority w:val="39"/>
    <w:pPr>
      <w:keepLines/>
      <w:tabs>
        <w:tab w:val="right" w:leader="dot" w:pos="9720"/>
      </w:tabs>
      <w:spacing w:before="180" w:after="60"/>
      <w:ind w:left="864" w:hanging="504"/>
      <w:outlineLvl w:val="0"/>
    </w:pPr>
    <w:rPr>
      <w:rFonts w:cs="Arial"/>
      <w:b/>
      <w:bCs/>
      <w:caps/>
      <w:noProof/>
    </w:rPr>
  </w:style>
  <w:style w:type="paragraph" w:styleId="TOC2">
    <w:name w:val="toc 2"/>
    <w:basedOn w:val="Normal"/>
    <w:next w:val="Normal"/>
    <w:uiPriority w:val="39"/>
    <w:pPr>
      <w:keepNext/>
      <w:keepLines/>
      <w:tabs>
        <w:tab w:val="right" w:leader="dot" w:pos="9720"/>
      </w:tabs>
      <w:spacing w:before="60" w:after="60"/>
      <w:ind w:left="1368" w:hanging="504"/>
    </w:pPr>
    <w:rPr>
      <w:b/>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450"/>
    </w:pPr>
    <w:rPr>
      <w:rFonts w:cs="Arial"/>
      <w:b/>
      <w:bCs/>
      <w:szCs w:val="22"/>
      <w:lang w:val="en-G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autoSpaceDE w:val="0"/>
      <w:autoSpaceDN w:val="0"/>
    </w:pPr>
    <w:rPr>
      <w:rFonts w:cs="Arial"/>
      <w:sz w:val="22"/>
      <w:lang w:val="en-US"/>
    </w:rPr>
  </w:style>
  <w:style w:type="paragraph" w:styleId="Footer">
    <w:name w:val="footer"/>
    <w:basedOn w:val="Normal"/>
    <w:pPr>
      <w:keepLines/>
      <w:tabs>
        <w:tab w:val="right" w:pos="9540"/>
      </w:tabs>
      <w:autoSpaceDE w:val="0"/>
      <w:autoSpaceDN w:val="0"/>
      <w:ind w:left="-432"/>
    </w:pPr>
    <w:rPr>
      <w:rFonts w:cs="Arial"/>
      <w:b/>
      <w:bCs/>
      <w:sz w:val="20"/>
      <w:lang w:val="en-US"/>
    </w:rPr>
  </w:style>
  <w:style w:type="paragraph" w:styleId="TOC3">
    <w:name w:val="toc 3"/>
    <w:basedOn w:val="Normal"/>
    <w:next w:val="Normal"/>
    <w:uiPriority w:val="39"/>
    <w:pPr>
      <w:tabs>
        <w:tab w:val="right" w:leader="dot" w:pos="9720"/>
      </w:tabs>
      <w:spacing w:before="20" w:after="20"/>
      <w:ind w:left="2088" w:hanging="720"/>
    </w:pPr>
    <w:rPr>
      <w:iCs/>
      <w:sz w:val="22"/>
    </w:rPr>
  </w:style>
  <w:style w:type="paragraph" w:styleId="TOC4">
    <w:name w:val="toc 4"/>
    <w:basedOn w:val="Normal"/>
    <w:next w:val="Normal"/>
    <w:autoRedefine/>
    <w:semiHidden/>
    <w:pPr>
      <w:tabs>
        <w:tab w:val="left" w:pos="2880"/>
        <w:tab w:val="left" w:pos="3960"/>
      </w:tabs>
      <w:jc w:val="center"/>
    </w:pPr>
    <w:rPr>
      <w:rFonts w:cs="Arial"/>
      <w:sz w:val="22"/>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FollowedHyperlink">
    <w:name w:val="FollowedHyperlink"/>
    <w:basedOn w:val="DefaultParagraphFont"/>
    <w:rPr>
      <w:color w:val="800080"/>
      <w:u w:val="single"/>
    </w:rPr>
  </w:style>
  <w:style w:type="paragraph" w:styleId="BodyText">
    <w:name w:val="Body Text"/>
    <w:basedOn w:val="Normal"/>
    <w:pPr>
      <w:suppressAutoHyphens/>
      <w:spacing w:before="240" w:after="120"/>
      <w:ind w:left="720"/>
    </w:pPr>
    <w:rPr>
      <w:rFonts w:cs="Arial"/>
      <w:szCs w:val="48"/>
      <w:lang w:val="en-GB"/>
    </w:rPr>
  </w:style>
  <w:style w:type="paragraph" w:styleId="BodyText2">
    <w:name w:val="Body Text 2"/>
    <w:basedOn w:val="Normal"/>
    <w:pPr>
      <w:tabs>
        <w:tab w:val="left" w:pos="0"/>
        <w:tab w:val="left" w:pos="720"/>
      </w:tabs>
      <w:suppressAutoHyphens/>
      <w:spacing w:before="240" w:after="240"/>
    </w:pPr>
    <w:rPr>
      <w:rFonts w:cs="Arial"/>
      <w:b/>
      <w:i/>
      <w:iCs/>
      <w:szCs w:val="48"/>
    </w:rPr>
  </w:style>
  <w:style w:type="paragraph" w:styleId="BodyText3">
    <w:name w:val="Body Text 3"/>
    <w:basedOn w:val="Normal"/>
    <w:rPr>
      <w:rFonts w:cs="Arial"/>
      <w:color w:val="FF0000"/>
      <w:szCs w:val="22"/>
      <w:lang w:val="en-GB"/>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color w:val="000000"/>
    </w:rPr>
  </w:style>
  <w:style w:type="paragraph" w:customStyle="1" w:styleId="HSCBulletList1">
    <w:name w:val="HSC Bullet List 1"/>
    <w:basedOn w:val="Normal"/>
    <w:pPr>
      <w:numPr>
        <w:numId w:val="1"/>
      </w:numPr>
      <w:spacing w:before="120"/>
    </w:pPr>
    <w:rPr>
      <w:sz w:val="22"/>
      <w:szCs w:val="20"/>
      <w:lang w:val="en-GB"/>
    </w:rPr>
  </w:style>
  <w:style w:type="paragraph" w:customStyle="1" w:styleId="HSCHeading4">
    <w:name w:val="HSC Heading 4"/>
    <w:basedOn w:val="Heading2"/>
    <w:pPr>
      <w:keepNext w:val="0"/>
      <w:widowControl w:val="0"/>
      <w:tabs>
        <w:tab w:val="left" w:pos="360"/>
      </w:tabs>
      <w:spacing w:before="120"/>
      <w:ind w:left="900"/>
    </w:pPr>
    <w:rPr>
      <w:rFonts w:cs="Times New Roman"/>
      <w:bCs w:val="0"/>
      <w:i/>
      <w:iCs w:val="0"/>
      <w:snapToGrid w:val="0"/>
      <w:sz w:val="22"/>
      <w:szCs w:val="20"/>
    </w:rPr>
  </w:style>
  <w:style w:type="paragraph" w:customStyle="1" w:styleId="HSCBodyText1">
    <w:name w:val="HSC Body Text 1"/>
    <w:basedOn w:val="Normal"/>
    <w:pPr>
      <w:spacing w:before="240"/>
      <w:ind w:left="1080"/>
    </w:pPr>
    <w:rPr>
      <w:snapToGrid w:val="0"/>
      <w:sz w:val="22"/>
      <w:szCs w:val="20"/>
    </w:rPr>
  </w:style>
  <w:style w:type="paragraph" w:customStyle="1" w:styleId="Chart">
    <w:name w:val="Chart"/>
    <w:basedOn w:val="Normal"/>
    <w:pPr>
      <w:keepLines/>
      <w:spacing w:before="60" w:after="60"/>
    </w:pPr>
    <w:rPr>
      <w:b/>
      <w:sz w:val="22"/>
      <w:szCs w:val="20"/>
      <w:lang w:val="en-US"/>
    </w:rPr>
  </w:style>
  <w:style w:type="paragraph" w:customStyle="1" w:styleId="Chartbullet">
    <w:name w:val="Chart bullet"/>
    <w:basedOn w:val="Chart"/>
    <w:pPr>
      <w:numPr>
        <w:numId w:val="4"/>
      </w:numPr>
      <w:tabs>
        <w:tab w:val="left" w:pos="288"/>
        <w:tab w:val="left" w:pos="576"/>
        <w:tab w:val="left" w:pos="864"/>
      </w:tabs>
      <w:spacing w:before="120" w:after="120"/>
    </w:pPr>
    <w:rPr>
      <w:b w:val="0"/>
    </w:rPr>
  </w:style>
  <w:style w:type="paragraph" w:customStyle="1" w:styleId="Chartbullet2">
    <w:name w:val="Chart bullet 2"/>
    <w:basedOn w:val="Chartbullet"/>
    <w:pPr>
      <w:numPr>
        <w:numId w:val="3"/>
      </w:numPr>
      <w:spacing w:before="20" w:after="20"/>
    </w:pPr>
  </w:style>
  <w:style w:type="paragraph" w:styleId="BodyTextIndent2">
    <w:name w:val="Body Text Indent 2"/>
    <w:basedOn w:val="Normal"/>
    <w:pPr>
      <w:spacing w:before="60" w:after="60"/>
      <w:ind w:left="1080"/>
    </w:pPr>
    <w:rPr>
      <w:rFonts w:cs="Arial"/>
      <w:i/>
      <w:iCs/>
      <w:szCs w:val="22"/>
      <w:lang w:val="en-GB"/>
    </w:rPr>
  </w:style>
  <w:style w:type="character" w:styleId="Emphasis">
    <w:name w:val="Emphasis"/>
    <w:basedOn w:val="DefaultParagraphFont"/>
    <w:qFormat/>
    <w:rsid w:val="00BC5545"/>
    <w:rPr>
      <w:rFonts w:ascii="Arial" w:hAnsi="Arial"/>
      <w:i/>
      <w:iCs/>
      <w:sz w:val="24"/>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Boxtext">
    <w:name w:val="Box text"/>
    <w:basedOn w:val="Normal"/>
    <w:pPr>
      <w:keepLines/>
      <w:spacing w:before="120" w:after="120"/>
    </w:pPr>
    <w:rPr>
      <w:rFonts w:ascii="Helvetica" w:hAnsi="Helvetica" w:cs="Arial"/>
    </w:rPr>
  </w:style>
  <w:style w:type="paragraph" w:customStyle="1" w:styleId="Boxbullet">
    <w:name w:val="Box bullet"/>
    <w:basedOn w:val="Boxtext"/>
    <w:pPr>
      <w:numPr>
        <w:numId w:val="5"/>
      </w:numPr>
    </w:pPr>
    <w:rPr>
      <w:rFonts w:ascii="Arial" w:hAnsi="Arial"/>
      <w:i/>
      <w:iCs/>
      <w:color w:val="000000"/>
      <w:szCs w:val="15"/>
    </w:rPr>
  </w:style>
  <w:style w:type="paragraph" w:customStyle="1" w:styleId="Bodytextbullet">
    <w:name w:val="Body text bullet"/>
    <w:basedOn w:val="BodyText"/>
    <w:pPr>
      <w:numPr>
        <w:numId w:val="26"/>
      </w:numPr>
      <w:spacing w:before="120"/>
    </w:pPr>
  </w:style>
  <w:style w:type="paragraph" w:styleId="Index1">
    <w:name w:val="index 1"/>
    <w:basedOn w:val="Normal"/>
    <w:next w:val="Normal"/>
    <w:autoRedefine/>
    <w:semiHidden/>
    <w:pPr>
      <w:ind w:left="240" w:hanging="240"/>
    </w:pPr>
  </w:style>
  <w:style w:type="paragraph" w:customStyle="1" w:styleId="TITLE">
    <w:name w:val="TITLE"/>
    <w:basedOn w:val="BodyText"/>
    <w:pPr>
      <w:pBdr>
        <w:top w:val="single" w:sz="24" w:space="6" w:color="auto"/>
      </w:pBdr>
    </w:pPr>
    <w:rPr>
      <w:b/>
      <w:sz w:val="48"/>
    </w:rPr>
  </w:style>
  <w:style w:type="paragraph" w:customStyle="1" w:styleId="Appendixtext1">
    <w:name w:val="Appendix text 1"/>
    <w:basedOn w:val="BodyText3"/>
    <w:pPr>
      <w:spacing w:before="240" w:after="240"/>
    </w:pPr>
    <w:rPr>
      <w:color w:val="auto"/>
      <w:lang w:val="en-CA"/>
    </w:rPr>
  </w:style>
  <w:style w:type="paragraph" w:customStyle="1" w:styleId="Appendixtext2">
    <w:name w:val="Appendix text 2"/>
    <w:basedOn w:val="Appendixtext1"/>
    <w:rPr>
      <w:b/>
      <w:i/>
    </w:rPr>
  </w:style>
  <w:style w:type="paragraph" w:customStyle="1" w:styleId="Appendixheading">
    <w:name w:val="Appendix heading"/>
    <w:basedOn w:val="Heading1"/>
    <w:pPr>
      <w:numPr>
        <w:numId w:val="0"/>
      </w:numPr>
      <w:pBdr>
        <w:bottom w:val="none" w:sz="0" w:space="0" w:color="auto"/>
      </w:pBdr>
      <w:spacing w:before="120" w:after="120"/>
    </w:pPr>
  </w:style>
  <w:style w:type="paragraph" w:customStyle="1" w:styleId="Bodytextbullet2">
    <w:name w:val="Body text bullet 2"/>
    <w:basedOn w:val="Bodytextbullet"/>
    <w:pPr>
      <w:numPr>
        <w:ilvl w:val="2"/>
        <w:numId w:val="6"/>
      </w:numPr>
    </w:pPr>
  </w:style>
  <w:style w:type="paragraph" w:customStyle="1" w:styleId="Tabletext">
    <w:name w:val="Table text"/>
    <w:basedOn w:val="BodyText"/>
    <w:pPr>
      <w:spacing w:before="60" w:after="60"/>
      <w:ind w:left="0"/>
    </w:pPr>
    <w:rPr>
      <w:sz w:val="22"/>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Indent3">
    <w:name w:val="Body Text Indent 3"/>
    <w:basedOn w:val="Normal"/>
    <w:pPr>
      <w:ind w:left="720"/>
    </w:pPr>
    <w:rPr>
      <w:lang w:val="en-GB"/>
    </w:rPr>
  </w:style>
  <w:style w:type="paragraph" w:customStyle="1" w:styleId="Bullet2">
    <w:name w:val="Bullet 2"/>
    <w:basedOn w:val="Normal"/>
    <w:pPr>
      <w:numPr>
        <w:numId w:val="14"/>
      </w:numPr>
    </w:pPr>
  </w:style>
  <w:style w:type="paragraph" w:customStyle="1" w:styleId="Jobpoint">
    <w:name w:val="Job point"/>
    <w:basedOn w:val="Normal"/>
    <w:pPr>
      <w:numPr>
        <w:ilvl w:val="2"/>
        <w:numId w:val="8"/>
      </w:numPr>
    </w:pPr>
  </w:style>
  <w:style w:type="paragraph" w:customStyle="1" w:styleId="Contacttext">
    <w:name w:val="Contact text"/>
    <w:basedOn w:val="BodyText"/>
    <w:pPr>
      <w:spacing w:before="0" w:after="0"/>
      <w:ind w:left="1440"/>
    </w:pPr>
  </w:style>
  <w:style w:type="paragraph" w:customStyle="1" w:styleId="Formtext">
    <w:name w:val="Form text"/>
    <w:basedOn w:val="Normal"/>
    <w:pPr>
      <w:keepLines/>
    </w:pPr>
    <w:rPr>
      <w:rFonts w:cs="Arial"/>
    </w:rPr>
  </w:style>
  <w:style w:type="paragraph" w:customStyle="1" w:styleId="Bodytextbullet3">
    <w:name w:val="Body text bullet 3"/>
    <w:basedOn w:val="Bodytextbullet"/>
    <w:pPr>
      <w:numPr>
        <w:ilvl w:val="1"/>
        <w:numId w:val="10"/>
      </w:numPr>
      <w:spacing w:before="20" w:after="20"/>
      <w:ind w:left="1426" w:hanging="346"/>
    </w:pPr>
  </w:style>
  <w:style w:type="paragraph" w:customStyle="1" w:styleId="BalloonText1">
    <w:name w:val="Balloon Text1"/>
    <w:basedOn w:val="Normal"/>
    <w:semiHidden/>
    <w:rPr>
      <w:rFonts w:ascii="Tahoma" w:hAnsi="Tahoma" w:cs="Tahoma"/>
      <w:sz w:val="16"/>
      <w:szCs w:val="16"/>
    </w:rPr>
  </w:style>
  <w:style w:type="paragraph" w:styleId="Caption">
    <w:name w:val="caption"/>
    <w:basedOn w:val="Normal"/>
    <w:next w:val="Normal"/>
    <w:qFormat/>
    <w:pPr>
      <w:spacing w:before="240" w:after="120"/>
    </w:pPr>
    <w:rPr>
      <w:rFonts w:cs="Arial"/>
      <w:b/>
      <w:bCs/>
      <w:szCs w:val="22"/>
      <w:lang w:val="en-GB"/>
    </w:rPr>
  </w:style>
  <w:style w:type="paragraph" w:customStyle="1" w:styleId="Bullets">
    <w:name w:val="Bullets"/>
    <w:basedOn w:val="Normal"/>
    <w:pPr>
      <w:numPr>
        <w:numId w:val="23"/>
      </w:numPr>
    </w:pPr>
  </w:style>
  <w:style w:type="paragraph" w:customStyle="1" w:styleId="Ydefinition-e">
    <w:name w:val="Ydefinition-e"/>
    <w:basedOn w:val="Normal"/>
    <w:pPr>
      <w:tabs>
        <w:tab w:val="left" w:pos="0"/>
      </w:tabs>
      <w:spacing w:before="120" w:after="120"/>
      <w:ind w:left="1728" w:right="1440" w:hanging="288"/>
    </w:pPr>
    <w:rPr>
      <w:rFonts w:ascii="Times New Roman" w:hAnsi="Times New Roman"/>
      <w:snapToGrid w:val="0"/>
      <w:szCs w:val="20"/>
      <w:lang w:val="en-GB"/>
    </w:rPr>
  </w:style>
  <w:style w:type="paragraph" w:customStyle="1" w:styleId="Ydefclause-e">
    <w:name w:val="Ydefclause-e"/>
    <w:basedOn w:val="Normal"/>
    <w:pPr>
      <w:tabs>
        <w:tab w:val="right" w:pos="1858"/>
        <w:tab w:val="right" w:pos="2261"/>
      </w:tabs>
      <w:spacing w:before="120" w:line="209" w:lineRule="exact"/>
      <w:ind w:left="1973" w:right="1440" w:hanging="533"/>
      <w:jc w:val="both"/>
    </w:pPr>
    <w:rPr>
      <w:rFonts w:ascii="Times New Roman" w:hAnsi="Times New Roman"/>
      <w:snapToGrid w:val="0"/>
      <w:szCs w:val="20"/>
      <w:lang w:val="en-GB"/>
    </w:rPr>
  </w:style>
  <w:style w:type="character" w:customStyle="1" w:styleId="ovitalic">
    <w:name w:val="ovitalic"/>
    <w:basedOn w:val="DefaultParagraphFont"/>
    <w:rPr>
      <w:i/>
    </w:rPr>
  </w:style>
  <w:style w:type="paragraph" w:customStyle="1" w:styleId="section-e">
    <w:name w:val="section-e"/>
    <w:pPr>
      <w:tabs>
        <w:tab w:val="left" w:pos="0"/>
        <w:tab w:val="left" w:pos="189"/>
      </w:tabs>
      <w:spacing w:before="120" w:after="120"/>
      <w:ind w:left="1728" w:right="1440" w:hanging="288"/>
    </w:pPr>
    <w:rPr>
      <w:snapToGrid w:val="0"/>
      <w:sz w:val="24"/>
      <w:lang w:val="en-GB" w:eastAsia="en-US"/>
    </w:rPr>
  </w:style>
  <w:style w:type="paragraph" w:customStyle="1" w:styleId="headnote-e">
    <w:name w:val="headnote-e"/>
    <w:basedOn w:val="Normal"/>
    <w:pPr>
      <w:keepNext/>
      <w:keepLines/>
      <w:tabs>
        <w:tab w:val="left" w:pos="0"/>
      </w:tabs>
      <w:suppressAutoHyphens/>
      <w:spacing w:before="120" w:after="120"/>
      <w:ind w:left="1440" w:right="1440"/>
    </w:pPr>
    <w:rPr>
      <w:rFonts w:ascii="Times New Roman" w:hAnsi="Times New Roman"/>
      <w:b/>
      <w:snapToGrid w:val="0"/>
      <w:szCs w:val="20"/>
      <w:lang w:val="en-GB"/>
    </w:rPr>
  </w:style>
  <w:style w:type="paragraph" w:customStyle="1" w:styleId="clause-e">
    <w:name w:val="clause-e"/>
    <w:pPr>
      <w:tabs>
        <w:tab w:val="right" w:pos="418"/>
        <w:tab w:val="left" w:pos="538"/>
      </w:tabs>
      <w:spacing w:before="120" w:after="120"/>
      <w:ind w:left="2592" w:right="1440" w:hanging="432"/>
    </w:pPr>
    <w:rPr>
      <w:snapToGrid w:val="0"/>
      <w:sz w:val="24"/>
      <w:lang w:val="en-GB" w:eastAsia="en-US"/>
    </w:rPr>
  </w:style>
  <w:style w:type="paragraph" w:customStyle="1" w:styleId="subsection-e">
    <w:name w:val="subsection-e"/>
    <w:basedOn w:val="section-e"/>
  </w:style>
  <w:style w:type="paragraph" w:customStyle="1" w:styleId="Explanation">
    <w:name w:val="Explanation"/>
    <w:basedOn w:val="Normal"/>
    <w:pPr>
      <w:numPr>
        <w:numId w:val="24"/>
      </w:numPr>
    </w:pPr>
  </w:style>
  <w:style w:type="paragraph" w:customStyle="1" w:styleId="Bullet">
    <w:name w:val="Bullet"/>
    <w:basedOn w:val="Normal"/>
    <w:pPr>
      <w:numPr>
        <w:numId w:val="25"/>
      </w:numPr>
    </w:pPr>
  </w:style>
  <w:style w:type="paragraph" w:customStyle="1" w:styleId="Appendixtitle">
    <w:name w:val="Appendix title"/>
    <w:basedOn w:val="Appendixtext1"/>
    <w:pPr>
      <w:spacing w:before="0" w:after="120"/>
    </w:pPr>
    <w:rPr>
      <w:b/>
      <w:bCs/>
    </w:rPr>
  </w:style>
  <w:style w:type="paragraph" w:customStyle="1" w:styleId="Answerpoint2">
    <w:name w:val="Answer point 2"/>
    <w:basedOn w:val="Normal"/>
    <w:pPr>
      <w:numPr>
        <w:numId w:val="30"/>
      </w:numPr>
    </w:pPr>
  </w:style>
  <w:style w:type="paragraph" w:customStyle="1" w:styleId="Appendixbullet">
    <w:name w:val="Appendix bullet"/>
    <w:basedOn w:val="Bodytextbullet"/>
  </w:style>
  <w:style w:type="paragraph" w:customStyle="1" w:styleId="section-f">
    <w:name w:val="section-f"/>
    <w:basedOn w:val="Normal"/>
    <w:rsid w:val="0023521A"/>
    <w:pPr>
      <w:snapToGrid w:val="0"/>
      <w:spacing w:after="120"/>
      <w:ind w:firstLine="600"/>
    </w:pPr>
    <w:rPr>
      <w:rFonts w:ascii="Times New Roman" w:hAnsi="Times New Roman"/>
      <w:color w:val="000000"/>
      <w:sz w:val="26"/>
      <w:szCs w:val="26"/>
      <w:lang w:val="fr-CA" w:eastAsia="fr-CA"/>
    </w:rPr>
  </w:style>
  <w:style w:type="paragraph" w:customStyle="1" w:styleId="subsection-f">
    <w:name w:val="subsection-f"/>
    <w:basedOn w:val="Normal"/>
    <w:rsid w:val="0023521A"/>
    <w:pPr>
      <w:snapToGrid w:val="0"/>
      <w:spacing w:after="120"/>
      <w:ind w:firstLine="600"/>
    </w:pPr>
    <w:rPr>
      <w:rFonts w:ascii="Times New Roman" w:hAnsi="Times New Roman"/>
      <w:color w:val="000000"/>
      <w:sz w:val="26"/>
      <w:szCs w:val="26"/>
      <w:lang w:val="fr-CA" w:eastAsia="fr-CA"/>
    </w:rPr>
  </w:style>
  <w:style w:type="paragraph" w:customStyle="1" w:styleId="headnote-f">
    <w:name w:val="headnote-f"/>
    <w:basedOn w:val="Normal"/>
    <w:rsid w:val="0023521A"/>
    <w:pPr>
      <w:keepNext/>
      <w:snapToGrid w:val="0"/>
    </w:pPr>
    <w:rPr>
      <w:rFonts w:ascii="Times New Roman" w:hAnsi="Times New Roman"/>
      <w:b/>
      <w:bCs/>
      <w:color w:val="000000"/>
      <w:sz w:val="26"/>
      <w:szCs w:val="26"/>
      <w:lang w:val="fr-CA" w:eastAsia="fr-CA"/>
    </w:rPr>
  </w:style>
  <w:style w:type="paragraph" w:customStyle="1" w:styleId="StyleChartbullet2Before3ptAfter3pt">
    <w:name w:val="Style Chart bullet 2 + Before:  3 pt After:  3 pt"/>
    <w:basedOn w:val="Chartbullet2"/>
    <w:rsid w:val="003A7A92"/>
    <w:pPr>
      <w:numPr>
        <w:numId w:val="0"/>
      </w:numPr>
      <w:tabs>
        <w:tab w:val="num" w:pos="576"/>
      </w:tabs>
      <w:spacing w:before="60" w:after="60"/>
      <w:ind w:left="576" w:hanging="288"/>
    </w:pPr>
    <w:rPr>
      <w:sz w:val="24"/>
    </w:rPr>
  </w:style>
  <w:style w:type="paragraph" w:styleId="BalloonText">
    <w:name w:val="Balloon Text"/>
    <w:basedOn w:val="Normal"/>
    <w:link w:val="BalloonTextChar"/>
    <w:rsid w:val="00E24EE4"/>
    <w:rPr>
      <w:rFonts w:ascii="Tahoma" w:hAnsi="Tahoma" w:cs="Tahoma"/>
      <w:sz w:val="16"/>
      <w:szCs w:val="16"/>
    </w:rPr>
  </w:style>
  <w:style w:type="character" w:customStyle="1" w:styleId="BalloonTextChar">
    <w:name w:val="Balloon Text Char"/>
    <w:basedOn w:val="DefaultParagraphFont"/>
    <w:link w:val="BalloonText"/>
    <w:rsid w:val="00E24EE4"/>
    <w:rPr>
      <w:rFonts w:ascii="Tahoma" w:hAnsi="Tahoma" w:cs="Tahoma"/>
      <w:sz w:val="16"/>
      <w:szCs w:val="16"/>
      <w:lang w:eastAsia="en-US"/>
    </w:rPr>
  </w:style>
  <w:style w:type="paragraph" w:styleId="TOCHeading">
    <w:name w:val="TOC Heading"/>
    <w:basedOn w:val="Heading1"/>
    <w:next w:val="Normal"/>
    <w:uiPriority w:val="39"/>
    <w:unhideWhenUsed/>
    <w:qFormat/>
    <w:rsid w:val="00050F77"/>
    <w:pPr>
      <w:keepLines/>
      <w:numPr>
        <w:numId w:val="0"/>
      </w:numPr>
      <w:pBdr>
        <w:bottom w:val="none" w:sz="0" w:space="0" w:color="auto"/>
      </w:pBdr>
      <w:suppressAutoHyphens w:val="0"/>
      <w:autoSpaceDE/>
      <w:autoSpaceDN/>
      <w:spacing w:line="276" w:lineRule="auto"/>
      <w:outlineLvl w:val="9"/>
    </w:pPr>
    <w:rPr>
      <w:rFonts w:asciiTheme="majorHAnsi" w:eastAsiaTheme="majorEastAsia" w:hAnsiTheme="majorHAnsi" w:cstheme="majorBidi"/>
      <w:color w:val="365F91" w:themeColor="accent1" w:themeShade="BF"/>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105880">
      <w:bodyDiv w:val="1"/>
      <w:marLeft w:val="0"/>
      <w:marRight w:val="0"/>
      <w:marTop w:val="0"/>
      <w:marBottom w:val="0"/>
      <w:divBdr>
        <w:top w:val="none" w:sz="0" w:space="0" w:color="auto"/>
        <w:left w:val="none" w:sz="0" w:space="0" w:color="auto"/>
        <w:bottom w:val="none" w:sz="0" w:space="0" w:color="auto"/>
        <w:right w:val="none" w:sz="0" w:space="0" w:color="auto"/>
      </w:divBdr>
    </w:div>
    <w:div w:id="131559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aws.gov.on.ca/html/statutes/french/elaws_statutes_06a34_f.htm#s11s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recordkeeping@ontario.ca"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e-laws.gov.on.ca/html/statutes/french/elaws_statutes_06a34_f.htm#s12s5" TargetMode="External"/><Relationship Id="rId2" Type="http://schemas.openxmlformats.org/officeDocument/2006/relationships/numbering" Target="numbering.xml"/><Relationship Id="rId16" Type="http://schemas.openxmlformats.org/officeDocument/2006/relationships/hyperlink" Target="http://www.e-laws.gov.on.ca/html/statutes/french/elaws_statutes_06a34_f.htm#s12s4" TargetMode="External"/><Relationship Id="rId20" Type="http://schemas.openxmlformats.org/officeDocument/2006/relationships/hyperlink" Target="mailto:recordkeeping@ontario.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e-laws.gov.on.ca/html/statutes/french/elaws_statutes_06a34_f.htm#s12s3"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recordkeeping@ontario.ca" TargetMode="External"/><Relationship Id="rId14" Type="http://schemas.openxmlformats.org/officeDocument/2006/relationships/hyperlink" Target="http://www.e-laws.gov.on.ca/html/statutes/french/elaws_statutes_06a34_f.htm#s12s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C05C-0805-40F8-B498-5CAF0608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42</Pages>
  <Words>11589</Words>
  <Characters>67101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RETENTION AND DISPOSAL</vt:lpstr>
    </vt:vector>
  </TitlesOfParts>
  <Company>MGS Archives of Ontario</Company>
  <LinksUpToDate>false</LinksUpToDate>
  <CharactersWithSpaces>78533</CharactersWithSpaces>
  <SharedDoc>false</SharedDoc>
  <HLinks>
    <vt:vector size="354" baseType="variant">
      <vt:variant>
        <vt:i4>6553687</vt:i4>
      </vt:variant>
      <vt:variant>
        <vt:i4>288</vt:i4>
      </vt:variant>
      <vt:variant>
        <vt:i4>0</vt:i4>
      </vt:variant>
      <vt:variant>
        <vt:i4>5</vt:i4>
      </vt:variant>
      <vt:variant>
        <vt:lpwstr>mailto:recordkeeping@ontario.ca</vt:lpwstr>
      </vt:variant>
      <vt:variant>
        <vt:lpwstr/>
      </vt:variant>
      <vt:variant>
        <vt:i4>6553687</vt:i4>
      </vt:variant>
      <vt:variant>
        <vt:i4>285</vt:i4>
      </vt:variant>
      <vt:variant>
        <vt:i4>0</vt:i4>
      </vt:variant>
      <vt:variant>
        <vt:i4>5</vt:i4>
      </vt:variant>
      <vt:variant>
        <vt:lpwstr>mailto:recordkeeping@ontario.ca</vt:lpwstr>
      </vt:variant>
      <vt:variant>
        <vt:lpwstr/>
      </vt:variant>
      <vt:variant>
        <vt:i4>3473498</vt:i4>
      </vt:variant>
      <vt:variant>
        <vt:i4>282</vt:i4>
      </vt:variant>
      <vt:variant>
        <vt:i4>0</vt:i4>
      </vt:variant>
      <vt:variant>
        <vt:i4>5</vt:i4>
      </vt:variant>
      <vt:variant>
        <vt:lpwstr>http://www.e-laws.gov.on.ca/html/statutes/english/elaws_statutes_06a34_e.htm</vt:lpwstr>
      </vt:variant>
      <vt:variant>
        <vt:lpwstr/>
      </vt:variant>
      <vt:variant>
        <vt:i4>3473498</vt:i4>
      </vt:variant>
      <vt:variant>
        <vt:i4>279</vt:i4>
      </vt:variant>
      <vt:variant>
        <vt:i4>0</vt:i4>
      </vt:variant>
      <vt:variant>
        <vt:i4>5</vt:i4>
      </vt:variant>
      <vt:variant>
        <vt:lpwstr>http://www.e-laws.gov.on.ca/html/statutes/english/elaws_statutes_06a34_e.htm</vt:lpwstr>
      </vt:variant>
      <vt:variant>
        <vt:lpwstr/>
      </vt:variant>
      <vt:variant>
        <vt:i4>3473498</vt:i4>
      </vt:variant>
      <vt:variant>
        <vt:i4>276</vt:i4>
      </vt:variant>
      <vt:variant>
        <vt:i4>0</vt:i4>
      </vt:variant>
      <vt:variant>
        <vt:i4>5</vt:i4>
      </vt:variant>
      <vt:variant>
        <vt:lpwstr>http://www.e-laws.gov.on.ca/html/statutes/english/elaws_statutes_06a34_e.htm</vt:lpwstr>
      </vt:variant>
      <vt:variant>
        <vt:lpwstr/>
      </vt:variant>
      <vt:variant>
        <vt:i4>3473498</vt:i4>
      </vt:variant>
      <vt:variant>
        <vt:i4>273</vt:i4>
      </vt:variant>
      <vt:variant>
        <vt:i4>0</vt:i4>
      </vt:variant>
      <vt:variant>
        <vt:i4>5</vt:i4>
      </vt:variant>
      <vt:variant>
        <vt:lpwstr>http://www.e-laws.gov.on.ca/html/statutes/english/elaws_statutes_06a34_e.htm</vt:lpwstr>
      </vt:variant>
      <vt:variant>
        <vt:lpwstr/>
      </vt:variant>
      <vt:variant>
        <vt:i4>3211348</vt:i4>
      </vt:variant>
      <vt:variant>
        <vt:i4>270</vt:i4>
      </vt:variant>
      <vt:variant>
        <vt:i4>0</vt:i4>
      </vt:variant>
      <vt:variant>
        <vt:i4>5</vt:i4>
      </vt:variant>
      <vt:variant>
        <vt:lpwstr>http://www.e-laws.gov.on.ca/html/statutes/french/elaws_statutes_06a34_f.htm</vt:lpwstr>
      </vt:variant>
      <vt:variant>
        <vt:lpwstr>s13s4</vt:lpwstr>
      </vt:variant>
      <vt:variant>
        <vt:i4>7536660</vt:i4>
      </vt:variant>
      <vt:variant>
        <vt:i4>267</vt:i4>
      </vt:variant>
      <vt:variant>
        <vt:i4>0</vt:i4>
      </vt:variant>
      <vt:variant>
        <vt:i4>5</vt:i4>
      </vt:variant>
      <vt:variant>
        <vt:lpwstr>http://www.e-laws.gov.on.ca/html/statutes/french/elaws_statutes_06a34_f.htm</vt:lpwstr>
      </vt:variant>
      <vt:variant>
        <vt:lpwstr/>
      </vt:variant>
      <vt:variant>
        <vt:i4>7536660</vt:i4>
      </vt:variant>
      <vt:variant>
        <vt:i4>264</vt:i4>
      </vt:variant>
      <vt:variant>
        <vt:i4>0</vt:i4>
      </vt:variant>
      <vt:variant>
        <vt:i4>5</vt:i4>
      </vt:variant>
      <vt:variant>
        <vt:lpwstr>http://www.e-laws.gov.on.ca/html/statutes/french/elaws_statutes_06a34_f.htm</vt:lpwstr>
      </vt:variant>
      <vt:variant>
        <vt:lpwstr/>
      </vt:variant>
      <vt:variant>
        <vt:i4>7536660</vt:i4>
      </vt:variant>
      <vt:variant>
        <vt:i4>261</vt:i4>
      </vt:variant>
      <vt:variant>
        <vt:i4>0</vt:i4>
      </vt:variant>
      <vt:variant>
        <vt:i4>5</vt:i4>
      </vt:variant>
      <vt:variant>
        <vt:lpwstr>http://www.e-laws.gov.on.ca/html/statutes/french/elaws_statutes_06a34_f.htm</vt:lpwstr>
      </vt:variant>
      <vt:variant>
        <vt:lpwstr/>
      </vt:variant>
      <vt:variant>
        <vt:i4>7536660</vt:i4>
      </vt:variant>
      <vt:variant>
        <vt:i4>258</vt:i4>
      </vt:variant>
      <vt:variant>
        <vt:i4>0</vt:i4>
      </vt:variant>
      <vt:variant>
        <vt:i4>5</vt:i4>
      </vt:variant>
      <vt:variant>
        <vt:lpwstr>http://www.e-laws.gov.on.ca/html/statutes/french/elaws_statutes_06a34_f.htm</vt:lpwstr>
      </vt:variant>
      <vt:variant>
        <vt:lpwstr/>
      </vt:variant>
      <vt:variant>
        <vt:i4>3211348</vt:i4>
      </vt:variant>
      <vt:variant>
        <vt:i4>255</vt:i4>
      </vt:variant>
      <vt:variant>
        <vt:i4>0</vt:i4>
      </vt:variant>
      <vt:variant>
        <vt:i4>5</vt:i4>
      </vt:variant>
      <vt:variant>
        <vt:lpwstr>http://www.e-laws.gov.on.ca/html/statutes/french/elaws_statutes_06a34_f.htm</vt:lpwstr>
      </vt:variant>
      <vt:variant>
        <vt:lpwstr>s13s3</vt:lpwstr>
      </vt:variant>
      <vt:variant>
        <vt:i4>3211348</vt:i4>
      </vt:variant>
      <vt:variant>
        <vt:i4>252</vt:i4>
      </vt:variant>
      <vt:variant>
        <vt:i4>0</vt:i4>
      </vt:variant>
      <vt:variant>
        <vt:i4>5</vt:i4>
      </vt:variant>
      <vt:variant>
        <vt:lpwstr>http://www.e-laws.gov.on.ca/html/statutes/french/elaws_statutes_06a34_f.htm</vt:lpwstr>
      </vt:variant>
      <vt:variant>
        <vt:lpwstr>s13s2</vt:lpwstr>
      </vt:variant>
      <vt:variant>
        <vt:i4>3211348</vt:i4>
      </vt:variant>
      <vt:variant>
        <vt:i4>249</vt:i4>
      </vt:variant>
      <vt:variant>
        <vt:i4>0</vt:i4>
      </vt:variant>
      <vt:variant>
        <vt:i4>5</vt:i4>
      </vt:variant>
      <vt:variant>
        <vt:lpwstr>http://www.e-laws.gov.on.ca/html/statutes/french/elaws_statutes_06a34_f.htm</vt:lpwstr>
      </vt:variant>
      <vt:variant>
        <vt:lpwstr>s13s1</vt:lpwstr>
      </vt:variant>
      <vt:variant>
        <vt:i4>3211349</vt:i4>
      </vt:variant>
      <vt:variant>
        <vt:i4>246</vt:i4>
      </vt:variant>
      <vt:variant>
        <vt:i4>0</vt:i4>
      </vt:variant>
      <vt:variant>
        <vt:i4>5</vt:i4>
      </vt:variant>
      <vt:variant>
        <vt:lpwstr>http://www.e-laws.gov.on.ca/html/statutes/french/elaws_statutes_06a34_f.htm</vt:lpwstr>
      </vt:variant>
      <vt:variant>
        <vt:lpwstr>s12s5</vt:lpwstr>
      </vt:variant>
      <vt:variant>
        <vt:i4>3211349</vt:i4>
      </vt:variant>
      <vt:variant>
        <vt:i4>243</vt:i4>
      </vt:variant>
      <vt:variant>
        <vt:i4>0</vt:i4>
      </vt:variant>
      <vt:variant>
        <vt:i4>5</vt:i4>
      </vt:variant>
      <vt:variant>
        <vt:lpwstr>http://www.e-laws.gov.on.ca/html/statutes/french/elaws_statutes_06a34_f.htm</vt:lpwstr>
      </vt:variant>
      <vt:variant>
        <vt:lpwstr>s12s4</vt:lpwstr>
      </vt:variant>
      <vt:variant>
        <vt:i4>3211349</vt:i4>
      </vt:variant>
      <vt:variant>
        <vt:i4>240</vt:i4>
      </vt:variant>
      <vt:variant>
        <vt:i4>0</vt:i4>
      </vt:variant>
      <vt:variant>
        <vt:i4>5</vt:i4>
      </vt:variant>
      <vt:variant>
        <vt:lpwstr>http://www.e-laws.gov.on.ca/html/statutes/french/elaws_statutes_06a34_f.htm</vt:lpwstr>
      </vt:variant>
      <vt:variant>
        <vt:lpwstr>s12s3</vt:lpwstr>
      </vt:variant>
      <vt:variant>
        <vt:i4>3211349</vt:i4>
      </vt:variant>
      <vt:variant>
        <vt:i4>237</vt:i4>
      </vt:variant>
      <vt:variant>
        <vt:i4>0</vt:i4>
      </vt:variant>
      <vt:variant>
        <vt:i4>5</vt:i4>
      </vt:variant>
      <vt:variant>
        <vt:lpwstr>http://www.e-laws.gov.on.ca/html/statutes/french/elaws_statutes_06a34_f.htm</vt:lpwstr>
      </vt:variant>
      <vt:variant>
        <vt:lpwstr>s12s2</vt:lpwstr>
      </vt:variant>
      <vt:variant>
        <vt:i4>3211349</vt:i4>
      </vt:variant>
      <vt:variant>
        <vt:i4>234</vt:i4>
      </vt:variant>
      <vt:variant>
        <vt:i4>0</vt:i4>
      </vt:variant>
      <vt:variant>
        <vt:i4>5</vt:i4>
      </vt:variant>
      <vt:variant>
        <vt:lpwstr>http://www.e-laws.gov.on.ca/html/statutes/french/elaws_statutes_06a34_f.htm</vt:lpwstr>
      </vt:variant>
      <vt:variant>
        <vt:lpwstr>s12s1</vt:lpwstr>
      </vt:variant>
      <vt:variant>
        <vt:i4>3211350</vt:i4>
      </vt:variant>
      <vt:variant>
        <vt:i4>231</vt:i4>
      </vt:variant>
      <vt:variant>
        <vt:i4>0</vt:i4>
      </vt:variant>
      <vt:variant>
        <vt:i4>5</vt:i4>
      </vt:variant>
      <vt:variant>
        <vt:lpwstr>http://www.e-laws.gov.on.ca/html/statutes/french/elaws_statutes_06a34_f.htm</vt:lpwstr>
      </vt:variant>
      <vt:variant>
        <vt:lpwstr>s11s2</vt:lpwstr>
      </vt:variant>
      <vt:variant>
        <vt:i4>3211350</vt:i4>
      </vt:variant>
      <vt:variant>
        <vt:i4>228</vt:i4>
      </vt:variant>
      <vt:variant>
        <vt:i4>0</vt:i4>
      </vt:variant>
      <vt:variant>
        <vt:i4>5</vt:i4>
      </vt:variant>
      <vt:variant>
        <vt:lpwstr>http://www.e-laws.gov.on.ca/html/statutes/french/elaws_statutes_06a34_f.htm</vt:lpwstr>
      </vt:variant>
      <vt:variant>
        <vt:lpwstr>s11s1</vt:lpwstr>
      </vt:variant>
      <vt:variant>
        <vt:i4>1835062</vt:i4>
      </vt:variant>
      <vt:variant>
        <vt:i4>221</vt:i4>
      </vt:variant>
      <vt:variant>
        <vt:i4>0</vt:i4>
      </vt:variant>
      <vt:variant>
        <vt:i4>5</vt:i4>
      </vt:variant>
      <vt:variant>
        <vt:lpwstr/>
      </vt:variant>
      <vt:variant>
        <vt:lpwstr>_Toc234862629</vt:lpwstr>
      </vt:variant>
      <vt:variant>
        <vt:i4>1835062</vt:i4>
      </vt:variant>
      <vt:variant>
        <vt:i4>215</vt:i4>
      </vt:variant>
      <vt:variant>
        <vt:i4>0</vt:i4>
      </vt:variant>
      <vt:variant>
        <vt:i4>5</vt:i4>
      </vt:variant>
      <vt:variant>
        <vt:lpwstr/>
      </vt:variant>
      <vt:variant>
        <vt:lpwstr>_Toc234862628</vt:lpwstr>
      </vt:variant>
      <vt:variant>
        <vt:i4>1835062</vt:i4>
      </vt:variant>
      <vt:variant>
        <vt:i4>209</vt:i4>
      </vt:variant>
      <vt:variant>
        <vt:i4>0</vt:i4>
      </vt:variant>
      <vt:variant>
        <vt:i4>5</vt:i4>
      </vt:variant>
      <vt:variant>
        <vt:lpwstr/>
      </vt:variant>
      <vt:variant>
        <vt:lpwstr>_Toc234862627</vt:lpwstr>
      </vt:variant>
      <vt:variant>
        <vt:i4>1835062</vt:i4>
      </vt:variant>
      <vt:variant>
        <vt:i4>203</vt:i4>
      </vt:variant>
      <vt:variant>
        <vt:i4>0</vt:i4>
      </vt:variant>
      <vt:variant>
        <vt:i4>5</vt:i4>
      </vt:variant>
      <vt:variant>
        <vt:lpwstr/>
      </vt:variant>
      <vt:variant>
        <vt:lpwstr>_Toc234862626</vt:lpwstr>
      </vt:variant>
      <vt:variant>
        <vt:i4>1835062</vt:i4>
      </vt:variant>
      <vt:variant>
        <vt:i4>197</vt:i4>
      </vt:variant>
      <vt:variant>
        <vt:i4>0</vt:i4>
      </vt:variant>
      <vt:variant>
        <vt:i4>5</vt:i4>
      </vt:variant>
      <vt:variant>
        <vt:lpwstr/>
      </vt:variant>
      <vt:variant>
        <vt:lpwstr>_Toc234862625</vt:lpwstr>
      </vt:variant>
      <vt:variant>
        <vt:i4>1835062</vt:i4>
      </vt:variant>
      <vt:variant>
        <vt:i4>191</vt:i4>
      </vt:variant>
      <vt:variant>
        <vt:i4>0</vt:i4>
      </vt:variant>
      <vt:variant>
        <vt:i4>5</vt:i4>
      </vt:variant>
      <vt:variant>
        <vt:lpwstr/>
      </vt:variant>
      <vt:variant>
        <vt:lpwstr>_Toc234862624</vt:lpwstr>
      </vt:variant>
      <vt:variant>
        <vt:i4>1835062</vt:i4>
      </vt:variant>
      <vt:variant>
        <vt:i4>185</vt:i4>
      </vt:variant>
      <vt:variant>
        <vt:i4>0</vt:i4>
      </vt:variant>
      <vt:variant>
        <vt:i4>5</vt:i4>
      </vt:variant>
      <vt:variant>
        <vt:lpwstr/>
      </vt:variant>
      <vt:variant>
        <vt:lpwstr>_Toc234862623</vt:lpwstr>
      </vt:variant>
      <vt:variant>
        <vt:i4>1835062</vt:i4>
      </vt:variant>
      <vt:variant>
        <vt:i4>179</vt:i4>
      </vt:variant>
      <vt:variant>
        <vt:i4>0</vt:i4>
      </vt:variant>
      <vt:variant>
        <vt:i4>5</vt:i4>
      </vt:variant>
      <vt:variant>
        <vt:lpwstr/>
      </vt:variant>
      <vt:variant>
        <vt:lpwstr>_Toc234862622</vt:lpwstr>
      </vt:variant>
      <vt:variant>
        <vt:i4>1835062</vt:i4>
      </vt:variant>
      <vt:variant>
        <vt:i4>173</vt:i4>
      </vt:variant>
      <vt:variant>
        <vt:i4>0</vt:i4>
      </vt:variant>
      <vt:variant>
        <vt:i4>5</vt:i4>
      </vt:variant>
      <vt:variant>
        <vt:lpwstr/>
      </vt:variant>
      <vt:variant>
        <vt:lpwstr>_Toc234862621</vt:lpwstr>
      </vt:variant>
      <vt:variant>
        <vt:i4>1835062</vt:i4>
      </vt:variant>
      <vt:variant>
        <vt:i4>167</vt:i4>
      </vt:variant>
      <vt:variant>
        <vt:i4>0</vt:i4>
      </vt:variant>
      <vt:variant>
        <vt:i4>5</vt:i4>
      </vt:variant>
      <vt:variant>
        <vt:lpwstr/>
      </vt:variant>
      <vt:variant>
        <vt:lpwstr>_Toc234862620</vt:lpwstr>
      </vt:variant>
      <vt:variant>
        <vt:i4>2031670</vt:i4>
      </vt:variant>
      <vt:variant>
        <vt:i4>161</vt:i4>
      </vt:variant>
      <vt:variant>
        <vt:i4>0</vt:i4>
      </vt:variant>
      <vt:variant>
        <vt:i4>5</vt:i4>
      </vt:variant>
      <vt:variant>
        <vt:lpwstr/>
      </vt:variant>
      <vt:variant>
        <vt:lpwstr>_Toc234862619</vt:lpwstr>
      </vt:variant>
      <vt:variant>
        <vt:i4>2031670</vt:i4>
      </vt:variant>
      <vt:variant>
        <vt:i4>155</vt:i4>
      </vt:variant>
      <vt:variant>
        <vt:i4>0</vt:i4>
      </vt:variant>
      <vt:variant>
        <vt:i4>5</vt:i4>
      </vt:variant>
      <vt:variant>
        <vt:lpwstr/>
      </vt:variant>
      <vt:variant>
        <vt:lpwstr>_Toc234862618</vt:lpwstr>
      </vt:variant>
      <vt:variant>
        <vt:i4>2031670</vt:i4>
      </vt:variant>
      <vt:variant>
        <vt:i4>149</vt:i4>
      </vt:variant>
      <vt:variant>
        <vt:i4>0</vt:i4>
      </vt:variant>
      <vt:variant>
        <vt:i4>5</vt:i4>
      </vt:variant>
      <vt:variant>
        <vt:lpwstr/>
      </vt:variant>
      <vt:variant>
        <vt:lpwstr>_Toc234862617</vt:lpwstr>
      </vt:variant>
      <vt:variant>
        <vt:i4>2031670</vt:i4>
      </vt:variant>
      <vt:variant>
        <vt:i4>143</vt:i4>
      </vt:variant>
      <vt:variant>
        <vt:i4>0</vt:i4>
      </vt:variant>
      <vt:variant>
        <vt:i4>5</vt:i4>
      </vt:variant>
      <vt:variant>
        <vt:lpwstr/>
      </vt:variant>
      <vt:variant>
        <vt:lpwstr>_Toc234862616</vt:lpwstr>
      </vt:variant>
      <vt:variant>
        <vt:i4>2031670</vt:i4>
      </vt:variant>
      <vt:variant>
        <vt:i4>137</vt:i4>
      </vt:variant>
      <vt:variant>
        <vt:i4>0</vt:i4>
      </vt:variant>
      <vt:variant>
        <vt:i4>5</vt:i4>
      </vt:variant>
      <vt:variant>
        <vt:lpwstr/>
      </vt:variant>
      <vt:variant>
        <vt:lpwstr>_Toc234862615</vt:lpwstr>
      </vt:variant>
      <vt:variant>
        <vt:i4>2031670</vt:i4>
      </vt:variant>
      <vt:variant>
        <vt:i4>131</vt:i4>
      </vt:variant>
      <vt:variant>
        <vt:i4>0</vt:i4>
      </vt:variant>
      <vt:variant>
        <vt:i4>5</vt:i4>
      </vt:variant>
      <vt:variant>
        <vt:lpwstr/>
      </vt:variant>
      <vt:variant>
        <vt:lpwstr>_Toc234862614</vt:lpwstr>
      </vt:variant>
      <vt:variant>
        <vt:i4>2031670</vt:i4>
      </vt:variant>
      <vt:variant>
        <vt:i4>125</vt:i4>
      </vt:variant>
      <vt:variant>
        <vt:i4>0</vt:i4>
      </vt:variant>
      <vt:variant>
        <vt:i4>5</vt:i4>
      </vt:variant>
      <vt:variant>
        <vt:lpwstr/>
      </vt:variant>
      <vt:variant>
        <vt:lpwstr>_Toc234862613</vt:lpwstr>
      </vt:variant>
      <vt:variant>
        <vt:i4>2031670</vt:i4>
      </vt:variant>
      <vt:variant>
        <vt:i4>119</vt:i4>
      </vt:variant>
      <vt:variant>
        <vt:i4>0</vt:i4>
      </vt:variant>
      <vt:variant>
        <vt:i4>5</vt:i4>
      </vt:variant>
      <vt:variant>
        <vt:lpwstr/>
      </vt:variant>
      <vt:variant>
        <vt:lpwstr>_Toc234862612</vt:lpwstr>
      </vt:variant>
      <vt:variant>
        <vt:i4>2031670</vt:i4>
      </vt:variant>
      <vt:variant>
        <vt:i4>113</vt:i4>
      </vt:variant>
      <vt:variant>
        <vt:i4>0</vt:i4>
      </vt:variant>
      <vt:variant>
        <vt:i4>5</vt:i4>
      </vt:variant>
      <vt:variant>
        <vt:lpwstr/>
      </vt:variant>
      <vt:variant>
        <vt:lpwstr>_Toc234862611</vt:lpwstr>
      </vt:variant>
      <vt:variant>
        <vt:i4>2031670</vt:i4>
      </vt:variant>
      <vt:variant>
        <vt:i4>107</vt:i4>
      </vt:variant>
      <vt:variant>
        <vt:i4>0</vt:i4>
      </vt:variant>
      <vt:variant>
        <vt:i4>5</vt:i4>
      </vt:variant>
      <vt:variant>
        <vt:lpwstr/>
      </vt:variant>
      <vt:variant>
        <vt:lpwstr>_Toc234862610</vt:lpwstr>
      </vt:variant>
      <vt:variant>
        <vt:i4>1966134</vt:i4>
      </vt:variant>
      <vt:variant>
        <vt:i4>101</vt:i4>
      </vt:variant>
      <vt:variant>
        <vt:i4>0</vt:i4>
      </vt:variant>
      <vt:variant>
        <vt:i4>5</vt:i4>
      </vt:variant>
      <vt:variant>
        <vt:lpwstr/>
      </vt:variant>
      <vt:variant>
        <vt:lpwstr>_Toc234862609</vt:lpwstr>
      </vt:variant>
      <vt:variant>
        <vt:i4>1966134</vt:i4>
      </vt:variant>
      <vt:variant>
        <vt:i4>95</vt:i4>
      </vt:variant>
      <vt:variant>
        <vt:i4>0</vt:i4>
      </vt:variant>
      <vt:variant>
        <vt:i4>5</vt:i4>
      </vt:variant>
      <vt:variant>
        <vt:lpwstr/>
      </vt:variant>
      <vt:variant>
        <vt:lpwstr>_Toc234862608</vt:lpwstr>
      </vt:variant>
      <vt:variant>
        <vt:i4>1966134</vt:i4>
      </vt:variant>
      <vt:variant>
        <vt:i4>89</vt:i4>
      </vt:variant>
      <vt:variant>
        <vt:i4>0</vt:i4>
      </vt:variant>
      <vt:variant>
        <vt:i4>5</vt:i4>
      </vt:variant>
      <vt:variant>
        <vt:lpwstr/>
      </vt:variant>
      <vt:variant>
        <vt:lpwstr>_Toc234862607</vt:lpwstr>
      </vt:variant>
      <vt:variant>
        <vt:i4>1966134</vt:i4>
      </vt:variant>
      <vt:variant>
        <vt:i4>83</vt:i4>
      </vt:variant>
      <vt:variant>
        <vt:i4>0</vt:i4>
      </vt:variant>
      <vt:variant>
        <vt:i4>5</vt:i4>
      </vt:variant>
      <vt:variant>
        <vt:lpwstr/>
      </vt:variant>
      <vt:variant>
        <vt:lpwstr>_Toc234862606</vt:lpwstr>
      </vt:variant>
      <vt:variant>
        <vt:i4>1966134</vt:i4>
      </vt:variant>
      <vt:variant>
        <vt:i4>77</vt:i4>
      </vt:variant>
      <vt:variant>
        <vt:i4>0</vt:i4>
      </vt:variant>
      <vt:variant>
        <vt:i4>5</vt:i4>
      </vt:variant>
      <vt:variant>
        <vt:lpwstr/>
      </vt:variant>
      <vt:variant>
        <vt:lpwstr>_Toc234862605</vt:lpwstr>
      </vt:variant>
      <vt:variant>
        <vt:i4>1966134</vt:i4>
      </vt:variant>
      <vt:variant>
        <vt:i4>71</vt:i4>
      </vt:variant>
      <vt:variant>
        <vt:i4>0</vt:i4>
      </vt:variant>
      <vt:variant>
        <vt:i4>5</vt:i4>
      </vt:variant>
      <vt:variant>
        <vt:lpwstr/>
      </vt:variant>
      <vt:variant>
        <vt:lpwstr>_Toc234862604</vt:lpwstr>
      </vt:variant>
      <vt:variant>
        <vt:i4>1966134</vt:i4>
      </vt:variant>
      <vt:variant>
        <vt:i4>65</vt:i4>
      </vt:variant>
      <vt:variant>
        <vt:i4>0</vt:i4>
      </vt:variant>
      <vt:variant>
        <vt:i4>5</vt:i4>
      </vt:variant>
      <vt:variant>
        <vt:lpwstr/>
      </vt:variant>
      <vt:variant>
        <vt:lpwstr>_Toc234862603</vt:lpwstr>
      </vt:variant>
      <vt:variant>
        <vt:i4>1966134</vt:i4>
      </vt:variant>
      <vt:variant>
        <vt:i4>59</vt:i4>
      </vt:variant>
      <vt:variant>
        <vt:i4>0</vt:i4>
      </vt:variant>
      <vt:variant>
        <vt:i4>5</vt:i4>
      </vt:variant>
      <vt:variant>
        <vt:lpwstr/>
      </vt:variant>
      <vt:variant>
        <vt:lpwstr>_Toc234862602</vt:lpwstr>
      </vt:variant>
      <vt:variant>
        <vt:i4>1966134</vt:i4>
      </vt:variant>
      <vt:variant>
        <vt:i4>53</vt:i4>
      </vt:variant>
      <vt:variant>
        <vt:i4>0</vt:i4>
      </vt:variant>
      <vt:variant>
        <vt:i4>5</vt:i4>
      </vt:variant>
      <vt:variant>
        <vt:lpwstr/>
      </vt:variant>
      <vt:variant>
        <vt:lpwstr>_Toc234862601</vt:lpwstr>
      </vt:variant>
      <vt:variant>
        <vt:i4>1966134</vt:i4>
      </vt:variant>
      <vt:variant>
        <vt:i4>47</vt:i4>
      </vt:variant>
      <vt:variant>
        <vt:i4>0</vt:i4>
      </vt:variant>
      <vt:variant>
        <vt:i4>5</vt:i4>
      </vt:variant>
      <vt:variant>
        <vt:lpwstr/>
      </vt:variant>
      <vt:variant>
        <vt:lpwstr>_Toc234862600</vt:lpwstr>
      </vt:variant>
      <vt:variant>
        <vt:i4>1507381</vt:i4>
      </vt:variant>
      <vt:variant>
        <vt:i4>41</vt:i4>
      </vt:variant>
      <vt:variant>
        <vt:i4>0</vt:i4>
      </vt:variant>
      <vt:variant>
        <vt:i4>5</vt:i4>
      </vt:variant>
      <vt:variant>
        <vt:lpwstr/>
      </vt:variant>
      <vt:variant>
        <vt:lpwstr>_Toc234862599</vt:lpwstr>
      </vt:variant>
      <vt:variant>
        <vt:i4>1507381</vt:i4>
      </vt:variant>
      <vt:variant>
        <vt:i4>35</vt:i4>
      </vt:variant>
      <vt:variant>
        <vt:i4>0</vt:i4>
      </vt:variant>
      <vt:variant>
        <vt:i4>5</vt:i4>
      </vt:variant>
      <vt:variant>
        <vt:lpwstr/>
      </vt:variant>
      <vt:variant>
        <vt:lpwstr>_Toc234862598</vt:lpwstr>
      </vt:variant>
      <vt:variant>
        <vt:i4>1507381</vt:i4>
      </vt:variant>
      <vt:variant>
        <vt:i4>29</vt:i4>
      </vt:variant>
      <vt:variant>
        <vt:i4>0</vt:i4>
      </vt:variant>
      <vt:variant>
        <vt:i4>5</vt:i4>
      </vt:variant>
      <vt:variant>
        <vt:lpwstr/>
      </vt:variant>
      <vt:variant>
        <vt:lpwstr>_Toc234862597</vt:lpwstr>
      </vt:variant>
      <vt:variant>
        <vt:i4>1507381</vt:i4>
      </vt:variant>
      <vt:variant>
        <vt:i4>23</vt:i4>
      </vt:variant>
      <vt:variant>
        <vt:i4>0</vt:i4>
      </vt:variant>
      <vt:variant>
        <vt:i4>5</vt:i4>
      </vt:variant>
      <vt:variant>
        <vt:lpwstr/>
      </vt:variant>
      <vt:variant>
        <vt:lpwstr>_Toc234862596</vt:lpwstr>
      </vt:variant>
      <vt:variant>
        <vt:i4>1507381</vt:i4>
      </vt:variant>
      <vt:variant>
        <vt:i4>17</vt:i4>
      </vt:variant>
      <vt:variant>
        <vt:i4>0</vt:i4>
      </vt:variant>
      <vt:variant>
        <vt:i4>5</vt:i4>
      </vt:variant>
      <vt:variant>
        <vt:lpwstr/>
      </vt:variant>
      <vt:variant>
        <vt:lpwstr>_Toc234862595</vt:lpwstr>
      </vt:variant>
      <vt:variant>
        <vt:i4>1507381</vt:i4>
      </vt:variant>
      <vt:variant>
        <vt:i4>11</vt:i4>
      </vt:variant>
      <vt:variant>
        <vt:i4>0</vt:i4>
      </vt:variant>
      <vt:variant>
        <vt:i4>5</vt:i4>
      </vt:variant>
      <vt:variant>
        <vt:lpwstr/>
      </vt:variant>
      <vt:variant>
        <vt:lpwstr>_Toc234862594</vt:lpwstr>
      </vt:variant>
      <vt:variant>
        <vt:i4>1507381</vt:i4>
      </vt:variant>
      <vt:variant>
        <vt:i4>5</vt:i4>
      </vt:variant>
      <vt:variant>
        <vt:i4>0</vt:i4>
      </vt:variant>
      <vt:variant>
        <vt:i4>5</vt:i4>
      </vt:variant>
      <vt:variant>
        <vt:lpwstr/>
      </vt:variant>
      <vt:variant>
        <vt:lpwstr>_Toc234862593</vt:lpwstr>
      </vt:variant>
      <vt:variant>
        <vt:i4>6553687</vt:i4>
      </vt:variant>
      <vt:variant>
        <vt:i4>0</vt:i4>
      </vt:variant>
      <vt:variant>
        <vt:i4>0</vt:i4>
      </vt:variant>
      <vt:variant>
        <vt:i4>5</vt:i4>
      </vt:variant>
      <vt:variant>
        <vt:lpwstr>mailto:recordkeeping@ontario.ca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AND DISPOSAL</dc:title>
  <dc:creator>Katherine Willson</dc:creator>
  <dc:description>Following review by Miriam McTiernan</dc:description>
  <cp:lastModifiedBy>Paquet, Serge (MGS)</cp:lastModifiedBy>
  <cp:revision>9</cp:revision>
  <cp:lastPrinted>2009-06-17T20:05:00Z</cp:lastPrinted>
  <dcterms:created xsi:type="dcterms:W3CDTF">2015-12-22T14:23:00Z</dcterms:created>
  <dcterms:modified xsi:type="dcterms:W3CDTF">2015-12-22T18:19:00Z</dcterms:modified>
</cp:coreProperties>
</file>