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77" w:rsidRDefault="00D40C77" w:rsidP="00D40C77"/>
    <w:p w:rsidR="00D40C77" w:rsidRDefault="00D40C77" w:rsidP="00D40C77"/>
    <w:p w:rsidR="00D40C77" w:rsidRDefault="00D40C77" w:rsidP="00D40C77"/>
    <w:p w:rsidR="00D91BC0" w:rsidRPr="00001A94" w:rsidRDefault="00D27BF6" w:rsidP="00001A94">
      <w:pPr>
        <w:pStyle w:val="Heading1"/>
        <w:rPr>
          <w:b/>
          <w:sz w:val="28"/>
          <w:szCs w:val="28"/>
        </w:rPr>
      </w:pPr>
      <w:bookmarkStart w:id="0" w:name="_Toc466032938"/>
      <w:r w:rsidRPr="00001A94">
        <w:rPr>
          <w:sz w:val="28"/>
          <w:szCs w:val="28"/>
        </w:rPr>
        <w:t xml:space="preserve">Archives of Ontario </w:t>
      </w:r>
      <w:r w:rsidR="00D40C77" w:rsidRPr="00001A94">
        <w:rPr>
          <w:sz w:val="28"/>
          <w:szCs w:val="28"/>
        </w:rPr>
        <w:t>Private Acquisitions Strategy</w:t>
      </w:r>
      <w:bookmarkStart w:id="1" w:name="OLE_LINK1"/>
      <w:bookmarkStart w:id="2" w:name="OLE_LINK2"/>
      <w:bookmarkStart w:id="3" w:name="_Toc466032939"/>
      <w:bookmarkEnd w:id="0"/>
      <w:r w:rsidR="00D91BC0" w:rsidRPr="00001A94">
        <w:rPr>
          <w:b/>
          <w:sz w:val="28"/>
          <w:szCs w:val="28"/>
        </w:rPr>
        <w:t xml:space="preserve"> </w:t>
      </w:r>
    </w:p>
    <w:p w:rsidR="00D40C77" w:rsidRPr="00001A94" w:rsidRDefault="00D40C77" w:rsidP="00001A94">
      <w:pPr>
        <w:pStyle w:val="Heading2"/>
        <w:rPr>
          <w:b w:val="0"/>
          <w:sz w:val="40"/>
          <w:szCs w:val="40"/>
        </w:rPr>
      </w:pPr>
      <w:r w:rsidRPr="00001A94">
        <w:rPr>
          <w:b w:val="0"/>
          <w:sz w:val="40"/>
          <w:szCs w:val="40"/>
        </w:rPr>
        <w:t xml:space="preserve">Analysis Report </w:t>
      </w:r>
      <w:r w:rsidR="00C626B4" w:rsidRPr="00001A94">
        <w:rPr>
          <w:b w:val="0"/>
          <w:sz w:val="40"/>
          <w:szCs w:val="40"/>
        </w:rPr>
        <w:t xml:space="preserve">of </w:t>
      </w:r>
      <w:r w:rsidR="005B5C5B" w:rsidRPr="00001A94">
        <w:rPr>
          <w:b w:val="0"/>
          <w:sz w:val="40"/>
          <w:szCs w:val="40"/>
        </w:rPr>
        <w:t xml:space="preserve">the </w:t>
      </w:r>
      <w:r w:rsidR="005B5C5B" w:rsidRPr="00001A94">
        <w:rPr>
          <w:sz w:val="40"/>
          <w:szCs w:val="40"/>
        </w:rPr>
        <w:t>Business and I</w:t>
      </w:r>
      <w:r w:rsidR="008A78A8" w:rsidRPr="00001A94">
        <w:rPr>
          <w:sz w:val="40"/>
          <w:szCs w:val="40"/>
        </w:rPr>
        <w:t>ndustry Sector</w:t>
      </w:r>
      <w:r w:rsidRPr="00001A94">
        <w:rPr>
          <w:b w:val="0"/>
          <w:sz w:val="40"/>
          <w:szCs w:val="40"/>
        </w:rPr>
        <w:t xml:space="preserve"> in Ontario</w:t>
      </w:r>
      <w:bookmarkEnd w:id="1"/>
      <w:bookmarkEnd w:id="2"/>
      <w:bookmarkEnd w:id="3"/>
    </w:p>
    <w:p w:rsidR="00D40C77" w:rsidRDefault="00D40C77" w:rsidP="00D40C77">
      <w:pPr>
        <w:jc w:val="center"/>
      </w:pPr>
    </w:p>
    <w:p w:rsidR="00D40C77" w:rsidRDefault="00D40C77" w:rsidP="00D40C77">
      <w:pPr>
        <w:jc w:val="center"/>
      </w:pPr>
    </w:p>
    <w:p w:rsidR="007D1E77" w:rsidRDefault="00330DD6" w:rsidP="009E2B7C">
      <w:pPr>
        <w:rPr>
          <w:rFonts w:ascii="Arial" w:hAnsi="Arial" w:cs="Arial"/>
          <w:b/>
          <w:sz w:val="28"/>
          <w:szCs w:val="28"/>
        </w:rPr>
      </w:pPr>
      <w:r>
        <w:rPr>
          <w:rFonts w:ascii="Arial" w:hAnsi="Arial" w:cs="Arial"/>
          <w:b/>
          <w:sz w:val="28"/>
          <w:szCs w:val="28"/>
        </w:rPr>
        <w:t>Version 1</w:t>
      </w:r>
    </w:p>
    <w:p w:rsidR="0056009E" w:rsidRPr="00D91BC0" w:rsidRDefault="00330DD6" w:rsidP="00E95576">
      <w:pPr>
        <w:rPr>
          <w:rFonts w:ascii="Arial" w:hAnsi="Arial" w:cs="Arial"/>
          <w:b/>
          <w:sz w:val="28"/>
          <w:szCs w:val="28"/>
        </w:rPr>
      </w:pPr>
      <w:r>
        <w:rPr>
          <w:rFonts w:ascii="Arial" w:hAnsi="Arial" w:cs="Arial"/>
          <w:b/>
          <w:sz w:val="28"/>
          <w:szCs w:val="28"/>
        </w:rPr>
        <w:t xml:space="preserve">September </w:t>
      </w:r>
      <w:r w:rsidR="008A78A8">
        <w:rPr>
          <w:rFonts w:ascii="Arial" w:hAnsi="Arial" w:cs="Arial"/>
          <w:b/>
          <w:sz w:val="28"/>
          <w:szCs w:val="28"/>
        </w:rPr>
        <w:t>2015</w:t>
      </w:r>
    </w:p>
    <w:p w:rsidR="0056009E" w:rsidRDefault="0056009E" w:rsidP="0056009E">
      <w:pPr>
        <w:pStyle w:val="Heading1"/>
      </w:pPr>
      <w:r>
        <w:rPr>
          <w:b/>
          <w:bCs w:val="0"/>
          <w:kern w:val="0"/>
          <w:sz w:val="24"/>
          <w:szCs w:val="24"/>
        </w:rPr>
        <w:br w:type="page"/>
      </w:r>
      <w:r>
        <w:lastRenderedPageBreak/>
        <w:t>Conte</w:t>
      </w:r>
      <w:bookmarkStart w:id="4" w:name="_GoBack"/>
      <w:bookmarkEnd w:id="4"/>
      <w:r>
        <w:t>nts</w:t>
      </w:r>
    </w:p>
    <w:p w:rsidR="0056009E" w:rsidRPr="0056009E" w:rsidRDefault="0056009E">
      <w:pPr>
        <w:pStyle w:val="TOC1"/>
        <w:tabs>
          <w:tab w:val="right" w:leader="dot" w:pos="8630"/>
        </w:tabs>
        <w:rPr>
          <w:rFonts w:eastAsia="Times New Roman" w:cs="Times New Roman"/>
          <w:noProof/>
          <w:lang w:val="en-CA" w:eastAsia="en-CA"/>
        </w:rPr>
      </w:pPr>
      <w:r>
        <w:fldChar w:fldCharType="begin"/>
      </w:r>
      <w:r>
        <w:instrText xml:space="preserve"> TOC \o "1-3" \h \z \u </w:instrText>
      </w:r>
      <w:r>
        <w:fldChar w:fldCharType="separate"/>
      </w:r>
      <w:hyperlink w:anchor="_Toc466032940" w:history="1">
        <w:r w:rsidRPr="008563F0">
          <w:rPr>
            <w:rStyle w:val="Hyperlink"/>
            <w:noProof/>
          </w:rPr>
          <w:t>1. Purpose</w:t>
        </w:r>
        <w:r>
          <w:rPr>
            <w:noProof/>
            <w:webHidden/>
          </w:rPr>
          <w:tab/>
        </w:r>
        <w:r>
          <w:rPr>
            <w:noProof/>
            <w:webHidden/>
          </w:rPr>
          <w:fldChar w:fldCharType="begin"/>
        </w:r>
        <w:r>
          <w:rPr>
            <w:noProof/>
            <w:webHidden/>
          </w:rPr>
          <w:instrText xml:space="preserve"> PAGEREF _Toc466032940 \h </w:instrText>
        </w:r>
        <w:r>
          <w:rPr>
            <w:noProof/>
            <w:webHidden/>
          </w:rPr>
        </w:r>
        <w:r>
          <w:rPr>
            <w:noProof/>
            <w:webHidden/>
          </w:rPr>
          <w:fldChar w:fldCharType="separate"/>
        </w:r>
        <w:r w:rsidR="00F06EFF">
          <w:rPr>
            <w:noProof/>
            <w:webHidden/>
          </w:rPr>
          <w:t>3</w:t>
        </w:r>
        <w:r>
          <w:rPr>
            <w:noProof/>
            <w:webHidden/>
          </w:rPr>
          <w:fldChar w:fldCharType="end"/>
        </w:r>
      </w:hyperlink>
    </w:p>
    <w:p w:rsidR="0056009E" w:rsidRPr="0056009E" w:rsidRDefault="00001A94">
      <w:pPr>
        <w:pStyle w:val="TOC1"/>
        <w:tabs>
          <w:tab w:val="right" w:leader="dot" w:pos="8630"/>
        </w:tabs>
        <w:rPr>
          <w:rFonts w:eastAsia="Times New Roman" w:cs="Times New Roman"/>
          <w:noProof/>
          <w:lang w:val="en-CA" w:eastAsia="en-CA"/>
        </w:rPr>
      </w:pPr>
      <w:hyperlink w:anchor="_Toc466032941" w:history="1">
        <w:r w:rsidR="0056009E" w:rsidRPr="008563F0">
          <w:rPr>
            <w:rStyle w:val="Hyperlink"/>
            <w:noProof/>
          </w:rPr>
          <w:t>2. Overview of the Business and Industry Sector in Ontario</w:t>
        </w:r>
        <w:r w:rsidR="0056009E">
          <w:rPr>
            <w:noProof/>
            <w:webHidden/>
          </w:rPr>
          <w:tab/>
        </w:r>
        <w:r w:rsidR="0056009E">
          <w:rPr>
            <w:noProof/>
            <w:webHidden/>
          </w:rPr>
          <w:fldChar w:fldCharType="begin"/>
        </w:r>
        <w:r w:rsidR="0056009E">
          <w:rPr>
            <w:noProof/>
            <w:webHidden/>
          </w:rPr>
          <w:instrText xml:space="preserve"> PAGEREF _Toc466032941 \h </w:instrText>
        </w:r>
        <w:r w:rsidR="0056009E">
          <w:rPr>
            <w:noProof/>
            <w:webHidden/>
          </w:rPr>
        </w:r>
        <w:r w:rsidR="0056009E">
          <w:rPr>
            <w:noProof/>
            <w:webHidden/>
          </w:rPr>
          <w:fldChar w:fldCharType="separate"/>
        </w:r>
        <w:r w:rsidR="00F06EFF">
          <w:rPr>
            <w:noProof/>
            <w:webHidden/>
          </w:rPr>
          <w:t>3</w:t>
        </w:r>
        <w:r w:rsidR="0056009E">
          <w:rPr>
            <w:noProof/>
            <w:webHidden/>
          </w:rPr>
          <w:fldChar w:fldCharType="end"/>
        </w:r>
      </w:hyperlink>
    </w:p>
    <w:p w:rsidR="0056009E" w:rsidRPr="0056009E" w:rsidRDefault="00001A94">
      <w:pPr>
        <w:pStyle w:val="TOC1"/>
        <w:tabs>
          <w:tab w:val="right" w:leader="dot" w:pos="8630"/>
        </w:tabs>
        <w:rPr>
          <w:rFonts w:eastAsia="Times New Roman" w:cs="Times New Roman"/>
          <w:noProof/>
          <w:lang w:val="en-CA" w:eastAsia="en-CA"/>
        </w:rPr>
      </w:pPr>
      <w:hyperlink w:anchor="_Toc466032942" w:history="1">
        <w:r w:rsidR="0056009E" w:rsidRPr="008563F0">
          <w:rPr>
            <w:rStyle w:val="Hyperlink"/>
            <w:noProof/>
          </w:rPr>
          <w:t>3. Analysis of Archives of Ontario Holdings</w:t>
        </w:r>
        <w:r w:rsidR="0056009E">
          <w:rPr>
            <w:noProof/>
            <w:webHidden/>
          </w:rPr>
          <w:tab/>
        </w:r>
        <w:r w:rsidR="0056009E">
          <w:rPr>
            <w:noProof/>
            <w:webHidden/>
          </w:rPr>
          <w:fldChar w:fldCharType="begin"/>
        </w:r>
        <w:r w:rsidR="0056009E">
          <w:rPr>
            <w:noProof/>
            <w:webHidden/>
          </w:rPr>
          <w:instrText xml:space="preserve"> PAGEREF _Toc466032942 \h </w:instrText>
        </w:r>
        <w:r w:rsidR="0056009E">
          <w:rPr>
            <w:noProof/>
            <w:webHidden/>
          </w:rPr>
        </w:r>
        <w:r w:rsidR="0056009E">
          <w:rPr>
            <w:noProof/>
            <w:webHidden/>
          </w:rPr>
          <w:fldChar w:fldCharType="separate"/>
        </w:r>
        <w:r w:rsidR="00F06EFF">
          <w:rPr>
            <w:noProof/>
            <w:webHidden/>
          </w:rPr>
          <w:t>5</w:t>
        </w:r>
        <w:r w:rsidR="0056009E">
          <w:rPr>
            <w:noProof/>
            <w:webHidden/>
          </w:rPr>
          <w:fldChar w:fldCharType="end"/>
        </w:r>
      </w:hyperlink>
    </w:p>
    <w:p w:rsidR="0056009E" w:rsidRPr="0056009E" w:rsidRDefault="00001A94">
      <w:pPr>
        <w:pStyle w:val="TOC1"/>
        <w:tabs>
          <w:tab w:val="right" w:leader="dot" w:pos="8630"/>
        </w:tabs>
        <w:rPr>
          <w:rFonts w:eastAsia="Times New Roman" w:cs="Times New Roman"/>
          <w:noProof/>
          <w:lang w:val="en-CA" w:eastAsia="en-CA"/>
        </w:rPr>
      </w:pPr>
      <w:hyperlink w:anchor="_Toc466032943" w:history="1">
        <w:r w:rsidR="0056009E" w:rsidRPr="008563F0">
          <w:rPr>
            <w:rStyle w:val="Hyperlink"/>
            <w:noProof/>
          </w:rPr>
          <w:t>4. Methodology for Analyzing the Business and Industry Sector</w:t>
        </w:r>
        <w:r w:rsidR="0056009E">
          <w:rPr>
            <w:noProof/>
            <w:webHidden/>
          </w:rPr>
          <w:tab/>
        </w:r>
        <w:r w:rsidR="0056009E">
          <w:rPr>
            <w:noProof/>
            <w:webHidden/>
          </w:rPr>
          <w:fldChar w:fldCharType="begin"/>
        </w:r>
        <w:r w:rsidR="0056009E">
          <w:rPr>
            <w:noProof/>
            <w:webHidden/>
          </w:rPr>
          <w:instrText xml:space="preserve"> PAGEREF _Toc466032943 \h </w:instrText>
        </w:r>
        <w:r w:rsidR="0056009E">
          <w:rPr>
            <w:noProof/>
            <w:webHidden/>
          </w:rPr>
        </w:r>
        <w:r w:rsidR="0056009E">
          <w:rPr>
            <w:noProof/>
            <w:webHidden/>
          </w:rPr>
          <w:fldChar w:fldCharType="separate"/>
        </w:r>
        <w:r w:rsidR="00F06EFF">
          <w:rPr>
            <w:noProof/>
            <w:webHidden/>
          </w:rPr>
          <w:t>6</w:t>
        </w:r>
        <w:r w:rsidR="0056009E">
          <w:rPr>
            <w:noProof/>
            <w:webHidden/>
          </w:rPr>
          <w:fldChar w:fldCharType="end"/>
        </w:r>
      </w:hyperlink>
    </w:p>
    <w:p w:rsidR="0056009E" w:rsidRPr="0056009E" w:rsidRDefault="00001A94">
      <w:pPr>
        <w:pStyle w:val="TOC2"/>
        <w:tabs>
          <w:tab w:val="right" w:leader="dot" w:pos="8630"/>
        </w:tabs>
        <w:rPr>
          <w:rFonts w:eastAsia="Times New Roman" w:cs="Times New Roman"/>
          <w:noProof/>
          <w:lang w:val="en-CA" w:eastAsia="en-CA"/>
        </w:rPr>
      </w:pPr>
      <w:hyperlink w:anchor="_Toc466032944" w:history="1">
        <w:r w:rsidR="0056009E" w:rsidRPr="008563F0">
          <w:rPr>
            <w:rStyle w:val="Hyperlink"/>
            <w:noProof/>
          </w:rPr>
          <w:t>Sub-sector Identifications</w:t>
        </w:r>
        <w:r w:rsidR="0056009E">
          <w:rPr>
            <w:noProof/>
            <w:webHidden/>
          </w:rPr>
          <w:tab/>
        </w:r>
        <w:r w:rsidR="0056009E">
          <w:rPr>
            <w:noProof/>
            <w:webHidden/>
          </w:rPr>
          <w:fldChar w:fldCharType="begin"/>
        </w:r>
        <w:r w:rsidR="0056009E">
          <w:rPr>
            <w:noProof/>
            <w:webHidden/>
          </w:rPr>
          <w:instrText xml:space="preserve"> PAGEREF _Toc466032944 \h </w:instrText>
        </w:r>
        <w:r w:rsidR="0056009E">
          <w:rPr>
            <w:noProof/>
            <w:webHidden/>
          </w:rPr>
        </w:r>
        <w:r w:rsidR="0056009E">
          <w:rPr>
            <w:noProof/>
            <w:webHidden/>
          </w:rPr>
          <w:fldChar w:fldCharType="separate"/>
        </w:r>
        <w:r w:rsidR="00F06EFF">
          <w:rPr>
            <w:noProof/>
            <w:webHidden/>
          </w:rPr>
          <w:t>6</w:t>
        </w:r>
        <w:r w:rsidR="0056009E">
          <w:rPr>
            <w:noProof/>
            <w:webHidden/>
          </w:rPr>
          <w:fldChar w:fldCharType="end"/>
        </w:r>
      </w:hyperlink>
    </w:p>
    <w:p w:rsidR="0056009E" w:rsidRPr="0056009E" w:rsidRDefault="00001A94">
      <w:pPr>
        <w:pStyle w:val="TOC2"/>
        <w:tabs>
          <w:tab w:val="right" w:leader="dot" w:pos="8630"/>
        </w:tabs>
        <w:rPr>
          <w:rFonts w:eastAsia="Times New Roman" w:cs="Times New Roman"/>
          <w:noProof/>
          <w:lang w:val="en-CA" w:eastAsia="en-CA"/>
        </w:rPr>
      </w:pPr>
      <w:hyperlink w:anchor="_Toc466032945" w:history="1">
        <w:r w:rsidR="0056009E" w:rsidRPr="008563F0">
          <w:rPr>
            <w:rStyle w:val="Hyperlink"/>
            <w:noProof/>
          </w:rPr>
          <w:t>Exclusion and Limitations</w:t>
        </w:r>
        <w:r w:rsidR="0056009E">
          <w:rPr>
            <w:noProof/>
            <w:webHidden/>
          </w:rPr>
          <w:tab/>
        </w:r>
        <w:r w:rsidR="0056009E">
          <w:rPr>
            <w:noProof/>
            <w:webHidden/>
          </w:rPr>
          <w:fldChar w:fldCharType="begin"/>
        </w:r>
        <w:r w:rsidR="0056009E">
          <w:rPr>
            <w:noProof/>
            <w:webHidden/>
          </w:rPr>
          <w:instrText xml:space="preserve"> PAGEREF _Toc466032945 \h </w:instrText>
        </w:r>
        <w:r w:rsidR="0056009E">
          <w:rPr>
            <w:noProof/>
            <w:webHidden/>
          </w:rPr>
        </w:r>
        <w:r w:rsidR="0056009E">
          <w:rPr>
            <w:noProof/>
            <w:webHidden/>
          </w:rPr>
          <w:fldChar w:fldCharType="separate"/>
        </w:r>
        <w:r w:rsidR="00F06EFF">
          <w:rPr>
            <w:noProof/>
            <w:webHidden/>
          </w:rPr>
          <w:t>6</w:t>
        </w:r>
        <w:r w:rsidR="0056009E">
          <w:rPr>
            <w:noProof/>
            <w:webHidden/>
          </w:rPr>
          <w:fldChar w:fldCharType="end"/>
        </w:r>
      </w:hyperlink>
    </w:p>
    <w:p w:rsidR="0056009E" w:rsidRPr="0056009E" w:rsidRDefault="00001A94">
      <w:pPr>
        <w:pStyle w:val="TOC1"/>
        <w:tabs>
          <w:tab w:val="right" w:leader="dot" w:pos="8630"/>
        </w:tabs>
        <w:rPr>
          <w:rFonts w:eastAsia="Times New Roman" w:cs="Times New Roman"/>
          <w:noProof/>
          <w:lang w:val="en-CA" w:eastAsia="en-CA"/>
        </w:rPr>
      </w:pPr>
      <w:hyperlink w:anchor="_Toc466032946" w:history="1">
        <w:r w:rsidR="0056009E" w:rsidRPr="008563F0">
          <w:rPr>
            <w:rStyle w:val="Hyperlink"/>
            <w:noProof/>
          </w:rPr>
          <w:t>5. Analysis of Business and Industry Sub-Sectors</w:t>
        </w:r>
        <w:r w:rsidR="0056009E">
          <w:rPr>
            <w:noProof/>
            <w:webHidden/>
          </w:rPr>
          <w:tab/>
        </w:r>
        <w:r w:rsidR="0056009E">
          <w:rPr>
            <w:noProof/>
            <w:webHidden/>
          </w:rPr>
          <w:fldChar w:fldCharType="begin"/>
        </w:r>
        <w:r w:rsidR="0056009E">
          <w:rPr>
            <w:noProof/>
            <w:webHidden/>
          </w:rPr>
          <w:instrText xml:space="preserve"> PAGEREF _Toc466032946 \h </w:instrText>
        </w:r>
        <w:r w:rsidR="0056009E">
          <w:rPr>
            <w:noProof/>
            <w:webHidden/>
          </w:rPr>
        </w:r>
        <w:r w:rsidR="0056009E">
          <w:rPr>
            <w:noProof/>
            <w:webHidden/>
          </w:rPr>
          <w:fldChar w:fldCharType="separate"/>
        </w:r>
        <w:r w:rsidR="00F06EFF">
          <w:rPr>
            <w:noProof/>
            <w:webHidden/>
          </w:rPr>
          <w:t>7</w:t>
        </w:r>
        <w:r w:rsidR="0056009E">
          <w:rPr>
            <w:noProof/>
            <w:webHidden/>
          </w:rPr>
          <w:fldChar w:fldCharType="end"/>
        </w:r>
      </w:hyperlink>
    </w:p>
    <w:p w:rsidR="0056009E" w:rsidRPr="0056009E" w:rsidRDefault="00001A94">
      <w:pPr>
        <w:pStyle w:val="TOC2"/>
        <w:tabs>
          <w:tab w:val="right" w:leader="dot" w:pos="8630"/>
        </w:tabs>
        <w:rPr>
          <w:rFonts w:eastAsia="Times New Roman" w:cs="Times New Roman"/>
          <w:noProof/>
          <w:lang w:val="en-CA" w:eastAsia="en-CA"/>
        </w:rPr>
      </w:pPr>
      <w:hyperlink w:anchor="_Toc466032947" w:history="1">
        <w:r w:rsidR="0056009E" w:rsidRPr="008563F0">
          <w:rPr>
            <w:rStyle w:val="Hyperlink"/>
            <w:noProof/>
          </w:rPr>
          <w:t>Business and Industry Sector Sub-sectors:</w:t>
        </w:r>
        <w:r w:rsidR="0056009E">
          <w:rPr>
            <w:noProof/>
            <w:webHidden/>
          </w:rPr>
          <w:tab/>
        </w:r>
        <w:r w:rsidR="0056009E">
          <w:rPr>
            <w:noProof/>
            <w:webHidden/>
          </w:rPr>
          <w:fldChar w:fldCharType="begin"/>
        </w:r>
        <w:r w:rsidR="0056009E">
          <w:rPr>
            <w:noProof/>
            <w:webHidden/>
          </w:rPr>
          <w:instrText xml:space="preserve"> PAGEREF _Toc466032947 \h </w:instrText>
        </w:r>
        <w:r w:rsidR="0056009E">
          <w:rPr>
            <w:noProof/>
            <w:webHidden/>
          </w:rPr>
        </w:r>
        <w:r w:rsidR="0056009E">
          <w:rPr>
            <w:noProof/>
            <w:webHidden/>
          </w:rPr>
          <w:fldChar w:fldCharType="separate"/>
        </w:r>
        <w:r w:rsidR="00F06EFF">
          <w:rPr>
            <w:noProof/>
            <w:webHidden/>
          </w:rPr>
          <w:t>7</w:t>
        </w:r>
        <w:r w:rsidR="0056009E">
          <w:rPr>
            <w:noProof/>
            <w:webHidden/>
          </w:rPr>
          <w:fldChar w:fldCharType="end"/>
        </w:r>
      </w:hyperlink>
    </w:p>
    <w:p w:rsidR="0056009E" w:rsidRPr="0056009E" w:rsidRDefault="00001A94">
      <w:pPr>
        <w:pStyle w:val="TOC2"/>
        <w:tabs>
          <w:tab w:val="right" w:leader="dot" w:pos="8630"/>
        </w:tabs>
        <w:rPr>
          <w:rFonts w:eastAsia="Times New Roman" w:cs="Times New Roman"/>
          <w:noProof/>
          <w:lang w:val="en-CA" w:eastAsia="en-CA"/>
        </w:rPr>
      </w:pPr>
      <w:hyperlink w:anchor="_Toc466032948" w:history="1">
        <w:r w:rsidR="0056009E" w:rsidRPr="008563F0">
          <w:rPr>
            <w:rStyle w:val="Hyperlink"/>
            <w:noProof/>
          </w:rPr>
          <w:t>Government Functional Linkages</w:t>
        </w:r>
        <w:r w:rsidR="0056009E">
          <w:rPr>
            <w:noProof/>
            <w:webHidden/>
          </w:rPr>
          <w:tab/>
        </w:r>
        <w:r w:rsidR="0056009E">
          <w:rPr>
            <w:noProof/>
            <w:webHidden/>
          </w:rPr>
          <w:fldChar w:fldCharType="begin"/>
        </w:r>
        <w:r w:rsidR="0056009E">
          <w:rPr>
            <w:noProof/>
            <w:webHidden/>
          </w:rPr>
          <w:instrText xml:space="preserve"> PAGEREF _Toc466032948 \h </w:instrText>
        </w:r>
        <w:r w:rsidR="0056009E">
          <w:rPr>
            <w:noProof/>
            <w:webHidden/>
          </w:rPr>
        </w:r>
        <w:r w:rsidR="0056009E">
          <w:rPr>
            <w:noProof/>
            <w:webHidden/>
          </w:rPr>
          <w:fldChar w:fldCharType="separate"/>
        </w:r>
        <w:r w:rsidR="00F06EFF">
          <w:rPr>
            <w:noProof/>
            <w:webHidden/>
          </w:rPr>
          <w:t>8</w:t>
        </w:r>
        <w:r w:rsidR="0056009E">
          <w:rPr>
            <w:noProof/>
            <w:webHidden/>
          </w:rPr>
          <w:fldChar w:fldCharType="end"/>
        </w:r>
      </w:hyperlink>
    </w:p>
    <w:p w:rsidR="0056009E" w:rsidRPr="0056009E" w:rsidRDefault="00001A94">
      <w:pPr>
        <w:pStyle w:val="TOC1"/>
        <w:tabs>
          <w:tab w:val="right" w:leader="dot" w:pos="8630"/>
        </w:tabs>
        <w:rPr>
          <w:rFonts w:eastAsia="Times New Roman" w:cs="Times New Roman"/>
          <w:noProof/>
          <w:lang w:val="en-CA" w:eastAsia="en-CA"/>
        </w:rPr>
      </w:pPr>
      <w:hyperlink w:anchor="_Toc466032949" w:history="1">
        <w:r w:rsidR="0056009E" w:rsidRPr="008563F0">
          <w:rPr>
            <w:rStyle w:val="Hyperlink"/>
            <w:noProof/>
          </w:rPr>
          <w:t>Appendix A: Analysis of Business and Industry Sub-sectors</w:t>
        </w:r>
        <w:r w:rsidR="0056009E">
          <w:rPr>
            <w:noProof/>
            <w:webHidden/>
          </w:rPr>
          <w:tab/>
        </w:r>
        <w:r w:rsidR="0056009E">
          <w:rPr>
            <w:noProof/>
            <w:webHidden/>
          </w:rPr>
          <w:fldChar w:fldCharType="begin"/>
        </w:r>
        <w:r w:rsidR="0056009E">
          <w:rPr>
            <w:noProof/>
            <w:webHidden/>
          </w:rPr>
          <w:instrText xml:space="preserve"> PAGEREF _Toc466032949 \h </w:instrText>
        </w:r>
        <w:r w:rsidR="0056009E">
          <w:rPr>
            <w:noProof/>
            <w:webHidden/>
          </w:rPr>
        </w:r>
        <w:r w:rsidR="0056009E">
          <w:rPr>
            <w:noProof/>
            <w:webHidden/>
          </w:rPr>
          <w:fldChar w:fldCharType="separate"/>
        </w:r>
        <w:r w:rsidR="00F06EFF">
          <w:rPr>
            <w:noProof/>
            <w:webHidden/>
          </w:rPr>
          <w:t>9</w:t>
        </w:r>
        <w:r w:rsidR="0056009E">
          <w:rPr>
            <w:noProof/>
            <w:webHidden/>
          </w:rPr>
          <w:fldChar w:fldCharType="end"/>
        </w:r>
      </w:hyperlink>
    </w:p>
    <w:p w:rsidR="0056009E" w:rsidRDefault="0056009E">
      <w:r>
        <w:rPr>
          <w:b/>
          <w:bCs/>
          <w:noProof/>
        </w:rPr>
        <w:fldChar w:fldCharType="end"/>
      </w:r>
    </w:p>
    <w:p w:rsidR="00FE2E1B" w:rsidRPr="00927ABF" w:rsidRDefault="00E95576" w:rsidP="00927ABF">
      <w:pPr>
        <w:pStyle w:val="Heading1"/>
      </w:pPr>
      <w:r>
        <w:br w:type="page"/>
      </w:r>
      <w:bookmarkStart w:id="5" w:name="_Toc466032940"/>
      <w:r w:rsidR="00483AA9" w:rsidRPr="00927ABF">
        <w:lastRenderedPageBreak/>
        <w:t xml:space="preserve">1. </w:t>
      </w:r>
      <w:r w:rsidR="00B63413" w:rsidRPr="00927ABF">
        <w:t>Purpose</w:t>
      </w:r>
      <w:bookmarkEnd w:id="5"/>
    </w:p>
    <w:p w:rsidR="005B5C5B" w:rsidRDefault="005B5C5B" w:rsidP="00FE2E1B">
      <w:pPr>
        <w:rPr>
          <w:rFonts w:ascii="Arial" w:hAnsi="Arial" w:cs="Arial"/>
        </w:rPr>
      </w:pPr>
    </w:p>
    <w:p w:rsidR="00D55529" w:rsidRDefault="00D55529" w:rsidP="00FE2E1B">
      <w:pPr>
        <w:rPr>
          <w:rFonts w:ascii="Arial" w:hAnsi="Arial" w:cs="Arial"/>
        </w:rPr>
      </w:pPr>
      <w:r>
        <w:rPr>
          <w:rFonts w:ascii="Arial" w:hAnsi="Arial" w:cs="Arial"/>
        </w:rPr>
        <w:t xml:space="preserve">The purpose of this </w:t>
      </w:r>
      <w:r w:rsidR="00156008">
        <w:rPr>
          <w:rFonts w:ascii="Arial" w:hAnsi="Arial" w:cs="Arial"/>
        </w:rPr>
        <w:t>report is to</w:t>
      </w:r>
      <w:r w:rsidR="00BE4FFF">
        <w:rPr>
          <w:rFonts w:ascii="Arial" w:hAnsi="Arial" w:cs="Arial"/>
        </w:rPr>
        <w:t xml:space="preserve"> carry forward key recommendations from the Archives of Ontario Private Acquisitions Strategy by conducting examinations of Ontario’s major sectors. This report</w:t>
      </w:r>
      <w:r w:rsidR="00156008">
        <w:rPr>
          <w:rFonts w:ascii="Arial" w:hAnsi="Arial" w:cs="Arial"/>
        </w:rPr>
        <w:t xml:space="preserve"> highlight</w:t>
      </w:r>
      <w:r w:rsidR="00BE4FFF">
        <w:rPr>
          <w:rFonts w:ascii="Arial" w:hAnsi="Arial" w:cs="Arial"/>
        </w:rPr>
        <w:t>s sub-sectors or</w:t>
      </w:r>
      <w:r w:rsidR="005717B3">
        <w:rPr>
          <w:rFonts w:ascii="Arial" w:hAnsi="Arial" w:cs="Arial"/>
        </w:rPr>
        <w:t xml:space="preserve"> </w:t>
      </w:r>
      <w:r w:rsidR="00156008">
        <w:rPr>
          <w:rFonts w:ascii="Arial" w:hAnsi="Arial" w:cs="Arial"/>
        </w:rPr>
        <w:t>areas within the private</w:t>
      </w:r>
      <w:r w:rsidR="005B2C52">
        <w:rPr>
          <w:rFonts w:ascii="Arial" w:hAnsi="Arial" w:cs="Arial"/>
        </w:rPr>
        <w:t xml:space="preserve"> business and</w:t>
      </w:r>
      <w:r w:rsidR="00156008">
        <w:rPr>
          <w:rFonts w:ascii="Arial" w:hAnsi="Arial" w:cs="Arial"/>
        </w:rPr>
        <w:t xml:space="preserve"> </w:t>
      </w:r>
      <w:r w:rsidR="0039566D">
        <w:rPr>
          <w:rFonts w:ascii="Arial" w:hAnsi="Arial" w:cs="Arial"/>
        </w:rPr>
        <w:t>industry</w:t>
      </w:r>
      <w:r w:rsidR="00156008">
        <w:rPr>
          <w:rFonts w:ascii="Arial" w:hAnsi="Arial" w:cs="Arial"/>
        </w:rPr>
        <w:t xml:space="preserve"> sector which are likely to generate records of provincial significance.</w:t>
      </w:r>
      <w:r w:rsidR="009379CB">
        <w:rPr>
          <w:rFonts w:ascii="Arial" w:hAnsi="Arial" w:cs="Arial"/>
        </w:rPr>
        <w:t xml:space="preserve"> </w:t>
      </w:r>
    </w:p>
    <w:p w:rsidR="00CA2666" w:rsidRDefault="00CA2666" w:rsidP="00FE2E1B">
      <w:pPr>
        <w:rPr>
          <w:rFonts w:ascii="Arial" w:hAnsi="Arial" w:cs="Arial"/>
        </w:rPr>
      </w:pPr>
    </w:p>
    <w:p w:rsidR="00DC7EB7" w:rsidRDefault="00594140" w:rsidP="00594140">
      <w:pPr>
        <w:rPr>
          <w:rFonts w:ascii="Arial" w:hAnsi="Arial" w:cs="Arial"/>
        </w:rPr>
      </w:pPr>
      <w:r>
        <w:rPr>
          <w:rFonts w:ascii="Arial" w:hAnsi="Arial" w:cs="Arial"/>
        </w:rPr>
        <w:t xml:space="preserve">The goal of promoting Ontario’s economic growth </w:t>
      </w:r>
      <w:r w:rsidR="00DC7EB7">
        <w:rPr>
          <w:rFonts w:ascii="Arial" w:hAnsi="Arial" w:cs="Arial"/>
        </w:rPr>
        <w:t>is currently</w:t>
      </w:r>
      <w:r w:rsidR="00C07270">
        <w:rPr>
          <w:rFonts w:ascii="Arial" w:hAnsi="Arial" w:cs="Arial"/>
        </w:rPr>
        <w:t xml:space="preserve"> the </w:t>
      </w:r>
      <w:r>
        <w:rPr>
          <w:rFonts w:ascii="Arial" w:hAnsi="Arial" w:cs="Arial"/>
        </w:rPr>
        <w:t>responsibility</w:t>
      </w:r>
      <w:r w:rsidR="00DC7EB7">
        <w:rPr>
          <w:rFonts w:ascii="Arial" w:hAnsi="Arial" w:cs="Arial"/>
        </w:rPr>
        <w:t xml:space="preserve"> of the Ministry of Economic Development, Employment and Infrast</w:t>
      </w:r>
      <w:r w:rsidR="00D32CD9">
        <w:rPr>
          <w:rFonts w:ascii="Arial" w:hAnsi="Arial" w:cs="Arial"/>
        </w:rPr>
        <w:t>r</w:t>
      </w:r>
      <w:r w:rsidR="00DC7EB7">
        <w:rPr>
          <w:rFonts w:ascii="Arial" w:hAnsi="Arial" w:cs="Arial"/>
        </w:rPr>
        <w:t>u</w:t>
      </w:r>
      <w:r w:rsidR="00D32CD9">
        <w:rPr>
          <w:rFonts w:ascii="Arial" w:hAnsi="Arial" w:cs="Arial"/>
        </w:rPr>
        <w:t>ctu</w:t>
      </w:r>
      <w:r w:rsidR="00DC7EB7">
        <w:rPr>
          <w:rFonts w:ascii="Arial" w:hAnsi="Arial" w:cs="Arial"/>
        </w:rPr>
        <w:t>re, and has been the responsibility</w:t>
      </w:r>
      <w:r>
        <w:rPr>
          <w:rFonts w:ascii="Arial" w:hAnsi="Arial" w:cs="Arial"/>
        </w:rPr>
        <w:t xml:space="preserve"> of at least eleven departments of trade dating back to the Department of Planning and Development, 1944-1961. </w:t>
      </w:r>
      <w:r w:rsidR="00DC7EB7">
        <w:rPr>
          <w:rFonts w:ascii="Arial" w:hAnsi="Arial" w:cs="Arial"/>
        </w:rPr>
        <w:t>Ontario’s commitment to fostering economic growth has been unwavering and was re-affirmed by Premier Kathleen Wynne in her mandate letter of September 24, 2014 to the Honourable Brad Duguid, Minister of Economic Development, Employment and Infrastructure in which she outlines it as one of the key priorities of her government.</w:t>
      </w:r>
    </w:p>
    <w:p w:rsidR="00DC7EB7" w:rsidRDefault="00DC7EB7" w:rsidP="00594140">
      <w:pPr>
        <w:rPr>
          <w:rFonts w:ascii="Arial" w:hAnsi="Arial" w:cs="Arial"/>
        </w:rPr>
      </w:pPr>
    </w:p>
    <w:p w:rsidR="00883E88" w:rsidRDefault="00DC7EB7" w:rsidP="00FE2E1B">
      <w:pPr>
        <w:rPr>
          <w:rFonts w:ascii="Arial" w:hAnsi="Arial" w:cs="Arial"/>
        </w:rPr>
      </w:pPr>
      <w:r>
        <w:rPr>
          <w:rFonts w:ascii="Arial" w:hAnsi="Arial" w:cs="Arial"/>
        </w:rPr>
        <w:t xml:space="preserve"> </w:t>
      </w:r>
      <w:r w:rsidR="00883E88">
        <w:rPr>
          <w:rFonts w:ascii="Arial" w:hAnsi="Arial" w:cs="Arial"/>
        </w:rPr>
        <w:t xml:space="preserve">The identification and appraisal of activities within the </w:t>
      </w:r>
      <w:r w:rsidR="005B2C52">
        <w:rPr>
          <w:rFonts w:ascii="Arial" w:hAnsi="Arial" w:cs="Arial"/>
        </w:rPr>
        <w:t xml:space="preserve">business and </w:t>
      </w:r>
      <w:r w:rsidR="0039566D">
        <w:rPr>
          <w:rFonts w:ascii="Arial" w:hAnsi="Arial" w:cs="Arial"/>
        </w:rPr>
        <w:t>industry</w:t>
      </w:r>
      <w:r w:rsidR="00883E88">
        <w:rPr>
          <w:rFonts w:ascii="Arial" w:hAnsi="Arial" w:cs="Arial"/>
        </w:rPr>
        <w:t xml:space="preserve"> sector will drive and support private records acquisition policy for </w:t>
      </w:r>
      <w:r w:rsidR="00971961">
        <w:rPr>
          <w:rFonts w:ascii="Arial" w:hAnsi="Arial" w:cs="Arial"/>
        </w:rPr>
        <w:t xml:space="preserve">business and </w:t>
      </w:r>
      <w:r w:rsidR="0039566D">
        <w:rPr>
          <w:rFonts w:ascii="Arial" w:hAnsi="Arial" w:cs="Arial"/>
        </w:rPr>
        <w:t>industry</w:t>
      </w:r>
      <w:r w:rsidR="00883E88">
        <w:rPr>
          <w:rFonts w:ascii="Arial" w:hAnsi="Arial" w:cs="Arial"/>
        </w:rPr>
        <w:t xml:space="preserve"> sector records in the </w:t>
      </w:r>
      <w:r w:rsidR="00883E88" w:rsidRPr="009379CB">
        <w:rPr>
          <w:rFonts w:ascii="Arial" w:hAnsi="Arial" w:cs="Arial"/>
          <w:i/>
        </w:rPr>
        <w:t>Archives of Ontario Private Acquisitions Strategy</w:t>
      </w:r>
      <w:r w:rsidR="00883E88">
        <w:rPr>
          <w:rFonts w:ascii="Arial" w:hAnsi="Arial" w:cs="Arial"/>
        </w:rPr>
        <w:t>.</w:t>
      </w:r>
    </w:p>
    <w:p w:rsidR="005717B3" w:rsidRDefault="005717B3" w:rsidP="00FE2E1B">
      <w:pPr>
        <w:rPr>
          <w:rFonts w:ascii="Arial" w:hAnsi="Arial" w:cs="Arial"/>
        </w:rPr>
      </w:pPr>
    </w:p>
    <w:p w:rsidR="00971961" w:rsidRDefault="00483AA9" w:rsidP="00927ABF">
      <w:pPr>
        <w:pStyle w:val="Heading1"/>
      </w:pPr>
      <w:bookmarkStart w:id="6" w:name="_Toc466032941"/>
      <w:r>
        <w:t xml:space="preserve">2. </w:t>
      </w:r>
      <w:r w:rsidR="00AA5AE7" w:rsidRPr="00CA2666">
        <w:t xml:space="preserve">Overview of the </w:t>
      </w:r>
      <w:r w:rsidR="005B2C52">
        <w:t xml:space="preserve">Business and </w:t>
      </w:r>
      <w:r w:rsidR="0039566D">
        <w:t>Industry</w:t>
      </w:r>
      <w:r w:rsidR="00AA5AE7" w:rsidRPr="00CA2666">
        <w:t xml:space="preserve"> Sector in Ontario</w:t>
      </w:r>
      <w:bookmarkEnd w:id="6"/>
    </w:p>
    <w:p w:rsidR="00DC1439" w:rsidRDefault="00DC1439" w:rsidP="00877B29">
      <w:pPr>
        <w:pStyle w:val="NormalWeb"/>
        <w:shd w:val="clear" w:color="auto" w:fill="FFFFFF"/>
        <w:spacing w:after="0"/>
        <w:rPr>
          <w:rFonts w:ascii="Arial" w:hAnsi="Arial" w:cs="Arial"/>
        </w:rPr>
      </w:pPr>
    </w:p>
    <w:p w:rsidR="00160BA0" w:rsidRPr="005B5C5B" w:rsidRDefault="00160BA0" w:rsidP="00877B29">
      <w:pPr>
        <w:pStyle w:val="NormalWeb"/>
        <w:shd w:val="clear" w:color="auto" w:fill="FFFFFF"/>
        <w:spacing w:after="0"/>
        <w:rPr>
          <w:rFonts w:ascii="Arial" w:hAnsi="Arial" w:cs="Arial"/>
        </w:rPr>
      </w:pPr>
      <w:r w:rsidRPr="005B5C5B">
        <w:rPr>
          <w:rFonts w:ascii="Arial" w:hAnsi="Arial" w:cs="Arial"/>
        </w:rPr>
        <w:t xml:space="preserve">Ontario lies in the core of the North American Free Trade area, </w:t>
      </w:r>
      <w:r w:rsidR="00D32CD9">
        <w:rPr>
          <w:rFonts w:ascii="Arial" w:hAnsi="Arial" w:cs="Arial"/>
        </w:rPr>
        <w:t xml:space="preserve">an area </w:t>
      </w:r>
      <w:r w:rsidRPr="005B5C5B">
        <w:rPr>
          <w:rFonts w:ascii="Arial" w:hAnsi="Arial" w:cs="Arial"/>
        </w:rPr>
        <w:t>which includes more than 460 million people and generates a combined gross domestic product </w:t>
      </w:r>
      <w:r w:rsidR="00DC7EB7">
        <w:rPr>
          <w:rFonts w:ascii="Arial" w:hAnsi="Arial" w:cs="Arial"/>
        </w:rPr>
        <w:t xml:space="preserve">(GDP) </w:t>
      </w:r>
      <w:r w:rsidRPr="005B5C5B">
        <w:rPr>
          <w:rFonts w:ascii="Arial" w:hAnsi="Arial" w:cs="Arial"/>
        </w:rPr>
        <w:t>of more than 18 trillion</w:t>
      </w:r>
      <w:r w:rsidR="00DC7EB7">
        <w:rPr>
          <w:rFonts w:ascii="Arial" w:hAnsi="Arial" w:cs="Arial"/>
        </w:rPr>
        <w:t xml:space="preserve"> </w:t>
      </w:r>
      <w:r w:rsidR="00D32CD9">
        <w:rPr>
          <w:rFonts w:ascii="Arial" w:hAnsi="Arial" w:cs="Arial"/>
        </w:rPr>
        <w:t xml:space="preserve">Canadian </w:t>
      </w:r>
      <w:r w:rsidR="00DC7EB7">
        <w:rPr>
          <w:rFonts w:ascii="Arial" w:hAnsi="Arial" w:cs="Arial"/>
        </w:rPr>
        <w:t>dollars.</w:t>
      </w:r>
      <w:r w:rsidRPr="005B5C5B">
        <w:rPr>
          <w:rFonts w:ascii="Arial" w:hAnsi="Arial" w:cs="Arial"/>
        </w:rPr>
        <w:t xml:space="preserve"> In 2011, more than 1.4 billion </w:t>
      </w:r>
      <w:r w:rsidR="00D32CD9">
        <w:rPr>
          <w:rFonts w:ascii="Arial" w:hAnsi="Arial" w:cs="Arial"/>
        </w:rPr>
        <w:t xml:space="preserve">Canadian </w:t>
      </w:r>
      <w:r w:rsidR="00DC7EB7">
        <w:rPr>
          <w:rFonts w:ascii="Arial" w:hAnsi="Arial" w:cs="Arial"/>
        </w:rPr>
        <w:t xml:space="preserve">dollars in goods </w:t>
      </w:r>
      <w:r w:rsidRPr="005B5C5B">
        <w:rPr>
          <w:rFonts w:ascii="Arial" w:hAnsi="Arial" w:cs="Arial"/>
        </w:rPr>
        <w:t xml:space="preserve">crossed the Canada-U.S. border each day and Ontario-US trade accounted for approximately 716 million </w:t>
      </w:r>
      <w:r w:rsidR="00D32CD9">
        <w:rPr>
          <w:rFonts w:ascii="Arial" w:hAnsi="Arial" w:cs="Arial"/>
        </w:rPr>
        <w:t xml:space="preserve">Canadian </w:t>
      </w:r>
      <w:r w:rsidR="00DC7EB7">
        <w:rPr>
          <w:rFonts w:ascii="Arial" w:hAnsi="Arial" w:cs="Arial"/>
        </w:rPr>
        <w:t xml:space="preserve">dollars </w:t>
      </w:r>
      <w:r w:rsidRPr="005B5C5B">
        <w:rPr>
          <w:rFonts w:ascii="Arial" w:hAnsi="Arial" w:cs="Arial"/>
        </w:rPr>
        <w:t>of that amount.</w:t>
      </w:r>
      <w:r w:rsidR="00002923">
        <w:rPr>
          <w:rStyle w:val="FootnoteReference"/>
          <w:rFonts w:ascii="Arial" w:hAnsi="Arial" w:cs="Arial"/>
        </w:rPr>
        <w:footnoteReference w:id="1"/>
      </w:r>
    </w:p>
    <w:p w:rsidR="001116B4" w:rsidRDefault="001116B4" w:rsidP="001116B4">
      <w:pPr>
        <w:pStyle w:val="NormalWeb"/>
        <w:shd w:val="clear" w:color="auto" w:fill="FFFFFF"/>
        <w:spacing w:after="0"/>
        <w:rPr>
          <w:rFonts w:ascii="Arial" w:hAnsi="Arial" w:cs="Arial"/>
        </w:rPr>
      </w:pPr>
    </w:p>
    <w:p w:rsidR="001116B4" w:rsidRDefault="001116B4" w:rsidP="001116B4">
      <w:pPr>
        <w:pStyle w:val="NormalWeb"/>
        <w:shd w:val="clear" w:color="auto" w:fill="FFFFFF"/>
        <w:spacing w:after="0"/>
        <w:rPr>
          <w:rFonts w:ascii="Arial" w:hAnsi="Arial" w:cs="Arial"/>
        </w:rPr>
      </w:pPr>
      <w:r w:rsidRPr="005B5C5B">
        <w:rPr>
          <w:rFonts w:ascii="Arial" w:hAnsi="Arial" w:cs="Arial"/>
        </w:rPr>
        <w:t xml:space="preserve">Ontario’s economy </w:t>
      </w:r>
      <w:r w:rsidR="00BA0A47">
        <w:rPr>
          <w:rFonts w:ascii="Arial" w:hAnsi="Arial" w:cs="Arial"/>
        </w:rPr>
        <w:t xml:space="preserve">is driven by a </w:t>
      </w:r>
      <w:r w:rsidRPr="005B5C5B">
        <w:rPr>
          <w:rFonts w:ascii="Arial" w:hAnsi="Arial" w:cs="Arial"/>
        </w:rPr>
        <w:t>combination of resources, manufacturing expertise, exports and a drive for innovation. Ontario generates 37% of the national GDP and is home to almost 50% of all employees in high tech, financial services and other knowledge-intensive industries.</w:t>
      </w:r>
      <w:r>
        <w:rPr>
          <w:rStyle w:val="FootnoteReference"/>
          <w:rFonts w:ascii="Arial" w:hAnsi="Arial" w:cs="Arial"/>
        </w:rPr>
        <w:footnoteReference w:id="2"/>
      </w:r>
    </w:p>
    <w:p w:rsidR="00C07270" w:rsidRDefault="00C07270" w:rsidP="00C07270">
      <w:pPr>
        <w:shd w:val="clear" w:color="auto" w:fill="FFFFFF"/>
        <w:rPr>
          <w:rFonts w:ascii="Arial" w:hAnsi="Arial" w:cs="Arial"/>
        </w:rPr>
      </w:pPr>
    </w:p>
    <w:p w:rsidR="00002923" w:rsidRDefault="00002923" w:rsidP="00E95576">
      <w:pPr>
        <w:rPr>
          <w:rFonts w:ascii="Arial" w:hAnsi="Arial" w:cs="Arial"/>
        </w:rPr>
      </w:pPr>
      <w:r>
        <w:rPr>
          <w:rFonts w:ascii="Arial" w:hAnsi="Arial" w:cs="Arial"/>
        </w:rPr>
        <w:t xml:space="preserve">Ontario’s labour market has </w:t>
      </w:r>
      <w:r w:rsidR="001116B4">
        <w:rPr>
          <w:rFonts w:ascii="Arial" w:hAnsi="Arial" w:cs="Arial"/>
        </w:rPr>
        <w:t>ch</w:t>
      </w:r>
      <w:r>
        <w:rPr>
          <w:rFonts w:ascii="Arial" w:hAnsi="Arial" w:cs="Arial"/>
        </w:rPr>
        <w:t>ang</w:t>
      </w:r>
      <w:r w:rsidR="001116B4">
        <w:rPr>
          <w:rFonts w:ascii="Arial" w:hAnsi="Arial" w:cs="Arial"/>
        </w:rPr>
        <w:t>ed</w:t>
      </w:r>
      <w:r>
        <w:rPr>
          <w:rFonts w:ascii="Arial" w:hAnsi="Arial" w:cs="Arial"/>
        </w:rPr>
        <w:t xml:space="preserve"> significantly since </w:t>
      </w:r>
      <w:r w:rsidR="00D32CD9">
        <w:rPr>
          <w:rFonts w:ascii="Arial" w:hAnsi="Arial" w:cs="Arial"/>
        </w:rPr>
        <w:t>2000</w:t>
      </w:r>
      <w:r>
        <w:rPr>
          <w:rFonts w:ascii="Arial" w:hAnsi="Arial" w:cs="Arial"/>
        </w:rPr>
        <w:t>. Whereas Ontario’s economy was traditionally based on manufacturing, by 2013,</w:t>
      </w:r>
      <w:r w:rsidR="002E02F0">
        <w:rPr>
          <w:rFonts w:ascii="Arial" w:hAnsi="Arial" w:cs="Arial"/>
        </w:rPr>
        <w:t xml:space="preserve"> </w:t>
      </w:r>
      <w:r>
        <w:rPr>
          <w:rFonts w:ascii="Arial" w:hAnsi="Arial" w:cs="Arial"/>
        </w:rPr>
        <w:t xml:space="preserve">the manufacturing sector represented only 11% of the jobs in the labour market, down from 18% </w:t>
      </w:r>
      <w:r w:rsidR="00D32CD9">
        <w:rPr>
          <w:rFonts w:ascii="Arial" w:hAnsi="Arial" w:cs="Arial"/>
        </w:rPr>
        <w:lastRenderedPageBreak/>
        <w:t>from</w:t>
      </w:r>
      <w:r>
        <w:rPr>
          <w:rFonts w:ascii="Arial" w:hAnsi="Arial" w:cs="Arial"/>
        </w:rPr>
        <w:t xml:space="preserve"> 2000.</w:t>
      </w:r>
      <w:r w:rsidR="000B1E3B">
        <w:rPr>
          <w:rFonts w:ascii="Arial" w:hAnsi="Arial" w:cs="Arial"/>
        </w:rPr>
        <w:t xml:space="preserve"> Events such as the global financial crisis and the ensuing recession of 2008-200</w:t>
      </w:r>
      <w:r w:rsidR="001116B4">
        <w:rPr>
          <w:rFonts w:ascii="Arial" w:hAnsi="Arial" w:cs="Arial"/>
        </w:rPr>
        <w:t>9</w:t>
      </w:r>
      <w:r w:rsidR="000B1E3B">
        <w:rPr>
          <w:rFonts w:ascii="Arial" w:hAnsi="Arial" w:cs="Arial"/>
        </w:rPr>
        <w:t xml:space="preserve"> hit Ontario’s manufacturing sector particularly hard.</w:t>
      </w:r>
      <w:r w:rsidR="000B1E3B">
        <w:rPr>
          <w:rStyle w:val="FootnoteReference"/>
          <w:rFonts w:ascii="Arial" w:hAnsi="Arial" w:cs="Arial"/>
        </w:rPr>
        <w:footnoteReference w:id="3"/>
      </w:r>
    </w:p>
    <w:p w:rsidR="000B1E3B" w:rsidRDefault="000B1E3B" w:rsidP="00E95576">
      <w:pPr>
        <w:rPr>
          <w:rFonts w:ascii="Arial" w:hAnsi="Arial" w:cs="Arial"/>
        </w:rPr>
      </w:pPr>
    </w:p>
    <w:p w:rsidR="000B1E3B" w:rsidRDefault="000B1E3B" w:rsidP="00E95576">
      <w:pPr>
        <w:rPr>
          <w:rFonts w:ascii="Arial" w:hAnsi="Arial" w:cs="Arial"/>
        </w:rPr>
      </w:pPr>
      <w:r>
        <w:rPr>
          <w:rFonts w:ascii="Arial" w:hAnsi="Arial" w:cs="Arial"/>
        </w:rPr>
        <w:t xml:space="preserve">Although the overall number of manufacturing jobs lost has been pretty evenly distributed across the province, job creation </w:t>
      </w:r>
      <w:r w:rsidR="00FE4D17">
        <w:rPr>
          <w:rFonts w:ascii="Arial" w:hAnsi="Arial" w:cs="Arial"/>
        </w:rPr>
        <w:t xml:space="preserve">itself </w:t>
      </w:r>
      <w:r>
        <w:rPr>
          <w:rFonts w:ascii="Arial" w:hAnsi="Arial" w:cs="Arial"/>
        </w:rPr>
        <w:t>has been uneven. For example, the local labour markets in Windsor-Sarnia and Northwestern Ontario ha</w:t>
      </w:r>
      <w:r w:rsidR="00B63413">
        <w:rPr>
          <w:rFonts w:ascii="Arial" w:hAnsi="Arial" w:cs="Arial"/>
        </w:rPr>
        <w:t>ve</w:t>
      </w:r>
      <w:r>
        <w:rPr>
          <w:rFonts w:ascii="Arial" w:hAnsi="Arial" w:cs="Arial"/>
        </w:rPr>
        <w:t xml:space="preserve"> shrunk by 2.3% and 13%, respectively, while Kitchener-Waterloo, Barrie, Ottawa and Toronto ha</w:t>
      </w:r>
      <w:r w:rsidR="00B63413">
        <w:rPr>
          <w:rFonts w:ascii="Arial" w:hAnsi="Arial" w:cs="Arial"/>
        </w:rPr>
        <w:t>ve</w:t>
      </w:r>
      <w:r>
        <w:rPr>
          <w:rFonts w:ascii="Arial" w:hAnsi="Arial" w:cs="Arial"/>
        </w:rPr>
        <w:t xml:space="preserve"> seen the labour market grow by at least 20% over 2000 levels. Overall, Southwestern Ontario ha</w:t>
      </w:r>
      <w:r w:rsidR="00BA0A47">
        <w:rPr>
          <w:rFonts w:ascii="Arial" w:hAnsi="Arial" w:cs="Arial"/>
        </w:rPr>
        <w:t>s</w:t>
      </w:r>
      <w:r>
        <w:rPr>
          <w:rFonts w:ascii="Arial" w:hAnsi="Arial" w:cs="Arial"/>
        </w:rPr>
        <w:t xml:space="preserve"> seen the growth in jobs stagnate</w:t>
      </w:r>
      <w:r w:rsidR="00BA0A47">
        <w:rPr>
          <w:rFonts w:ascii="Arial" w:hAnsi="Arial" w:cs="Arial"/>
        </w:rPr>
        <w:t>;</w:t>
      </w:r>
      <w:r w:rsidR="00CF50AA">
        <w:rPr>
          <w:rFonts w:ascii="Arial" w:hAnsi="Arial" w:cs="Arial"/>
        </w:rPr>
        <w:t xml:space="preserve"> London and Hamilton-Niagara has experienced a net loss in jobs since 2008.</w:t>
      </w:r>
      <w:r w:rsidR="00CF50AA">
        <w:rPr>
          <w:rStyle w:val="FootnoteReference"/>
          <w:rFonts w:ascii="Arial" w:hAnsi="Arial" w:cs="Arial"/>
        </w:rPr>
        <w:footnoteReference w:id="4"/>
      </w:r>
    </w:p>
    <w:p w:rsidR="00002923" w:rsidRDefault="00002923" w:rsidP="00E95576">
      <w:pPr>
        <w:rPr>
          <w:rFonts w:ascii="Arial" w:hAnsi="Arial" w:cs="Arial"/>
        </w:rPr>
      </w:pPr>
    </w:p>
    <w:p w:rsidR="00CF50AA" w:rsidRDefault="00CF50AA" w:rsidP="00E95576">
      <w:pPr>
        <w:rPr>
          <w:rFonts w:ascii="Arial" w:hAnsi="Arial" w:cs="Arial"/>
        </w:rPr>
      </w:pPr>
      <w:r>
        <w:rPr>
          <w:rFonts w:ascii="Arial" w:hAnsi="Arial" w:cs="Arial"/>
        </w:rPr>
        <w:t>2011 and 2013 witnessed a stream of plant closures and job cuts in the manufacturing sector in Southwestern Ontario</w:t>
      </w:r>
      <w:r w:rsidR="00060F2F">
        <w:rPr>
          <w:rFonts w:ascii="Arial" w:hAnsi="Arial" w:cs="Arial"/>
        </w:rPr>
        <w:t xml:space="preserve">. </w:t>
      </w:r>
      <w:r w:rsidR="00FE4D17">
        <w:rPr>
          <w:rFonts w:ascii="Arial" w:hAnsi="Arial" w:cs="Arial"/>
        </w:rPr>
        <w:t>In 2013 alone, the following plants either close</w:t>
      </w:r>
      <w:r w:rsidR="001116B4">
        <w:rPr>
          <w:rFonts w:ascii="Arial" w:hAnsi="Arial" w:cs="Arial"/>
        </w:rPr>
        <w:t>d</w:t>
      </w:r>
      <w:r w:rsidR="00FE4D17">
        <w:rPr>
          <w:rFonts w:ascii="Arial" w:hAnsi="Arial" w:cs="Arial"/>
        </w:rPr>
        <w:t xml:space="preserve"> or </w:t>
      </w:r>
      <w:r w:rsidR="001116B4">
        <w:rPr>
          <w:rFonts w:ascii="Arial" w:hAnsi="Arial" w:cs="Arial"/>
        </w:rPr>
        <w:t xml:space="preserve">their planned closure was </w:t>
      </w:r>
      <w:r w:rsidR="00FE4D17">
        <w:rPr>
          <w:rFonts w:ascii="Arial" w:hAnsi="Arial" w:cs="Arial"/>
        </w:rPr>
        <w:t>announce</w:t>
      </w:r>
      <w:r w:rsidR="001116B4">
        <w:rPr>
          <w:rFonts w:ascii="Arial" w:hAnsi="Arial" w:cs="Arial"/>
        </w:rPr>
        <w:t>d</w:t>
      </w:r>
      <w:r w:rsidR="00FE4D17">
        <w:rPr>
          <w:rFonts w:ascii="Arial" w:hAnsi="Arial" w:cs="Arial"/>
        </w:rPr>
        <w:t xml:space="preserve">: </w:t>
      </w:r>
      <w:r w:rsidR="00060F2F">
        <w:rPr>
          <w:rFonts w:ascii="Arial" w:hAnsi="Arial" w:cs="Arial"/>
        </w:rPr>
        <w:t xml:space="preserve">H.J. </w:t>
      </w:r>
      <w:r>
        <w:rPr>
          <w:rFonts w:ascii="Arial" w:hAnsi="Arial" w:cs="Arial"/>
        </w:rPr>
        <w:t>Heinz</w:t>
      </w:r>
      <w:r w:rsidR="00060F2F">
        <w:rPr>
          <w:rFonts w:ascii="Arial" w:hAnsi="Arial" w:cs="Arial"/>
        </w:rPr>
        <w:t xml:space="preserve"> Co (</w:t>
      </w:r>
      <w:r>
        <w:rPr>
          <w:rFonts w:ascii="Arial" w:hAnsi="Arial" w:cs="Arial"/>
        </w:rPr>
        <w:t>Leamington</w:t>
      </w:r>
      <w:r w:rsidR="00060F2F">
        <w:rPr>
          <w:rFonts w:ascii="Arial" w:hAnsi="Arial" w:cs="Arial"/>
        </w:rPr>
        <w:t>), Caterpillar’s electro-motive diesel plant (London), Bick’s Pickles (Dunnville), U.S. Steel (Hamilton), Hershey’s (Smith’s Falls), A.O. Smith water heater plant (Fergus),</w:t>
      </w:r>
      <w:r w:rsidR="00060F2F">
        <w:rPr>
          <w:rStyle w:val="FootnoteReference"/>
          <w:rFonts w:ascii="Arial" w:hAnsi="Arial" w:cs="Arial"/>
        </w:rPr>
        <w:footnoteReference w:id="5"/>
      </w:r>
      <w:r w:rsidR="00060F2F">
        <w:rPr>
          <w:rFonts w:ascii="Arial" w:hAnsi="Arial" w:cs="Arial"/>
        </w:rPr>
        <w:t xml:space="preserve"> CCL Industries (Penetanguishene), </w:t>
      </w:r>
      <w:r>
        <w:rPr>
          <w:rFonts w:ascii="Arial" w:hAnsi="Arial" w:cs="Arial"/>
        </w:rPr>
        <w:t>Kellog</w:t>
      </w:r>
      <w:r w:rsidR="004B1B31">
        <w:rPr>
          <w:rFonts w:ascii="Arial" w:hAnsi="Arial" w:cs="Arial"/>
        </w:rPr>
        <w:t>g</w:t>
      </w:r>
      <w:r w:rsidR="00060F2F">
        <w:rPr>
          <w:rFonts w:ascii="Arial" w:hAnsi="Arial" w:cs="Arial"/>
        </w:rPr>
        <w:t xml:space="preserve"> Co. (London) and Novartis AG’s Ciba Vision plant (Mississauga)</w:t>
      </w:r>
      <w:r w:rsidR="00060F2F">
        <w:rPr>
          <w:rStyle w:val="FootnoteReference"/>
          <w:rFonts w:ascii="Arial" w:hAnsi="Arial" w:cs="Arial"/>
        </w:rPr>
        <w:footnoteReference w:id="6"/>
      </w:r>
      <w:r>
        <w:rPr>
          <w:rFonts w:ascii="Arial" w:hAnsi="Arial" w:cs="Arial"/>
        </w:rPr>
        <w:t>. Contrast this with the investment and subsequent growth in the technology sector in areas such as Kitchener-Waterloo, and one begins to see evidence of the changing nature of Ontario’s economic landscape.</w:t>
      </w:r>
      <w:r>
        <w:rPr>
          <w:rStyle w:val="FootnoteReference"/>
          <w:rFonts w:ascii="Arial" w:hAnsi="Arial" w:cs="Arial"/>
        </w:rPr>
        <w:footnoteReference w:id="7"/>
      </w:r>
      <w:r>
        <w:rPr>
          <w:rFonts w:ascii="Arial" w:hAnsi="Arial" w:cs="Arial"/>
        </w:rPr>
        <w:t xml:space="preserve"> </w:t>
      </w:r>
    </w:p>
    <w:p w:rsidR="00CF50AA" w:rsidRDefault="00CF50AA" w:rsidP="00E95576">
      <w:pPr>
        <w:rPr>
          <w:rFonts w:ascii="Arial" w:hAnsi="Arial" w:cs="Arial"/>
        </w:rPr>
      </w:pPr>
    </w:p>
    <w:p w:rsidR="00C07270" w:rsidRDefault="00CF50AA" w:rsidP="00E95576">
      <w:pPr>
        <w:rPr>
          <w:rFonts w:ascii="Arial" w:hAnsi="Arial" w:cs="Arial"/>
        </w:rPr>
      </w:pPr>
      <w:r>
        <w:rPr>
          <w:rFonts w:ascii="Arial" w:hAnsi="Arial" w:cs="Arial"/>
        </w:rPr>
        <w:t>Premier Wynne’s mandate letter recognizes thi</w:t>
      </w:r>
      <w:r w:rsidR="00DC1439">
        <w:rPr>
          <w:rFonts w:ascii="Arial" w:hAnsi="Arial" w:cs="Arial"/>
        </w:rPr>
        <w:t>s</w:t>
      </w:r>
      <w:r>
        <w:rPr>
          <w:rFonts w:ascii="Arial" w:hAnsi="Arial" w:cs="Arial"/>
        </w:rPr>
        <w:t xml:space="preserve"> new reality for Ontario’s economy in which she</w:t>
      </w:r>
      <w:r w:rsidR="00E57E3C">
        <w:rPr>
          <w:rFonts w:ascii="Arial" w:hAnsi="Arial" w:cs="Arial"/>
        </w:rPr>
        <w:t xml:space="preserve"> identifies the following k</w:t>
      </w:r>
      <w:r w:rsidR="00594140">
        <w:rPr>
          <w:rFonts w:ascii="Arial" w:hAnsi="Arial" w:cs="Arial"/>
        </w:rPr>
        <w:t>ey-growth sectors</w:t>
      </w:r>
      <w:r w:rsidR="00E57E3C">
        <w:rPr>
          <w:rFonts w:ascii="Arial" w:hAnsi="Arial" w:cs="Arial"/>
        </w:rPr>
        <w:t xml:space="preserve"> for Ontario</w:t>
      </w:r>
      <w:r w:rsidR="00594140">
        <w:rPr>
          <w:rFonts w:ascii="Arial" w:hAnsi="Arial" w:cs="Arial"/>
        </w:rPr>
        <w:t>: advanced manufacturing</w:t>
      </w:r>
      <w:r w:rsidR="00DC7EB7">
        <w:rPr>
          <w:rFonts w:ascii="Arial" w:hAnsi="Arial" w:cs="Arial"/>
        </w:rPr>
        <w:t xml:space="preserve">, </w:t>
      </w:r>
      <w:r w:rsidR="00594140">
        <w:rPr>
          <w:rFonts w:ascii="Arial" w:hAnsi="Arial" w:cs="Arial"/>
        </w:rPr>
        <w:t>automotive</w:t>
      </w:r>
      <w:r w:rsidR="00DC7EB7">
        <w:rPr>
          <w:rFonts w:ascii="Arial" w:hAnsi="Arial" w:cs="Arial"/>
        </w:rPr>
        <w:t xml:space="preserve"> manufacturing</w:t>
      </w:r>
      <w:r w:rsidR="00594140">
        <w:rPr>
          <w:rFonts w:ascii="Arial" w:hAnsi="Arial" w:cs="Arial"/>
        </w:rPr>
        <w:t>, agri-food, clean</w:t>
      </w:r>
      <w:r w:rsidR="00B63413">
        <w:rPr>
          <w:rFonts w:ascii="Arial" w:hAnsi="Arial" w:cs="Arial"/>
        </w:rPr>
        <w:t xml:space="preserve"> </w:t>
      </w:r>
      <w:r w:rsidR="00594140">
        <w:rPr>
          <w:rFonts w:ascii="Arial" w:hAnsi="Arial" w:cs="Arial"/>
        </w:rPr>
        <w:t>tech</w:t>
      </w:r>
      <w:r w:rsidR="00B63413">
        <w:rPr>
          <w:rFonts w:ascii="Arial" w:hAnsi="Arial" w:cs="Arial"/>
        </w:rPr>
        <w:t>nology</w:t>
      </w:r>
      <w:r w:rsidR="00594140">
        <w:rPr>
          <w:rFonts w:ascii="Arial" w:hAnsi="Arial" w:cs="Arial"/>
        </w:rPr>
        <w:t>, financial services, information and communications technology, natural resources, tourism, media and culture.</w:t>
      </w:r>
      <w:r>
        <w:rPr>
          <w:rStyle w:val="FootnoteReference"/>
          <w:rFonts w:ascii="Arial" w:hAnsi="Arial" w:cs="Arial"/>
        </w:rPr>
        <w:footnoteReference w:id="8"/>
      </w:r>
      <w:r w:rsidR="00E5387E">
        <w:rPr>
          <w:rFonts w:ascii="Arial" w:hAnsi="Arial" w:cs="Arial"/>
        </w:rPr>
        <w:t xml:space="preserve"> </w:t>
      </w:r>
    </w:p>
    <w:p w:rsidR="00C07270" w:rsidRDefault="00C07270" w:rsidP="00E95576">
      <w:pPr>
        <w:rPr>
          <w:rFonts w:ascii="Arial" w:hAnsi="Arial" w:cs="Arial"/>
        </w:rPr>
      </w:pPr>
    </w:p>
    <w:p w:rsidR="00E5387E" w:rsidRDefault="00E57E3C" w:rsidP="00E95576">
      <w:pPr>
        <w:rPr>
          <w:rFonts w:ascii="Arial" w:hAnsi="Arial" w:cs="Arial"/>
        </w:rPr>
      </w:pPr>
      <w:r>
        <w:rPr>
          <w:rFonts w:ascii="Arial" w:hAnsi="Arial" w:cs="Arial"/>
        </w:rPr>
        <w:t xml:space="preserve">In addition, the mandate letter advocates for co-operation between the </w:t>
      </w:r>
      <w:r w:rsidR="002E02F0" w:rsidRPr="005B5C5B">
        <w:rPr>
          <w:rFonts w:ascii="Arial" w:hAnsi="Arial" w:cs="Arial"/>
        </w:rPr>
        <w:t xml:space="preserve">Ministry of Economic Development, Employment and Infrastructure </w:t>
      </w:r>
      <w:r>
        <w:rPr>
          <w:rFonts w:ascii="Arial" w:hAnsi="Arial" w:cs="Arial"/>
        </w:rPr>
        <w:t>and partner ministries, industry, postsecondary institutions and the not-for-profit sector in developing strategies within these sectors to develop the broader economic policy objectives of investment and job creation.</w:t>
      </w:r>
      <w:r w:rsidR="00A35DE0">
        <w:rPr>
          <w:rStyle w:val="FootnoteReference"/>
          <w:rFonts w:ascii="Arial" w:hAnsi="Arial" w:cs="Arial"/>
        </w:rPr>
        <w:footnoteReference w:id="9"/>
      </w:r>
    </w:p>
    <w:p w:rsidR="00DC1439" w:rsidRDefault="00DC1439" w:rsidP="00E95576">
      <w:pPr>
        <w:rPr>
          <w:rFonts w:ascii="Arial" w:hAnsi="Arial" w:cs="Arial"/>
        </w:rPr>
      </w:pPr>
    </w:p>
    <w:p w:rsidR="00DC1439" w:rsidRDefault="00A35DE0" w:rsidP="002E02F0">
      <w:pPr>
        <w:shd w:val="clear" w:color="auto" w:fill="FFFFFF"/>
        <w:rPr>
          <w:rFonts w:ascii="Arial" w:hAnsi="Arial" w:cs="Arial"/>
        </w:rPr>
      </w:pPr>
      <w:r>
        <w:rPr>
          <w:rFonts w:ascii="Arial" w:hAnsi="Arial" w:cs="Arial"/>
        </w:rPr>
        <w:lastRenderedPageBreak/>
        <w:t>For its part, t</w:t>
      </w:r>
      <w:r w:rsidR="00DC1439" w:rsidRPr="005B5C5B">
        <w:rPr>
          <w:rFonts w:ascii="Arial" w:hAnsi="Arial" w:cs="Arial"/>
        </w:rPr>
        <w:t xml:space="preserve">he Ministry of Economic Development, Employment and Infrastructure delivers a range of programs, services and tools to help businesses innovate and compete in </w:t>
      </w:r>
      <w:r>
        <w:rPr>
          <w:rFonts w:ascii="Arial" w:hAnsi="Arial" w:cs="Arial"/>
        </w:rPr>
        <w:t xml:space="preserve">the </w:t>
      </w:r>
      <w:r w:rsidR="00DC1439" w:rsidRPr="005B5C5B">
        <w:rPr>
          <w:rFonts w:ascii="Arial" w:hAnsi="Arial" w:cs="Arial"/>
        </w:rPr>
        <w:t>changing global economy, including business support and youth entrepreneurship programs, strategic investments and international trade and export expertise.</w:t>
      </w:r>
      <w:r w:rsidR="00DC1439">
        <w:rPr>
          <w:rStyle w:val="FootnoteReference"/>
          <w:rFonts w:ascii="Arial" w:hAnsi="Arial" w:cs="Arial"/>
        </w:rPr>
        <w:footnoteReference w:id="10"/>
      </w:r>
    </w:p>
    <w:p w:rsidR="00DC1439" w:rsidRPr="005B5C5B" w:rsidRDefault="00DC1439" w:rsidP="00DC1439">
      <w:pPr>
        <w:pStyle w:val="NormalWeb"/>
        <w:shd w:val="clear" w:color="auto" w:fill="FFFFFF"/>
        <w:spacing w:after="0"/>
        <w:rPr>
          <w:rFonts w:ascii="Arial" w:hAnsi="Arial" w:cs="Arial"/>
        </w:rPr>
      </w:pPr>
    </w:p>
    <w:p w:rsidR="002E02F0" w:rsidRDefault="002E02F0" w:rsidP="002E02F0">
      <w:pPr>
        <w:rPr>
          <w:rFonts w:ascii="Arial" w:hAnsi="Arial" w:cs="Arial"/>
        </w:rPr>
      </w:pPr>
      <w:r>
        <w:rPr>
          <w:rFonts w:ascii="Arial" w:hAnsi="Arial" w:cs="Arial"/>
        </w:rPr>
        <w:t>Among the grants that the ministry administers are the Jobs and Prosperity Fund, the Eastern and Southwestern Ontario Development funds and the Northern Ontario Heritage Fund. It also works with partner ministries, industry, postsecondary institutions and the not-for-profit sector to achieve its goals.</w:t>
      </w:r>
      <w:r>
        <w:rPr>
          <w:rStyle w:val="FootnoteReference"/>
          <w:rFonts w:ascii="Arial" w:hAnsi="Arial" w:cs="Arial"/>
        </w:rPr>
        <w:footnoteReference w:id="11"/>
      </w:r>
    </w:p>
    <w:p w:rsidR="002E02F0" w:rsidRDefault="002E02F0" w:rsidP="002E02F0">
      <w:pPr>
        <w:rPr>
          <w:rFonts w:ascii="Arial" w:hAnsi="Arial" w:cs="Arial"/>
        </w:rPr>
      </w:pPr>
    </w:p>
    <w:p w:rsidR="00DC1439" w:rsidRDefault="00DC1439" w:rsidP="00DC1439">
      <w:pPr>
        <w:shd w:val="clear" w:color="auto" w:fill="FFFFFF"/>
        <w:rPr>
          <w:rFonts w:ascii="Arial" w:hAnsi="Arial" w:cs="Arial"/>
        </w:rPr>
      </w:pPr>
      <w:r w:rsidRPr="005B5C5B">
        <w:rPr>
          <w:rFonts w:ascii="Arial" w:hAnsi="Arial" w:cs="Arial"/>
        </w:rPr>
        <w:t xml:space="preserve">The ministry is affiliated with six agencies, which are independent bodies established by the government but </w:t>
      </w:r>
      <w:r w:rsidR="00B63413">
        <w:rPr>
          <w:rFonts w:ascii="Arial" w:hAnsi="Arial" w:cs="Arial"/>
        </w:rPr>
        <w:t>which operate at arms</w:t>
      </w:r>
      <w:r w:rsidR="00D32CD9">
        <w:rPr>
          <w:rFonts w:ascii="Arial" w:hAnsi="Arial" w:cs="Arial"/>
        </w:rPr>
        <w:t>-</w:t>
      </w:r>
      <w:r w:rsidR="00B63413">
        <w:rPr>
          <w:rFonts w:ascii="Arial" w:hAnsi="Arial" w:cs="Arial"/>
        </w:rPr>
        <w:t>length</w:t>
      </w:r>
      <w:r w:rsidRPr="005B5C5B">
        <w:rPr>
          <w:rFonts w:ascii="Arial" w:hAnsi="Arial" w:cs="Arial"/>
        </w:rPr>
        <w:t>.</w:t>
      </w:r>
      <w:r>
        <w:rPr>
          <w:rFonts w:ascii="Arial" w:hAnsi="Arial" w:cs="Arial"/>
        </w:rPr>
        <w:t xml:space="preserve"> Among those are Operational Enterprise Agencies such as the Ontario Manufacturing </w:t>
      </w:r>
      <w:r w:rsidR="00B63413">
        <w:rPr>
          <w:rFonts w:ascii="Arial" w:hAnsi="Arial" w:cs="Arial"/>
        </w:rPr>
        <w:t>C</w:t>
      </w:r>
      <w:r>
        <w:rPr>
          <w:rFonts w:ascii="Arial" w:hAnsi="Arial" w:cs="Arial"/>
        </w:rPr>
        <w:t xml:space="preserve">ouncil, which advises the government on the challenges and opportunities </w:t>
      </w:r>
      <w:r w:rsidR="00B63413">
        <w:rPr>
          <w:rFonts w:ascii="Arial" w:hAnsi="Arial" w:cs="Arial"/>
        </w:rPr>
        <w:t xml:space="preserve">face by </w:t>
      </w:r>
      <w:r>
        <w:rPr>
          <w:rFonts w:ascii="Arial" w:hAnsi="Arial" w:cs="Arial"/>
        </w:rPr>
        <w:t>Ontario manufacturers as they compete in a globally competitive market and the Ontario Immigrant Investor Corporation, which acts as a receiver for immigrant investor funds, as required by the federal government under the federal Immigrant Investor Program.</w:t>
      </w:r>
      <w:r>
        <w:rPr>
          <w:rStyle w:val="FootnoteReference"/>
          <w:rFonts w:ascii="Arial" w:hAnsi="Arial" w:cs="Arial"/>
        </w:rPr>
        <w:footnoteReference w:id="12"/>
      </w:r>
    </w:p>
    <w:p w:rsidR="00DC1439" w:rsidRPr="00085786" w:rsidRDefault="00DC1439" w:rsidP="00E95576">
      <w:pPr>
        <w:rPr>
          <w:rFonts w:ascii="Arial" w:hAnsi="Arial" w:cs="Arial"/>
        </w:rPr>
      </w:pPr>
    </w:p>
    <w:p w:rsidR="005B5C5B" w:rsidRDefault="00483AA9" w:rsidP="00927ABF">
      <w:pPr>
        <w:pStyle w:val="Heading1"/>
      </w:pPr>
      <w:bookmarkStart w:id="7" w:name="_Toc466032942"/>
      <w:r w:rsidRPr="005B5C5B">
        <w:t xml:space="preserve">3. </w:t>
      </w:r>
      <w:r w:rsidR="00E95576" w:rsidRPr="005B5C5B">
        <w:t>Analysis of Archives of Ontario Holdings</w:t>
      </w:r>
      <w:bookmarkEnd w:id="7"/>
      <w:r w:rsidR="0039566D" w:rsidRPr="005B5C5B">
        <w:t xml:space="preserve"> </w:t>
      </w:r>
    </w:p>
    <w:p w:rsidR="003861CC" w:rsidRPr="005B5C5B" w:rsidRDefault="003861CC" w:rsidP="00E95576">
      <w:pPr>
        <w:rPr>
          <w:rFonts w:ascii="Arial" w:hAnsi="Arial" w:cs="Arial"/>
        </w:rPr>
      </w:pPr>
    </w:p>
    <w:p w:rsidR="00E95576" w:rsidRPr="00971961" w:rsidRDefault="00E95576" w:rsidP="00E95576">
      <w:pPr>
        <w:rPr>
          <w:rFonts w:ascii="Arial" w:hAnsi="Arial" w:cs="Arial"/>
        </w:rPr>
      </w:pPr>
      <w:r w:rsidRPr="00E95576">
        <w:rPr>
          <w:rFonts w:ascii="Arial" w:hAnsi="Arial" w:cs="Arial"/>
        </w:rPr>
        <w:t xml:space="preserve">In examining the holdings of the Archives of Ontario, a search of the Archives Descriptive Database was undertaken to determine what records have been acquired from the private sector that complement the functions of the government with respect to the administration and regulation of </w:t>
      </w:r>
      <w:r w:rsidR="005B2C52">
        <w:rPr>
          <w:rFonts w:ascii="Arial" w:hAnsi="Arial" w:cs="Arial"/>
        </w:rPr>
        <w:t>business and industry</w:t>
      </w:r>
      <w:r w:rsidRPr="00E95576">
        <w:rPr>
          <w:rFonts w:ascii="Arial" w:hAnsi="Arial" w:cs="Arial"/>
        </w:rPr>
        <w:t xml:space="preserve">. </w:t>
      </w:r>
      <w:r w:rsidRPr="00971961">
        <w:rPr>
          <w:rFonts w:ascii="Arial" w:hAnsi="Arial" w:cs="Arial"/>
        </w:rPr>
        <w:t>This revealed that the Archives’ holdings contain</w:t>
      </w:r>
      <w:r w:rsidR="00A35DE0">
        <w:rPr>
          <w:rFonts w:ascii="Arial" w:hAnsi="Arial" w:cs="Arial"/>
        </w:rPr>
        <w:t xml:space="preserve"> only a small number of private record</w:t>
      </w:r>
      <w:r w:rsidR="00BA0A47">
        <w:rPr>
          <w:rFonts w:ascii="Arial" w:hAnsi="Arial" w:cs="Arial"/>
        </w:rPr>
        <w:t>s</w:t>
      </w:r>
      <w:r w:rsidR="00A35DE0">
        <w:rPr>
          <w:rFonts w:ascii="Arial" w:hAnsi="Arial" w:cs="Arial"/>
        </w:rPr>
        <w:t xml:space="preserve"> for the post-1980 period. </w:t>
      </w:r>
    </w:p>
    <w:p w:rsidR="00E95576" w:rsidRPr="005B5C5B" w:rsidRDefault="00E95576" w:rsidP="00E95576">
      <w:pPr>
        <w:rPr>
          <w:rFonts w:ascii="Arial" w:hAnsi="Arial" w:cs="Arial"/>
        </w:rPr>
      </w:pPr>
    </w:p>
    <w:p w:rsidR="00E95576" w:rsidRPr="00E95576" w:rsidRDefault="00E95576" w:rsidP="00E95576">
      <w:pPr>
        <w:rPr>
          <w:rFonts w:ascii="Arial" w:hAnsi="Arial" w:cs="Arial"/>
        </w:rPr>
      </w:pPr>
      <w:r w:rsidRPr="005B5C5B">
        <w:rPr>
          <w:rFonts w:ascii="Arial" w:hAnsi="Arial" w:cs="Arial"/>
        </w:rPr>
        <w:t>The Archives of Ontario</w:t>
      </w:r>
      <w:r w:rsidRPr="00E95576">
        <w:rPr>
          <w:rFonts w:ascii="Arial" w:hAnsi="Arial" w:cs="Arial"/>
        </w:rPr>
        <w:t xml:space="preserve"> identifies the Ministry’s </w:t>
      </w:r>
      <w:r w:rsidR="00085786">
        <w:rPr>
          <w:rFonts w:ascii="Arial" w:hAnsi="Arial" w:cs="Arial"/>
        </w:rPr>
        <w:t>three</w:t>
      </w:r>
      <w:r w:rsidRPr="00E95576">
        <w:rPr>
          <w:rFonts w:ascii="Arial" w:hAnsi="Arial" w:cs="Arial"/>
        </w:rPr>
        <w:t xml:space="preserve"> core functions as:</w:t>
      </w:r>
    </w:p>
    <w:p w:rsidR="00E95576" w:rsidRPr="00E95576" w:rsidRDefault="00E95576" w:rsidP="00E95576">
      <w:pPr>
        <w:rPr>
          <w:rFonts w:ascii="Arial" w:hAnsi="Arial" w:cs="Arial"/>
        </w:rPr>
      </w:pPr>
    </w:p>
    <w:p w:rsidR="00E95576" w:rsidRPr="005B5C5B" w:rsidRDefault="00085786" w:rsidP="00E95576">
      <w:pPr>
        <w:numPr>
          <w:ilvl w:val="0"/>
          <w:numId w:val="1"/>
        </w:numPr>
        <w:rPr>
          <w:rFonts w:ascii="Arial" w:hAnsi="Arial" w:cs="Arial"/>
        </w:rPr>
      </w:pPr>
      <w:r w:rsidRPr="005B5C5B">
        <w:rPr>
          <w:rFonts w:ascii="Arial" w:hAnsi="Arial" w:cs="Arial"/>
        </w:rPr>
        <w:t>Promoting investment in Ontario</w:t>
      </w:r>
    </w:p>
    <w:p w:rsidR="00085786" w:rsidRPr="005B5C5B" w:rsidRDefault="00085786" w:rsidP="00085786">
      <w:pPr>
        <w:numPr>
          <w:ilvl w:val="0"/>
          <w:numId w:val="1"/>
        </w:numPr>
        <w:rPr>
          <w:rFonts w:ascii="Arial" w:hAnsi="Arial" w:cs="Arial"/>
        </w:rPr>
      </w:pPr>
      <w:r w:rsidRPr="005B5C5B">
        <w:rPr>
          <w:rFonts w:ascii="Arial" w:hAnsi="Arial" w:cs="Arial"/>
        </w:rPr>
        <w:t>Promoting Ontario’s trade</w:t>
      </w:r>
    </w:p>
    <w:p w:rsidR="00E95576" w:rsidRPr="005B5C5B" w:rsidRDefault="00085786" w:rsidP="00E95576">
      <w:pPr>
        <w:numPr>
          <w:ilvl w:val="0"/>
          <w:numId w:val="1"/>
        </w:numPr>
        <w:rPr>
          <w:rFonts w:ascii="Arial" w:hAnsi="Arial" w:cs="Arial"/>
        </w:rPr>
      </w:pPr>
      <w:r w:rsidRPr="005B5C5B">
        <w:rPr>
          <w:rFonts w:ascii="Arial" w:hAnsi="Arial" w:cs="Arial"/>
        </w:rPr>
        <w:t>Promoting Ontario’s economic growth and competitiveness of existing investment/industry</w:t>
      </w:r>
    </w:p>
    <w:p w:rsidR="00A35DE0" w:rsidRDefault="00A35DE0" w:rsidP="00E95576">
      <w:pPr>
        <w:rPr>
          <w:rFonts w:ascii="Arial" w:hAnsi="Arial" w:cs="Arial"/>
        </w:rPr>
      </w:pPr>
    </w:p>
    <w:p w:rsidR="00BC3EEB" w:rsidRDefault="00A35DE0" w:rsidP="00D32CD9">
      <w:pPr>
        <w:rPr>
          <w:rFonts w:ascii="Arial" w:hAnsi="Arial" w:cs="Arial"/>
        </w:rPr>
      </w:pPr>
      <w:r>
        <w:rPr>
          <w:rFonts w:ascii="Arial" w:hAnsi="Arial" w:cs="Arial"/>
        </w:rPr>
        <w:t>The Archives’ private records holdings are reflected in all three of these functions; however, the Archives’ holding</w:t>
      </w:r>
      <w:r w:rsidR="00B63413">
        <w:rPr>
          <w:rFonts w:ascii="Arial" w:hAnsi="Arial" w:cs="Arial"/>
        </w:rPr>
        <w:t>s</w:t>
      </w:r>
      <w:r>
        <w:rPr>
          <w:rFonts w:ascii="Arial" w:hAnsi="Arial" w:cs="Arial"/>
        </w:rPr>
        <w:t xml:space="preserve"> only represent a few of the sub-</w:t>
      </w:r>
      <w:r>
        <w:rPr>
          <w:rFonts w:ascii="Arial" w:hAnsi="Arial" w:cs="Arial"/>
        </w:rPr>
        <w:lastRenderedPageBreak/>
        <w:t>sectors identified in this</w:t>
      </w:r>
      <w:r w:rsidR="005E0B08">
        <w:rPr>
          <w:rFonts w:ascii="Arial" w:hAnsi="Arial" w:cs="Arial"/>
        </w:rPr>
        <w:t xml:space="preserve"> sector</w:t>
      </w:r>
      <w:r>
        <w:rPr>
          <w:rFonts w:ascii="Arial" w:hAnsi="Arial" w:cs="Arial"/>
        </w:rPr>
        <w:t xml:space="preserve"> analysis.</w:t>
      </w:r>
      <w:r w:rsidR="00E95576" w:rsidRPr="005B5C5B">
        <w:rPr>
          <w:rFonts w:ascii="Arial" w:hAnsi="Arial" w:cs="Arial"/>
        </w:rPr>
        <w:t xml:space="preserve"> </w:t>
      </w:r>
      <w:r w:rsidR="00C74DDF">
        <w:rPr>
          <w:rFonts w:ascii="Arial" w:hAnsi="Arial" w:cs="Arial"/>
        </w:rPr>
        <w:t>The scope and depth of these records varies considerably.</w:t>
      </w:r>
    </w:p>
    <w:p w:rsidR="00BC3EEB" w:rsidRDefault="00BC3EEB" w:rsidP="00D32CD9">
      <w:pPr>
        <w:rPr>
          <w:rFonts w:ascii="Arial" w:hAnsi="Arial" w:cs="Arial"/>
        </w:rPr>
      </w:pPr>
    </w:p>
    <w:p w:rsidR="00D32CD9" w:rsidRDefault="003861CC" w:rsidP="00D32CD9">
      <w:pPr>
        <w:rPr>
          <w:rFonts w:ascii="Arial" w:hAnsi="Arial" w:cs="Arial"/>
        </w:rPr>
      </w:pPr>
      <w:r>
        <w:rPr>
          <w:rFonts w:ascii="Arial" w:hAnsi="Arial" w:cs="Arial"/>
        </w:rPr>
        <w:t xml:space="preserve">Some examples </w:t>
      </w:r>
      <w:r w:rsidR="00BC3EEB">
        <w:rPr>
          <w:rFonts w:ascii="Arial" w:hAnsi="Arial" w:cs="Arial"/>
        </w:rPr>
        <w:t xml:space="preserve">of notable records in the AO’s holdings related to the business and industry sector </w:t>
      </w:r>
      <w:r>
        <w:rPr>
          <w:rFonts w:ascii="Arial" w:hAnsi="Arial" w:cs="Arial"/>
        </w:rPr>
        <w:t>include</w:t>
      </w:r>
      <w:r w:rsidR="00D32CD9">
        <w:rPr>
          <w:rFonts w:ascii="Arial" w:hAnsi="Arial" w:cs="Arial"/>
        </w:rPr>
        <w:t xml:space="preserve"> F 4626 Leavens Aviation Limited fonds, F 4608 Brian Cowan fonds, C 262 Canada Packers fonds, F 4392 St. Lawrence Starch Company fonds</w:t>
      </w:r>
      <w:r w:rsidR="00BC3EEB">
        <w:rPr>
          <w:rFonts w:ascii="Arial" w:hAnsi="Arial" w:cs="Arial"/>
        </w:rPr>
        <w:t>, F 4582 Mono Lino Typesetting fonds and F 4353 Charles Pharmacy fonds.</w:t>
      </w:r>
    </w:p>
    <w:p w:rsidR="00D32CD9" w:rsidRDefault="00D32CD9" w:rsidP="005B2C52">
      <w:pPr>
        <w:rPr>
          <w:rFonts w:ascii="Arial" w:hAnsi="Arial" w:cs="Arial"/>
        </w:rPr>
      </w:pPr>
    </w:p>
    <w:p w:rsidR="00E95576" w:rsidRPr="005B5C5B" w:rsidRDefault="00483AA9" w:rsidP="00927ABF">
      <w:pPr>
        <w:pStyle w:val="Heading1"/>
      </w:pPr>
      <w:bookmarkStart w:id="8" w:name="_Toc466032943"/>
      <w:r w:rsidRPr="005B5C5B">
        <w:t xml:space="preserve">4. </w:t>
      </w:r>
      <w:r w:rsidR="00E95576" w:rsidRPr="005B5C5B">
        <w:t xml:space="preserve">Methodology for Analyzing the </w:t>
      </w:r>
      <w:r w:rsidR="00F76FA8">
        <w:t>Business and Industry</w:t>
      </w:r>
      <w:r w:rsidR="00E95576" w:rsidRPr="005B5C5B">
        <w:t xml:space="preserve"> Sector</w:t>
      </w:r>
      <w:bookmarkEnd w:id="8"/>
    </w:p>
    <w:p w:rsidR="00C4473E" w:rsidRDefault="00C4473E" w:rsidP="00E95576">
      <w:pPr>
        <w:rPr>
          <w:rFonts w:ascii="Arial" w:hAnsi="Arial" w:cs="Arial"/>
        </w:rPr>
      </w:pPr>
    </w:p>
    <w:p w:rsidR="00742E54" w:rsidRPr="00871FE4" w:rsidRDefault="00871FE4" w:rsidP="00E95576">
      <w:pPr>
        <w:rPr>
          <w:rFonts w:ascii="Arial" w:hAnsi="Arial" w:cs="Arial"/>
        </w:rPr>
      </w:pPr>
      <w:r>
        <w:rPr>
          <w:rFonts w:ascii="Arial" w:hAnsi="Arial" w:cs="Arial"/>
        </w:rPr>
        <w:t>This section outlines the analysis methodology and rationale for how the secto</w:t>
      </w:r>
      <w:r w:rsidR="00483AA9">
        <w:rPr>
          <w:rFonts w:ascii="Arial" w:hAnsi="Arial" w:cs="Arial"/>
        </w:rPr>
        <w:t>r was broken down and assessed.</w:t>
      </w:r>
    </w:p>
    <w:p w:rsidR="00E95576" w:rsidRDefault="00E95576" w:rsidP="00E95576">
      <w:pPr>
        <w:rPr>
          <w:rFonts w:ascii="Arial" w:hAnsi="Arial" w:cs="Arial"/>
        </w:rPr>
      </w:pPr>
    </w:p>
    <w:p w:rsidR="00483AA9" w:rsidRPr="00927ABF" w:rsidRDefault="00483AA9" w:rsidP="00927ABF">
      <w:pPr>
        <w:pStyle w:val="Heading2"/>
      </w:pPr>
      <w:bookmarkStart w:id="9" w:name="_Toc466032944"/>
      <w:r w:rsidRPr="00927ABF">
        <w:t>Sub-sector Identifications</w:t>
      </w:r>
      <w:bookmarkEnd w:id="9"/>
    </w:p>
    <w:p w:rsidR="00483AA9" w:rsidRDefault="00F41A87" w:rsidP="00E95576">
      <w:pPr>
        <w:rPr>
          <w:rFonts w:ascii="Arial" w:hAnsi="Arial" w:cs="Arial"/>
        </w:rPr>
      </w:pPr>
      <w:r>
        <w:rPr>
          <w:rFonts w:ascii="Arial" w:hAnsi="Arial" w:cs="Arial"/>
        </w:rPr>
        <w:t xml:space="preserve">Sub-sectors within the </w:t>
      </w:r>
      <w:r w:rsidR="00BA0A47">
        <w:rPr>
          <w:rFonts w:ascii="Arial" w:hAnsi="Arial" w:cs="Arial"/>
        </w:rPr>
        <w:t>b</w:t>
      </w:r>
      <w:r w:rsidR="005B2C52">
        <w:rPr>
          <w:rFonts w:ascii="Arial" w:hAnsi="Arial" w:cs="Arial"/>
        </w:rPr>
        <w:t xml:space="preserve">usiness and </w:t>
      </w:r>
      <w:r w:rsidR="00BA0A47">
        <w:rPr>
          <w:rFonts w:ascii="Arial" w:hAnsi="Arial" w:cs="Arial"/>
        </w:rPr>
        <w:t>i</w:t>
      </w:r>
      <w:r w:rsidR="005B2C52">
        <w:rPr>
          <w:rFonts w:ascii="Arial" w:hAnsi="Arial" w:cs="Arial"/>
        </w:rPr>
        <w:t>ndustry s</w:t>
      </w:r>
      <w:r>
        <w:rPr>
          <w:rFonts w:ascii="Arial" w:hAnsi="Arial" w:cs="Arial"/>
        </w:rPr>
        <w:t>ector</w:t>
      </w:r>
      <w:r w:rsidR="001116B4" w:rsidRPr="001116B4">
        <w:rPr>
          <w:rFonts w:ascii="Arial" w:hAnsi="Arial" w:cs="Arial"/>
        </w:rPr>
        <w:t xml:space="preserve"> </w:t>
      </w:r>
      <w:r w:rsidR="001116B4">
        <w:rPr>
          <w:rFonts w:ascii="Arial" w:hAnsi="Arial" w:cs="Arial"/>
        </w:rPr>
        <w:t>align with the key-growth sectors outlined in Premier Wynne’s man</w:t>
      </w:r>
      <w:r w:rsidR="005E0B08">
        <w:rPr>
          <w:rFonts w:ascii="Arial" w:hAnsi="Arial" w:cs="Arial"/>
        </w:rPr>
        <w:t>date letter. The list of sub-sectors ha</w:t>
      </w:r>
      <w:r w:rsidR="00BA0A47">
        <w:rPr>
          <w:rFonts w:ascii="Arial" w:hAnsi="Arial" w:cs="Arial"/>
        </w:rPr>
        <w:t>s</w:t>
      </w:r>
      <w:r w:rsidR="005E0B08">
        <w:rPr>
          <w:rFonts w:ascii="Arial" w:hAnsi="Arial" w:cs="Arial"/>
        </w:rPr>
        <w:t xml:space="preserve"> been expanded to include </w:t>
      </w:r>
      <w:r w:rsidR="001116B4">
        <w:rPr>
          <w:rFonts w:ascii="Arial" w:hAnsi="Arial" w:cs="Arial"/>
        </w:rPr>
        <w:t xml:space="preserve">additional </w:t>
      </w:r>
      <w:r w:rsidR="005E0B08">
        <w:rPr>
          <w:rFonts w:ascii="Arial" w:hAnsi="Arial" w:cs="Arial"/>
        </w:rPr>
        <w:t>sub-</w:t>
      </w:r>
      <w:r w:rsidR="001116B4">
        <w:rPr>
          <w:rFonts w:ascii="Arial" w:hAnsi="Arial" w:cs="Arial"/>
        </w:rPr>
        <w:t xml:space="preserve">sectors </w:t>
      </w:r>
      <w:r w:rsidR="005E0B08">
        <w:rPr>
          <w:rFonts w:ascii="Arial" w:hAnsi="Arial" w:cs="Arial"/>
        </w:rPr>
        <w:t xml:space="preserve">from the </w:t>
      </w:r>
      <w:r w:rsidR="005E0B08" w:rsidRPr="00A57903">
        <w:rPr>
          <w:rFonts w:ascii="Arial" w:hAnsi="Arial" w:cs="Arial"/>
        </w:rPr>
        <w:t>Ontario Investment and Trade Centre</w:t>
      </w:r>
      <w:r w:rsidR="005E0B08">
        <w:rPr>
          <w:rFonts w:ascii="Arial" w:hAnsi="Arial" w:cs="Arial"/>
        </w:rPr>
        <w:t>’s website.</w:t>
      </w:r>
      <w:r w:rsidR="005E0B08">
        <w:rPr>
          <w:rStyle w:val="FootnoteReference"/>
          <w:rFonts w:ascii="Arial" w:hAnsi="Arial" w:cs="Arial"/>
        </w:rPr>
        <w:footnoteReference w:id="13"/>
      </w:r>
    </w:p>
    <w:p w:rsidR="00BA0A47" w:rsidRDefault="00BA0A47" w:rsidP="00E95576">
      <w:pPr>
        <w:rPr>
          <w:rFonts w:ascii="Arial" w:hAnsi="Arial" w:cs="Arial"/>
          <w:b/>
        </w:rPr>
      </w:pPr>
    </w:p>
    <w:p w:rsidR="00B63413" w:rsidRPr="00B63413" w:rsidRDefault="00B63413" w:rsidP="00927ABF">
      <w:pPr>
        <w:pStyle w:val="Heading2"/>
      </w:pPr>
      <w:bookmarkStart w:id="10" w:name="_Toc466032945"/>
      <w:r w:rsidRPr="00B63413">
        <w:t>Exclusion and Limitations</w:t>
      </w:r>
      <w:bookmarkEnd w:id="10"/>
    </w:p>
    <w:p w:rsidR="00B63413" w:rsidRDefault="00B63413" w:rsidP="00B63413">
      <w:pPr>
        <w:rPr>
          <w:rFonts w:ascii="Arial" w:hAnsi="Arial" w:cs="Arial"/>
        </w:rPr>
      </w:pPr>
      <w:r>
        <w:rPr>
          <w:rFonts w:ascii="Arial" w:hAnsi="Arial" w:cs="Arial"/>
        </w:rPr>
        <w:t>Sub-sectors such as culture, environment</w:t>
      </w:r>
      <w:r w:rsidR="003861CC">
        <w:rPr>
          <w:rFonts w:ascii="Arial" w:hAnsi="Arial" w:cs="Arial"/>
        </w:rPr>
        <w:t xml:space="preserve">, financial services, </w:t>
      </w:r>
      <w:r>
        <w:rPr>
          <w:rFonts w:ascii="Arial" w:hAnsi="Arial" w:cs="Arial"/>
        </w:rPr>
        <w:t>natural resources</w:t>
      </w:r>
      <w:r w:rsidR="00BC3EEB">
        <w:rPr>
          <w:rFonts w:ascii="Arial" w:hAnsi="Arial" w:cs="Arial"/>
        </w:rPr>
        <w:t>, clean energy</w:t>
      </w:r>
      <w:r w:rsidR="003861CC">
        <w:rPr>
          <w:rFonts w:ascii="Arial" w:hAnsi="Arial" w:cs="Arial"/>
        </w:rPr>
        <w:t xml:space="preserve"> and tourism</w:t>
      </w:r>
      <w:r>
        <w:rPr>
          <w:rFonts w:ascii="Arial" w:hAnsi="Arial" w:cs="Arial"/>
        </w:rPr>
        <w:t xml:space="preserve"> are the subject of their own sector analysis</w:t>
      </w:r>
      <w:r w:rsidR="00BC3EEB">
        <w:rPr>
          <w:rFonts w:ascii="Arial" w:hAnsi="Arial" w:cs="Arial"/>
        </w:rPr>
        <w:t>, or are covered by another sector analysis,</w:t>
      </w:r>
      <w:r>
        <w:rPr>
          <w:rFonts w:ascii="Arial" w:hAnsi="Arial" w:cs="Arial"/>
        </w:rPr>
        <w:t xml:space="preserve"> and will not be examined further as part of the </w:t>
      </w:r>
      <w:r w:rsidR="00BA0A47">
        <w:rPr>
          <w:rFonts w:ascii="Arial" w:hAnsi="Arial" w:cs="Arial"/>
        </w:rPr>
        <w:t>b</w:t>
      </w:r>
      <w:r>
        <w:rPr>
          <w:rFonts w:ascii="Arial" w:hAnsi="Arial" w:cs="Arial"/>
        </w:rPr>
        <w:t xml:space="preserve">usiness and </w:t>
      </w:r>
      <w:r w:rsidR="00BA0A47">
        <w:rPr>
          <w:rFonts w:ascii="Arial" w:hAnsi="Arial" w:cs="Arial"/>
        </w:rPr>
        <w:t>i</w:t>
      </w:r>
      <w:r>
        <w:rPr>
          <w:rFonts w:ascii="Arial" w:hAnsi="Arial" w:cs="Arial"/>
        </w:rPr>
        <w:t xml:space="preserve">ndustry </w:t>
      </w:r>
      <w:r w:rsidR="00BA0A47">
        <w:rPr>
          <w:rFonts w:ascii="Arial" w:hAnsi="Arial" w:cs="Arial"/>
        </w:rPr>
        <w:t>s</w:t>
      </w:r>
      <w:r>
        <w:rPr>
          <w:rFonts w:ascii="Arial" w:hAnsi="Arial" w:cs="Arial"/>
        </w:rPr>
        <w:t>ector. In other cases, the sector analyses for health, education, agriculture and science and technology, respectively, will provide a useful complement to this sector analysis.</w:t>
      </w:r>
    </w:p>
    <w:p w:rsidR="00B63413" w:rsidRDefault="00B63413" w:rsidP="00B63413">
      <w:pPr>
        <w:rPr>
          <w:rFonts w:ascii="Arial" w:hAnsi="Arial" w:cs="Arial"/>
        </w:rPr>
      </w:pPr>
    </w:p>
    <w:p w:rsidR="00B63413" w:rsidRPr="00DA3A68" w:rsidRDefault="00B63413" w:rsidP="00B63413">
      <w:pPr>
        <w:rPr>
          <w:rFonts w:ascii="Arial" w:hAnsi="Arial" w:cs="Arial"/>
        </w:rPr>
      </w:pPr>
      <w:r>
        <w:rPr>
          <w:rFonts w:ascii="Arial" w:hAnsi="Arial" w:cs="Arial"/>
        </w:rPr>
        <w:t>Further, the Archives of Ontario’s private holdings include the records of numerous architects and/or architectural firms whose records include designs and plans for banks, business, factories and other buildings related to business and industry. These have been omitted from this analysis</w:t>
      </w:r>
      <w:r w:rsidR="003861CC">
        <w:rPr>
          <w:rFonts w:ascii="Arial" w:hAnsi="Arial" w:cs="Arial"/>
        </w:rPr>
        <w:t xml:space="preserve"> as they will be considered as part of the sector analysis for Infrastructure</w:t>
      </w:r>
      <w:r>
        <w:rPr>
          <w:rFonts w:ascii="Arial" w:hAnsi="Arial" w:cs="Arial"/>
        </w:rPr>
        <w:t>.</w:t>
      </w:r>
    </w:p>
    <w:p w:rsidR="005E0B08" w:rsidRDefault="005E0B08" w:rsidP="00E95576">
      <w:pPr>
        <w:rPr>
          <w:rFonts w:ascii="Arial" w:hAnsi="Arial" w:cs="Arial"/>
        </w:rPr>
      </w:pPr>
    </w:p>
    <w:p w:rsidR="00DC2DD6" w:rsidRPr="005B5C5B" w:rsidRDefault="00483AA9" w:rsidP="00927ABF">
      <w:pPr>
        <w:pStyle w:val="Heading1"/>
      </w:pPr>
      <w:bookmarkStart w:id="11" w:name="_Toc466032946"/>
      <w:r w:rsidRPr="005B5C5B">
        <w:lastRenderedPageBreak/>
        <w:t xml:space="preserve">5. </w:t>
      </w:r>
      <w:r w:rsidR="00DC1947" w:rsidRPr="005B5C5B">
        <w:t xml:space="preserve">Analysis of </w:t>
      </w:r>
      <w:r w:rsidR="005B5C5B">
        <w:t>Business and Industry</w:t>
      </w:r>
      <w:r w:rsidR="00DC1947" w:rsidRPr="005B5C5B">
        <w:t xml:space="preserve"> Sub-Sectors</w:t>
      </w:r>
      <w:bookmarkEnd w:id="11"/>
    </w:p>
    <w:p w:rsidR="00A41ADD" w:rsidRDefault="00A41ADD" w:rsidP="00FE2E1B">
      <w:pPr>
        <w:rPr>
          <w:rFonts w:ascii="Arial" w:hAnsi="Arial" w:cs="Arial"/>
        </w:rPr>
      </w:pPr>
    </w:p>
    <w:p w:rsidR="00FE2E1B" w:rsidRDefault="00DC1947" w:rsidP="00FE2E1B">
      <w:pPr>
        <w:rPr>
          <w:rFonts w:ascii="Arial" w:hAnsi="Arial" w:cs="Arial"/>
        </w:rPr>
      </w:pPr>
      <w:r w:rsidRPr="004A21D9">
        <w:rPr>
          <w:rFonts w:ascii="Arial" w:hAnsi="Arial" w:cs="Arial"/>
        </w:rPr>
        <w:t>This section examin</w:t>
      </w:r>
      <w:r>
        <w:rPr>
          <w:rFonts w:ascii="Arial" w:hAnsi="Arial" w:cs="Arial"/>
        </w:rPr>
        <w:t>e</w:t>
      </w:r>
      <w:r w:rsidRPr="004A21D9">
        <w:rPr>
          <w:rFonts w:ascii="Arial" w:hAnsi="Arial" w:cs="Arial"/>
        </w:rPr>
        <w:t xml:space="preserve">s </w:t>
      </w:r>
      <w:r>
        <w:rPr>
          <w:rFonts w:ascii="Arial" w:hAnsi="Arial" w:cs="Arial"/>
        </w:rPr>
        <w:t xml:space="preserve">the </w:t>
      </w:r>
      <w:r w:rsidR="00115CD4" w:rsidRPr="00890A6D">
        <w:rPr>
          <w:rFonts w:ascii="Arial" w:hAnsi="Arial" w:cs="Arial"/>
        </w:rPr>
        <w:t xml:space="preserve">scope of </w:t>
      </w:r>
      <w:r w:rsidR="00BA0A47">
        <w:rPr>
          <w:rFonts w:ascii="Arial" w:hAnsi="Arial" w:cs="Arial"/>
        </w:rPr>
        <w:t>b</w:t>
      </w:r>
      <w:r w:rsidR="005B2C52">
        <w:rPr>
          <w:rFonts w:ascii="Arial" w:hAnsi="Arial" w:cs="Arial"/>
        </w:rPr>
        <w:t xml:space="preserve">usiness and </w:t>
      </w:r>
      <w:r w:rsidR="00BA0A47">
        <w:rPr>
          <w:rFonts w:ascii="Arial" w:hAnsi="Arial" w:cs="Arial"/>
        </w:rPr>
        <w:t>i</w:t>
      </w:r>
      <w:r w:rsidR="005B2C52">
        <w:rPr>
          <w:rFonts w:ascii="Arial" w:hAnsi="Arial" w:cs="Arial"/>
        </w:rPr>
        <w:t>ndustry</w:t>
      </w:r>
      <w:r w:rsidR="00115CD4" w:rsidRPr="00890A6D">
        <w:rPr>
          <w:rFonts w:ascii="Arial" w:hAnsi="Arial" w:cs="Arial"/>
        </w:rPr>
        <w:t xml:space="preserve"> </w:t>
      </w:r>
      <w:r w:rsidR="00BA0A47">
        <w:rPr>
          <w:rFonts w:ascii="Arial" w:hAnsi="Arial" w:cs="Arial"/>
        </w:rPr>
        <w:t>s</w:t>
      </w:r>
      <w:r w:rsidR="00115CD4" w:rsidRPr="00890A6D">
        <w:rPr>
          <w:rFonts w:ascii="Arial" w:hAnsi="Arial" w:cs="Arial"/>
        </w:rPr>
        <w:t>ector records</w:t>
      </w:r>
      <w:r w:rsidR="005B7B69" w:rsidRPr="00890A6D">
        <w:rPr>
          <w:rFonts w:ascii="Arial" w:hAnsi="Arial" w:cs="Arial"/>
        </w:rPr>
        <w:t xml:space="preserve"> </w:t>
      </w:r>
      <w:r w:rsidR="00FE2E1B" w:rsidRPr="00890A6D">
        <w:rPr>
          <w:rFonts w:ascii="Arial" w:hAnsi="Arial" w:cs="Arial"/>
        </w:rPr>
        <w:t xml:space="preserve">with respect to: </w:t>
      </w:r>
    </w:p>
    <w:p w:rsidR="00EE4365" w:rsidRDefault="00EE4365" w:rsidP="00FE2E1B">
      <w:pPr>
        <w:rPr>
          <w:rFonts w:ascii="Arial" w:hAnsi="Arial" w:cs="Arial"/>
        </w:rPr>
      </w:pPr>
    </w:p>
    <w:p w:rsidR="00EE4365" w:rsidRDefault="00EE4365" w:rsidP="00D822E1">
      <w:pPr>
        <w:numPr>
          <w:ilvl w:val="0"/>
          <w:numId w:val="2"/>
        </w:numPr>
        <w:rPr>
          <w:rFonts w:ascii="Arial" w:hAnsi="Arial" w:cs="Arial"/>
        </w:rPr>
      </w:pPr>
      <w:r>
        <w:rPr>
          <w:rFonts w:ascii="Arial" w:hAnsi="Arial" w:cs="Arial"/>
        </w:rPr>
        <w:t xml:space="preserve">Identifying and defining sub-sectors and categories within the </w:t>
      </w:r>
      <w:r w:rsidR="00BA0A47">
        <w:rPr>
          <w:rFonts w:ascii="Arial" w:hAnsi="Arial" w:cs="Arial"/>
        </w:rPr>
        <w:t>b</w:t>
      </w:r>
      <w:r w:rsidR="005B2C52">
        <w:rPr>
          <w:rFonts w:ascii="Arial" w:hAnsi="Arial" w:cs="Arial"/>
        </w:rPr>
        <w:t xml:space="preserve">usiness and </w:t>
      </w:r>
      <w:r w:rsidR="00BA0A47">
        <w:rPr>
          <w:rFonts w:ascii="Arial" w:hAnsi="Arial" w:cs="Arial"/>
        </w:rPr>
        <w:t>i</w:t>
      </w:r>
      <w:r w:rsidR="005B2C52">
        <w:rPr>
          <w:rFonts w:ascii="Arial" w:hAnsi="Arial" w:cs="Arial"/>
        </w:rPr>
        <w:t>ndustry</w:t>
      </w:r>
      <w:r>
        <w:rPr>
          <w:rFonts w:ascii="Arial" w:hAnsi="Arial" w:cs="Arial"/>
        </w:rPr>
        <w:t xml:space="preserve"> </w:t>
      </w:r>
      <w:r w:rsidR="00BA0A47">
        <w:rPr>
          <w:rFonts w:ascii="Arial" w:hAnsi="Arial" w:cs="Arial"/>
        </w:rPr>
        <w:t>s</w:t>
      </w:r>
      <w:r>
        <w:rPr>
          <w:rFonts w:ascii="Arial" w:hAnsi="Arial" w:cs="Arial"/>
        </w:rPr>
        <w:t>ector,</w:t>
      </w:r>
    </w:p>
    <w:p w:rsidR="00EE4365" w:rsidRDefault="00EE4365" w:rsidP="00D822E1">
      <w:pPr>
        <w:numPr>
          <w:ilvl w:val="0"/>
          <w:numId w:val="2"/>
        </w:numPr>
        <w:rPr>
          <w:rFonts w:ascii="Arial" w:hAnsi="Arial" w:cs="Arial"/>
        </w:rPr>
      </w:pPr>
      <w:r>
        <w:rPr>
          <w:rFonts w:ascii="Arial" w:hAnsi="Arial" w:cs="Arial"/>
        </w:rPr>
        <w:t>Making connections between private sector activities and government functions,</w:t>
      </w:r>
    </w:p>
    <w:p w:rsidR="00EE4365" w:rsidRDefault="00EE4365" w:rsidP="00D822E1">
      <w:pPr>
        <w:numPr>
          <w:ilvl w:val="0"/>
          <w:numId w:val="2"/>
        </w:numPr>
        <w:rPr>
          <w:rFonts w:ascii="Arial" w:hAnsi="Arial" w:cs="Arial"/>
        </w:rPr>
      </w:pPr>
      <w:r>
        <w:rPr>
          <w:rFonts w:ascii="Arial" w:hAnsi="Arial" w:cs="Arial"/>
        </w:rPr>
        <w:t xml:space="preserve">Identifying existing holdings in the Archives of Ontario related to the </w:t>
      </w:r>
      <w:r w:rsidR="00BA0A47">
        <w:rPr>
          <w:rFonts w:ascii="Arial" w:hAnsi="Arial" w:cs="Arial"/>
        </w:rPr>
        <w:t>b</w:t>
      </w:r>
      <w:r w:rsidR="005B2C52">
        <w:rPr>
          <w:rFonts w:ascii="Arial" w:hAnsi="Arial" w:cs="Arial"/>
        </w:rPr>
        <w:t xml:space="preserve">usiness and </w:t>
      </w:r>
      <w:r w:rsidR="00BA0A47">
        <w:rPr>
          <w:rFonts w:ascii="Arial" w:hAnsi="Arial" w:cs="Arial"/>
        </w:rPr>
        <w:t>i</w:t>
      </w:r>
      <w:r w:rsidR="005B2C52">
        <w:rPr>
          <w:rFonts w:ascii="Arial" w:hAnsi="Arial" w:cs="Arial"/>
        </w:rPr>
        <w:t>ndu</w:t>
      </w:r>
      <w:r w:rsidR="00EC3008">
        <w:rPr>
          <w:rFonts w:ascii="Arial" w:hAnsi="Arial" w:cs="Arial"/>
        </w:rPr>
        <w:t>s</w:t>
      </w:r>
      <w:r w:rsidR="005B2C52">
        <w:rPr>
          <w:rFonts w:ascii="Arial" w:hAnsi="Arial" w:cs="Arial"/>
        </w:rPr>
        <w:t>try</w:t>
      </w:r>
      <w:r>
        <w:rPr>
          <w:rFonts w:ascii="Arial" w:hAnsi="Arial" w:cs="Arial"/>
        </w:rPr>
        <w:t xml:space="preserve"> </w:t>
      </w:r>
      <w:r w:rsidR="00BA0A47">
        <w:rPr>
          <w:rFonts w:ascii="Arial" w:hAnsi="Arial" w:cs="Arial"/>
        </w:rPr>
        <w:t>s</w:t>
      </w:r>
      <w:r>
        <w:rPr>
          <w:rFonts w:ascii="Arial" w:hAnsi="Arial" w:cs="Arial"/>
        </w:rPr>
        <w:t>ector (containing records dated 1980-CCY),</w:t>
      </w:r>
    </w:p>
    <w:p w:rsidR="00EE4365" w:rsidRDefault="00D822E1" w:rsidP="00D822E1">
      <w:pPr>
        <w:numPr>
          <w:ilvl w:val="0"/>
          <w:numId w:val="2"/>
        </w:numPr>
        <w:rPr>
          <w:rFonts w:ascii="Arial" w:hAnsi="Arial" w:cs="Arial"/>
        </w:rPr>
      </w:pPr>
      <w:r>
        <w:rPr>
          <w:rFonts w:ascii="Arial" w:hAnsi="Arial" w:cs="Arial"/>
        </w:rPr>
        <w:t>Identifying possible acquisition targets in the private sector,</w:t>
      </w:r>
    </w:p>
    <w:p w:rsidR="00D822E1" w:rsidRDefault="00D822E1" w:rsidP="00D822E1">
      <w:pPr>
        <w:numPr>
          <w:ilvl w:val="0"/>
          <w:numId w:val="2"/>
        </w:numPr>
        <w:rPr>
          <w:rFonts w:ascii="Arial" w:hAnsi="Arial" w:cs="Arial"/>
        </w:rPr>
      </w:pPr>
      <w:r>
        <w:rPr>
          <w:rFonts w:ascii="Arial" w:hAnsi="Arial" w:cs="Arial"/>
        </w:rPr>
        <w:t>Providing a rationale for the importance of acquiring documentation within a sub-sector or category, and</w:t>
      </w:r>
    </w:p>
    <w:p w:rsidR="00D822E1" w:rsidRDefault="00D822E1" w:rsidP="00D822E1">
      <w:pPr>
        <w:numPr>
          <w:ilvl w:val="0"/>
          <w:numId w:val="2"/>
        </w:numPr>
        <w:rPr>
          <w:rFonts w:ascii="Arial" w:hAnsi="Arial" w:cs="Arial"/>
        </w:rPr>
      </w:pPr>
      <w:r>
        <w:rPr>
          <w:rFonts w:ascii="Arial" w:hAnsi="Arial" w:cs="Arial"/>
        </w:rPr>
        <w:t>Identifying level of acquisition priority for each sub-sector based upon the rationale.</w:t>
      </w:r>
    </w:p>
    <w:p w:rsidR="00A1288B" w:rsidRDefault="00A1288B" w:rsidP="00DA3A68">
      <w:pPr>
        <w:rPr>
          <w:rFonts w:ascii="Arial" w:hAnsi="Arial" w:cs="Arial"/>
          <w:b/>
        </w:rPr>
      </w:pPr>
    </w:p>
    <w:p w:rsidR="00DA3A68" w:rsidRDefault="005B2C52" w:rsidP="00927ABF">
      <w:pPr>
        <w:pStyle w:val="Heading2"/>
      </w:pPr>
      <w:bookmarkStart w:id="12" w:name="_Toc466032947"/>
      <w:r>
        <w:t>Business and Industry</w:t>
      </w:r>
      <w:r w:rsidR="00DA3A68">
        <w:t xml:space="preserve"> Sector Sub-sectors:</w:t>
      </w:r>
      <w:bookmarkEnd w:id="12"/>
    </w:p>
    <w:p w:rsidR="00DA3A68" w:rsidRDefault="00DA3A68" w:rsidP="00DA3A68">
      <w:pPr>
        <w:rPr>
          <w:rFonts w:ascii="Arial" w:hAnsi="Arial" w:cs="Arial"/>
        </w:rPr>
      </w:pPr>
      <w:r>
        <w:rPr>
          <w:rFonts w:ascii="Arial" w:hAnsi="Arial" w:cs="Arial"/>
        </w:rPr>
        <w:t xml:space="preserve">For the purposes of analysis, the activities within the </w:t>
      </w:r>
      <w:r w:rsidR="00BA0A47">
        <w:rPr>
          <w:rFonts w:ascii="Arial" w:hAnsi="Arial" w:cs="Arial"/>
        </w:rPr>
        <w:t>b</w:t>
      </w:r>
      <w:r w:rsidR="00A41ADD">
        <w:rPr>
          <w:rFonts w:ascii="Arial" w:hAnsi="Arial" w:cs="Arial"/>
        </w:rPr>
        <w:t xml:space="preserve">usiness and </w:t>
      </w:r>
      <w:r w:rsidR="00BA0A47">
        <w:rPr>
          <w:rFonts w:ascii="Arial" w:hAnsi="Arial" w:cs="Arial"/>
        </w:rPr>
        <w:t>i</w:t>
      </w:r>
      <w:r w:rsidR="00A41ADD">
        <w:rPr>
          <w:rFonts w:ascii="Arial" w:hAnsi="Arial" w:cs="Arial"/>
        </w:rPr>
        <w:t>ndustry</w:t>
      </w:r>
      <w:r>
        <w:rPr>
          <w:rFonts w:ascii="Arial" w:hAnsi="Arial" w:cs="Arial"/>
        </w:rPr>
        <w:t xml:space="preserve"> </w:t>
      </w:r>
      <w:r w:rsidR="00BA0A47">
        <w:rPr>
          <w:rFonts w:ascii="Arial" w:hAnsi="Arial" w:cs="Arial"/>
        </w:rPr>
        <w:t>s</w:t>
      </w:r>
      <w:r>
        <w:rPr>
          <w:rFonts w:ascii="Arial" w:hAnsi="Arial" w:cs="Arial"/>
        </w:rPr>
        <w:t>ector have been divided into the following sub-sect</w:t>
      </w:r>
      <w:r w:rsidR="00DC1947">
        <w:rPr>
          <w:rFonts w:ascii="Arial" w:hAnsi="Arial" w:cs="Arial"/>
        </w:rPr>
        <w:t>ors</w:t>
      </w:r>
      <w:r w:rsidR="002E02F0">
        <w:rPr>
          <w:rFonts w:ascii="Arial" w:hAnsi="Arial" w:cs="Arial"/>
        </w:rPr>
        <w:t>:</w:t>
      </w:r>
    </w:p>
    <w:p w:rsidR="00E57E3C" w:rsidRDefault="00E57E3C" w:rsidP="00DA3A68">
      <w:pPr>
        <w:rPr>
          <w:rFonts w:ascii="Arial" w:hAnsi="Arial" w:cs="Arial"/>
        </w:rPr>
      </w:pPr>
    </w:p>
    <w:p w:rsidR="00A41ADD" w:rsidRPr="00DA3A68" w:rsidRDefault="00A41ADD" w:rsidP="00A41ADD">
      <w:pPr>
        <w:numPr>
          <w:ilvl w:val="0"/>
          <w:numId w:val="3"/>
        </w:numPr>
        <w:rPr>
          <w:rFonts w:ascii="Arial" w:hAnsi="Arial" w:cs="Arial"/>
        </w:rPr>
      </w:pPr>
      <w:r>
        <w:rPr>
          <w:rFonts w:ascii="Arial" w:hAnsi="Arial" w:cs="Arial"/>
        </w:rPr>
        <w:t>Aerospace</w:t>
      </w:r>
    </w:p>
    <w:p w:rsidR="00A41ADD" w:rsidRPr="00DA3A68" w:rsidRDefault="00A41ADD" w:rsidP="00A41ADD">
      <w:pPr>
        <w:numPr>
          <w:ilvl w:val="0"/>
          <w:numId w:val="3"/>
        </w:numPr>
        <w:rPr>
          <w:rFonts w:ascii="Arial" w:hAnsi="Arial" w:cs="Arial"/>
        </w:rPr>
      </w:pPr>
      <w:r>
        <w:rPr>
          <w:rFonts w:ascii="Arial" w:hAnsi="Arial" w:cs="Arial"/>
        </w:rPr>
        <w:t>Automotive</w:t>
      </w:r>
    </w:p>
    <w:p w:rsidR="00A41ADD" w:rsidRPr="00DA3A68" w:rsidRDefault="00A41ADD" w:rsidP="00A41ADD">
      <w:pPr>
        <w:numPr>
          <w:ilvl w:val="0"/>
          <w:numId w:val="3"/>
        </w:numPr>
        <w:rPr>
          <w:rFonts w:ascii="Arial" w:hAnsi="Arial" w:cs="Arial"/>
        </w:rPr>
      </w:pPr>
      <w:r>
        <w:rPr>
          <w:rFonts w:ascii="Arial" w:hAnsi="Arial" w:cs="Arial"/>
        </w:rPr>
        <w:t>Clean energy</w:t>
      </w:r>
    </w:p>
    <w:p w:rsidR="00A41ADD" w:rsidRDefault="00A41ADD" w:rsidP="00A41ADD">
      <w:pPr>
        <w:numPr>
          <w:ilvl w:val="0"/>
          <w:numId w:val="3"/>
        </w:numPr>
        <w:rPr>
          <w:rFonts w:ascii="Arial" w:hAnsi="Arial" w:cs="Arial"/>
        </w:rPr>
      </w:pPr>
      <w:r>
        <w:rPr>
          <w:rFonts w:ascii="Arial" w:hAnsi="Arial" w:cs="Arial"/>
        </w:rPr>
        <w:t>Clean technology</w:t>
      </w:r>
    </w:p>
    <w:p w:rsidR="004B1B31" w:rsidRDefault="004B1B31" w:rsidP="00A41ADD">
      <w:pPr>
        <w:numPr>
          <w:ilvl w:val="0"/>
          <w:numId w:val="3"/>
        </w:numPr>
        <w:rPr>
          <w:rFonts w:ascii="Arial" w:hAnsi="Arial" w:cs="Arial"/>
        </w:rPr>
      </w:pPr>
      <w:r>
        <w:rPr>
          <w:rFonts w:ascii="Arial" w:hAnsi="Arial" w:cs="Arial"/>
        </w:rPr>
        <w:t>Culture</w:t>
      </w:r>
    </w:p>
    <w:p w:rsidR="00A41ADD" w:rsidRDefault="00A41ADD" w:rsidP="00A41ADD">
      <w:pPr>
        <w:numPr>
          <w:ilvl w:val="0"/>
          <w:numId w:val="3"/>
        </w:numPr>
        <w:rPr>
          <w:rFonts w:ascii="Arial" w:hAnsi="Arial" w:cs="Arial"/>
        </w:rPr>
      </w:pPr>
      <w:r>
        <w:rPr>
          <w:rFonts w:ascii="Arial" w:hAnsi="Arial" w:cs="Arial"/>
        </w:rPr>
        <w:t>Digital gaming</w:t>
      </w:r>
    </w:p>
    <w:p w:rsidR="00B445CA" w:rsidRPr="00DA3A68" w:rsidRDefault="00B445CA" w:rsidP="00A41ADD">
      <w:pPr>
        <w:numPr>
          <w:ilvl w:val="0"/>
          <w:numId w:val="3"/>
        </w:numPr>
        <w:rPr>
          <w:rFonts w:ascii="Arial" w:hAnsi="Arial" w:cs="Arial"/>
        </w:rPr>
      </w:pPr>
      <w:r>
        <w:rPr>
          <w:rFonts w:ascii="Arial" w:hAnsi="Arial" w:cs="Arial"/>
        </w:rPr>
        <w:t>Environment</w:t>
      </w:r>
    </w:p>
    <w:p w:rsidR="00A41ADD" w:rsidRPr="00DA3A68" w:rsidRDefault="00A41ADD" w:rsidP="00A41ADD">
      <w:pPr>
        <w:numPr>
          <w:ilvl w:val="0"/>
          <w:numId w:val="3"/>
        </w:numPr>
        <w:rPr>
          <w:rFonts w:ascii="Arial" w:hAnsi="Arial" w:cs="Arial"/>
        </w:rPr>
      </w:pPr>
      <w:r>
        <w:rPr>
          <w:rFonts w:ascii="Arial" w:hAnsi="Arial" w:cs="Arial"/>
        </w:rPr>
        <w:t>Financial services</w:t>
      </w:r>
    </w:p>
    <w:p w:rsidR="00A41ADD" w:rsidRDefault="00A41ADD" w:rsidP="00A41ADD">
      <w:pPr>
        <w:pStyle w:val="BodyText2"/>
        <w:numPr>
          <w:ilvl w:val="0"/>
          <w:numId w:val="3"/>
        </w:numPr>
        <w:rPr>
          <w:b w:val="0"/>
          <w:i w:val="0"/>
        </w:rPr>
      </w:pPr>
      <w:r>
        <w:rPr>
          <w:b w:val="0"/>
          <w:i w:val="0"/>
        </w:rPr>
        <w:t>Food and beverage manufacturing</w:t>
      </w:r>
    </w:p>
    <w:p w:rsidR="00A41ADD" w:rsidRDefault="00A41ADD" w:rsidP="00A41ADD">
      <w:pPr>
        <w:pStyle w:val="BodyText2"/>
        <w:numPr>
          <w:ilvl w:val="0"/>
          <w:numId w:val="3"/>
        </w:numPr>
        <w:rPr>
          <w:b w:val="0"/>
          <w:i w:val="0"/>
        </w:rPr>
      </w:pPr>
      <w:r>
        <w:rPr>
          <w:b w:val="0"/>
          <w:i w:val="0"/>
        </w:rPr>
        <w:t>Information technology</w:t>
      </w:r>
    </w:p>
    <w:p w:rsidR="00A41ADD" w:rsidRDefault="00A41ADD" w:rsidP="00A41ADD">
      <w:pPr>
        <w:pStyle w:val="BodyText2"/>
        <w:numPr>
          <w:ilvl w:val="0"/>
          <w:numId w:val="3"/>
        </w:numPr>
        <w:rPr>
          <w:b w:val="0"/>
          <w:i w:val="0"/>
        </w:rPr>
      </w:pPr>
      <w:r>
        <w:rPr>
          <w:b w:val="0"/>
          <w:i w:val="0"/>
        </w:rPr>
        <w:t>Life sciences</w:t>
      </w:r>
    </w:p>
    <w:p w:rsidR="00A41ADD" w:rsidRDefault="00A41ADD" w:rsidP="00A41ADD">
      <w:pPr>
        <w:pStyle w:val="BodyText2"/>
        <w:numPr>
          <w:ilvl w:val="0"/>
          <w:numId w:val="3"/>
        </w:numPr>
        <w:rPr>
          <w:b w:val="0"/>
          <w:i w:val="0"/>
        </w:rPr>
      </w:pPr>
      <w:r>
        <w:rPr>
          <w:b w:val="0"/>
          <w:i w:val="0"/>
        </w:rPr>
        <w:t>Materials</w:t>
      </w:r>
    </w:p>
    <w:p w:rsidR="004B1B31" w:rsidRDefault="004B1B31" w:rsidP="00A41ADD">
      <w:pPr>
        <w:pStyle w:val="BodyText2"/>
        <w:numPr>
          <w:ilvl w:val="0"/>
          <w:numId w:val="3"/>
        </w:numPr>
        <w:rPr>
          <w:b w:val="0"/>
          <w:i w:val="0"/>
        </w:rPr>
      </w:pPr>
      <w:r>
        <w:rPr>
          <w:b w:val="0"/>
          <w:i w:val="0"/>
        </w:rPr>
        <w:t>Media</w:t>
      </w:r>
    </w:p>
    <w:p w:rsidR="00A41ADD" w:rsidRDefault="00A41ADD" w:rsidP="00A41ADD">
      <w:pPr>
        <w:pStyle w:val="BodyText2"/>
        <w:numPr>
          <w:ilvl w:val="0"/>
          <w:numId w:val="3"/>
        </w:numPr>
        <w:rPr>
          <w:b w:val="0"/>
          <w:i w:val="0"/>
        </w:rPr>
      </w:pPr>
      <w:r>
        <w:rPr>
          <w:b w:val="0"/>
          <w:i w:val="0"/>
        </w:rPr>
        <w:t>Medical technologies</w:t>
      </w:r>
    </w:p>
    <w:p w:rsidR="00A41ADD" w:rsidRDefault="00A41ADD" w:rsidP="00A41ADD">
      <w:pPr>
        <w:pStyle w:val="BodyText2"/>
        <w:numPr>
          <w:ilvl w:val="0"/>
          <w:numId w:val="3"/>
        </w:numPr>
        <w:rPr>
          <w:b w:val="0"/>
          <w:i w:val="0"/>
        </w:rPr>
      </w:pPr>
      <w:r>
        <w:rPr>
          <w:b w:val="0"/>
          <w:i w:val="0"/>
        </w:rPr>
        <w:t>Mining</w:t>
      </w:r>
    </w:p>
    <w:p w:rsidR="004B1B31" w:rsidRDefault="004B1B31" w:rsidP="00A41ADD">
      <w:pPr>
        <w:pStyle w:val="BodyText2"/>
        <w:numPr>
          <w:ilvl w:val="0"/>
          <w:numId w:val="3"/>
        </w:numPr>
        <w:rPr>
          <w:b w:val="0"/>
          <w:i w:val="0"/>
        </w:rPr>
      </w:pPr>
      <w:r>
        <w:rPr>
          <w:b w:val="0"/>
          <w:i w:val="0"/>
        </w:rPr>
        <w:t>Natural resources</w:t>
      </w:r>
    </w:p>
    <w:p w:rsidR="00A41ADD" w:rsidRDefault="00A41ADD" w:rsidP="00A41ADD">
      <w:pPr>
        <w:pStyle w:val="BodyText2"/>
        <w:numPr>
          <w:ilvl w:val="0"/>
          <w:numId w:val="3"/>
        </w:numPr>
        <w:rPr>
          <w:b w:val="0"/>
          <w:i w:val="0"/>
        </w:rPr>
      </w:pPr>
      <w:r>
        <w:rPr>
          <w:b w:val="0"/>
          <w:i w:val="0"/>
        </w:rPr>
        <w:t>Nanotechnology</w:t>
      </w:r>
    </w:p>
    <w:p w:rsidR="00A41ADD" w:rsidRDefault="00A41ADD" w:rsidP="00A41ADD">
      <w:pPr>
        <w:pStyle w:val="BodyText2"/>
        <w:numPr>
          <w:ilvl w:val="0"/>
          <w:numId w:val="3"/>
        </w:numPr>
        <w:rPr>
          <w:b w:val="0"/>
          <w:i w:val="0"/>
        </w:rPr>
      </w:pPr>
      <w:r>
        <w:rPr>
          <w:b w:val="0"/>
          <w:i w:val="0"/>
        </w:rPr>
        <w:t>Tourism investment</w:t>
      </w:r>
    </w:p>
    <w:p w:rsidR="00A41ADD" w:rsidRPr="00DA3A68" w:rsidRDefault="00A41ADD" w:rsidP="00A41ADD">
      <w:pPr>
        <w:pStyle w:val="BodyText2"/>
        <w:numPr>
          <w:ilvl w:val="0"/>
          <w:numId w:val="3"/>
        </w:numPr>
        <w:rPr>
          <w:b w:val="0"/>
          <w:i w:val="0"/>
        </w:rPr>
      </w:pPr>
      <w:r>
        <w:rPr>
          <w:b w:val="0"/>
          <w:i w:val="0"/>
        </w:rPr>
        <w:t>Small business</w:t>
      </w:r>
    </w:p>
    <w:p w:rsidR="00A41ADD" w:rsidRDefault="00A41ADD" w:rsidP="00A41ADD">
      <w:pPr>
        <w:pStyle w:val="BodyText2"/>
        <w:rPr>
          <w:i w:val="0"/>
        </w:rPr>
      </w:pPr>
    </w:p>
    <w:p w:rsidR="002E02F0" w:rsidRDefault="002E02F0" w:rsidP="002E02F0">
      <w:pPr>
        <w:rPr>
          <w:rFonts w:ascii="Arial" w:hAnsi="Arial" w:cs="Arial"/>
        </w:rPr>
      </w:pPr>
      <w:r>
        <w:rPr>
          <w:rFonts w:ascii="Arial" w:hAnsi="Arial" w:cs="Arial"/>
        </w:rPr>
        <w:lastRenderedPageBreak/>
        <w:t xml:space="preserve">Each of these sub-sectors may include </w:t>
      </w:r>
      <w:r w:rsidR="001116B4">
        <w:rPr>
          <w:rFonts w:ascii="Arial" w:hAnsi="Arial" w:cs="Arial"/>
        </w:rPr>
        <w:t>p</w:t>
      </w:r>
      <w:r w:rsidRPr="00DA3A68">
        <w:rPr>
          <w:rFonts w:ascii="Arial" w:hAnsi="Arial" w:cs="Arial"/>
        </w:rPr>
        <w:t>rovincial</w:t>
      </w:r>
      <w:r>
        <w:rPr>
          <w:rFonts w:ascii="Arial" w:hAnsi="Arial" w:cs="Arial"/>
        </w:rPr>
        <w:t>ly-focused</w:t>
      </w:r>
      <w:r w:rsidRPr="00DA3A68">
        <w:rPr>
          <w:rFonts w:ascii="Arial" w:hAnsi="Arial" w:cs="Arial"/>
        </w:rPr>
        <w:t xml:space="preserve"> organizations</w:t>
      </w:r>
      <w:r w:rsidR="00B63413">
        <w:rPr>
          <w:rFonts w:ascii="Arial" w:hAnsi="Arial" w:cs="Arial"/>
        </w:rPr>
        <w:t>;</w:t>
      </w:r>
      <w:r>
        <w:rPr>
          <w:rFonts w:ascii="Arial" w:hAnsi="Arial" w:cs="Arial"/>
        </w:rPr>
        <w:t xml:space="preserve"> </w:t>
      </w:r>
      <w:r w:rsidR="001116B4">
        <w:rPr>
          <w:rFonts w:ascii="Arial" w:hAnsi="Arial" w:cs="Arial"/>
        </w:rPr>
        <w:t>c</w:t>
      </w:r>
      <w:r w:rsidRPr="00DA3A68">
        <w:rPr>
          <w:rFonts w:ascii="Arial" w:hAnsi="Arial" w:cs="Arial"/>
        </w:rPr>
        <w:t>olleges of practitioners</w:t>
      </w:r>
      <w:r w:rsidR="00B63413">
        <w:rPr>
          <w:rFonts w:ascii="Arial" w:hAnsi="Arial" w:cs="Arial"/>
        </w:rPr>
        <w:t>;</w:t>
      </w:r>
      <w:r>
        <w:rPr>
          <w:rFonts w:ascii="Arial" w:hAnsi="Arial" w:cs="Arial"/>
        </w:rPr>
        <w:t xml:space="preserve"> </w:t>
      </w:r>
      <w:r w:rsidR="001116B4">
        <w:rPr>
          <w:rFonts w:ascii="Arial" w:hAnsi="Arial" w:cs="Arial"/>
        </w:rPr>
        <w:t>p</w:t>
      </w:r>
      <w:r w:rsidRPr="00DA3A68">
        <w:rPr>
          <w:rFonts w:ascii="Arial" w:hAnsi="Arial" w:cs="Arial"/>
        </w:rPr>
        <w:t>rofessional associations</w:t>
      </w:r>
      <w:r w:rsidR="00B63413">
        <w:rPr>
          <w:rFonts w:ascii="Arial" w:hAnsi="Arial" w:cs="Arial"/>
        </w:rPr>
        <w:t>;</w:t>
      </w:r>
      <w:r>
        <w:rPr>
          <w:rFonts w:ascii="Arial" w:hAnsi="Arial" w:cs="Arial"/>
        </w:rPr>
        <w:t xml:space="preserve"> </w:t>
      </w:r>
      <w:r w:rsidR="001116B4">
        <w:rPr>
          <w:rFonts w:ascii="Arial" w:hAnsi="Arial" w:cs="Arial"/>
        </w:rPr>
        <w:t>a</w:t>
      </w:r>
      <w:r w:rsidRPr="00DA3A68">
        <w:rPr>
          <w:rFonts w:ascii="Arial" w:hAnsi="Arial" w:cs="Arial"/>
        </w:rPr>
        <w:t>dvocacy organizations</w:t>
      </w:r>
      <w:r>
        <w:rPr>
          <w:rFonts w:ascii="Arial" w:hAnsi="Arial" w:cs="Arial"/>
        </w:rPr>
        <w:t xml:space="preserve"> and </w:t>
      </w:r>
      <w:r w:rsidR="001116B4">
        <w:rPr>
          <w:rFonts w:ascii="Arial" w:hAnsi="Arial" w:cs="Arial"/>
        </w:rPr>
        <w:t>b</w:t>
      </w:r>
      <w:r>
        <w:rPr>
          <w:rFonts w:ascii="Arial" w:hAnsi="Arial" w:cs="Arial"/>
        </w:rPr>
        <w:t>usiness</w:t>
      </w:r>
      <w:r w:rsidR="00B63413">
        <w:rPr>
          <w:rFonts w:ascii="Arial" w:hAnsi="Arial" w:cs="Arial"/>
        </w:rPr>
        <w:t>;</w:t>
      </w:r>
      <w:r>
        <w:rPr>
          <w:rFonts w:ascii="Arial" w:hAnsi="Arial" w:cs="Arial"/>
        </w:rPr>
        <w:t xml:space="preserve"> and </w:t>
      </w:r>
      <w:r w:rsidR="001116B4">
        <w:rPr>
          <w:rFonts w:ascii="Arial" w:hAnsi="Arial" w:cs="Arial"/>
        </w:rPr>
        <w:t>i</w:t>
      </w:r>
      <w:r>
        <w:rPr>
          <w:rFonts w:ascii="Arial" w:hAnsi="Arial" w:cs="Arial"/>
        </w:rPr>
        <w:t xml:space="preserve">ndustry related institutions and </w:t>
      </w:r>
      <w:r w:rsidR="00B63413">
        <w:rPr>
          <w:rFonts w:ascii="Arial" w:hAnsi="Arial" w:cs="Arial"/>
        </w:rPr>
        <w:t>i</w:t>
      </w:r>
      <w:r>
        <w:rPr>
          <w:rFonts w:ascii="Arial" w:hAnsi="Arial" w:cs="Arial"/>
        </w:rPr>
        <w:t xml:space="preserve">ndividual businesses or corporations. </w:t>
      </w:r>
    </w:p>
    <w:p w:rsidR="00B445CA" w:rsidRDefault="00B445CA" w:rsidP="002E02F0">
      <w:pPr>
        <w:rPr>
          <w:rFonts w:ascii="Arial" w:hAnsi="Arial" w:cs="Arial"/>
        </w:rPr>
      </w:pPr>
    </w:p>
    <w:p w:rsidR="00BC3EEB" w:rsidRPr="00D91BC0" w:rsidRDefault="005E0B08" w:rsidP="00D91BC0">
      <w:pPr>
        <w:rPr>
          <w:rFonts w:ascii="Arial" w:hAnsi="Arial" w:cs="Arial"/>
        </w:rPr>
      </w:pPr>
      <w:r>
        <w:rPr>
          <w:rFonts w:ascii="Arial" w:hAnsi="Arial" w:cs="Arial"/>
        </w:rPr>
        <w:t>Evidence of the private sector’s support for the functions of promoting investment, trade and economic growth and competitiveness might best be found among the records of p</w:t>
      </w:r>
      <w:r w:rsidRPr="00DA3A68">
        <w:rPr>
          <w:rFonts w:ascii="Arial" w:hAnsi="Arial" w:cs="Arial"/>
        </w:rPr>
        <w:t>rofessional associations</w:t>
      </w:r>
      <w:r>
        <w:rPr>
          <w:rFonts w:ascii="Arial" w:hAnsi="Arial" w:cs="Arial"/>
        </w:rPr>
        <w:t>, a</w:t>
      </w:r>
      <w:r w:rsidRPr="00DA3A68">
        <w:rPr>
          <w:rFonts w:ascii="Arial" w:hAnsi="Arial" w:cs="Arial"/>
        </w:rPr>
        <w:t>dvocacy organizations</w:t>
      </w:r>
      <w:r>
        <w:rPr>
          <w:rFonts w:ascii="Arial" w:hAnsi="Arial" w:cs="Arial"/>
        </w:rPr>
        <w:t xml:space="preserve"> and business and industry related institutions. The records of individual businesses or industries will document the activities of players within these sub-sectors. </w:t>
      </w:r>
    </w:p>
    <w:p w:rsidR="008D3DD9" w:rsidRPr="00DA3A68" w:rsidRDefault="00DA3A68" w:rsidP="00927ABF">
      <w:pPr>
        <w:pStyle w:val="Heading2"/>
      </w:pPr>
      <w:bookmarkStart w:id="13" w:name="_Toc466032948"/>
      <w:r>
        <w:t>Government Functional Linkages</w:t>
      </w:r>
      <w:bookmarkEnd w:id="13"/>
    </w:p>
    <w:p w:rsidR="005B2C52" w:rsidRPr="00E95576" w:rsidRDefault="008D3DD9" w:rsidP="005B2C52">
      <w:pPr>
        <w:rPr>
          <w:rFonts w:ascii="Arial" w:hAnsi="Arial" w:cs="Arial"/>
        </w:rPr>
      </w:pPr>
      <w:r w:rsidRPr="001D20E6">
        <w:rPr>
          <w:rFonts w:ascii="Arial" w:hAnsi="Arial" w:cs="Arial"/>
          <w:bCs/>
        </w:rPr>
        <w:t>The</w:t>
      </w:r>
      <w:r>
        <w:rPr>
          <w:rFonts w:ascii="Arial" w:hAnsi="Arial" w:cs="Arial"/>
          <w:bCs/>
        </w:rPr>
        <w:t xml:space="preserve"> functional linkages provided in </w:t>
      </w:r>
      <w:r w:rsidR="00207B45">
        <w:rPr>
          <w:rFonts w:ascii="Arial" w:hAnsi="Arial" w:cs="Arial"/>
          <w:bCs/>
        </w:rPr>
        <w:t>Appendix A</w:t>
      </w:r>
      <w:r>
        <w:rPr>
          <w:rFonts w:ascii="Arial" w:hAnsi="Arial" w:cs="Arial"/>
          <w:bCs/>
        </w:rPr>
        <w:t xml:space="preserve"> are based </w:t>
      </w:r>
      <w:r w:rsidR="005B2C52">
        <w:rPr>
          <w:rFonts w:ascii="Arial" w:hAnsi="Arial" w:cs="Arial"/>
        </w:rPr>
        <w:t>upon t</w:t>
      </w:r>
      <w:r w:rsidR="005B2C52" w:rsidRPr="005B5C5B">
        <w:rPr>
          <w:rFonts w:ascii="Arial" w:hAnsi="Arial" w:cs="Arial"/>
        </w:rPr>
        <w:t xml:space="preserve">he </w:t>
      </w:r>
      <w:r w:rsidR="005B2C52" w:rsidRPr="00E95576">
        <w:rPr>
          <w:rFonts w:ascii="Arial" w:hAnsi="Arial" w:cs="Arial"/>
        </w:rPr>
        <w:t xml:space="preserve">Ministry’s </w:t>
      </w:r>
      <w:r w:rsidR="005B2C52">
        <w:rPr>
          <w:rFonts w:ascii="Arial" w:hAnsi="Arial" w:cs="Arial"/>
        </w:rPr>
        <w:t>three</w:t>
      </w:r>
      <w:r w:rsidR="005B2C52" w:rsidRPr="00E95576">
        <w:rPr>
          <w:rFonts w:ascii="Arial" w:hAnsi="Arial" w:cs="Arial"/>
        </w:rPr>
        <w:t xml:space="preserve"> core functions</w:t>
      </w:r>
      <w:r w:rsidR="00BC3EEB">
        <w:rPr>
          <w:rFonts w:ascii="Arial" w:hAnsi="Arial" w:cs="Arial"/>
        </w:rPr>
        <w:t xml:space="preserve"> of</w:t>
      </w:r>
      <w:r w:rsidR="005B2C52" w:rsidRPr="00E95576">
        <w:rPr>
          <w:rFonts w:ascii="Arial" w:hAnsi="Arial" w:cs="Arial"/>
        </w:rPr>
        <w:t>:</w:t>
      </w:r>
    </w:p>
    <w:p w:rsidR="005B2C52" w:rsidRPr="00E95576" w:rsidRDefault="005B2C52" w:rsidP="005B2C52">
      <w:pPr>
        <w:rPr>
          <w:rFonts w:ascii="Arial" w:hAnsi="Arial" w:cs="Arial"/>
        </w:rPr>
      </w:pPr>
    </w:p>
    <w:p w:rsidR="005B2C52" w:rsidRPr="005B5C5B" w:rsidRDefault="005B2C52" w:rsidP="005B2C52">
      <w:pPr>
        <w:numPr>
          <w:ilvl w:val="0"/>
          <w:numId w:val="9"/>
        </w:numPr>
        <w:rPr>
          <w:rFonts w:ascii="Arial" w:hAnsi="Arial" w:cs="Arial"/>
        </w:rPr>
      </w:pPr>
      <w:r w:rsidRPr="005B5C5B">
        <w:rPr>
          <w:rFonts w:ascii="Arial" w:hAnsi="Arial" w:cs="Arial"/>
        </w:rPr>
        <w:t>Promoting investment in Ontario</w:t>
      </w:r>
    </w:p>
    <w:p w:rsidR="005B2C52" w:rsidRPr="005B5C5B" w:rsidRDefault="005B2C52" w:rsidP="005B2C52">
      <w:pPr>
        <w:numPr>
          <w:ilvl w:val="0"/>
          <w:numId w:val="9"/>
        </w:numPr>
        <w:rPr>
          <w:rFonts w:ascii="Arial" w:hAnsi="Arial" w:cs="Arial"/>
        </w:rPr>
      </w:pPr>
      <w:r w:rsidRPr="005B5C5B">
        <w:rPr>
          <w:rFonts w:ascii="Arial" w:hAnsi="Arial" w:cs="Arial"/>
        </w:rPr>
        <w:t>Promoting Ontario’s trade</w:t>
      </w:r>
    </w:p>
    <w:p w:rsidR="00DA3A68" w:rsidRPr="005B2C52" w:rsidRDefault="005B2C52" w:rsidP="00DA3A68">
      <w:pPr>
        <w:numPr>
          <w:ilvl w:val="0"/>
          <w:numId w:val="9"/>
        </w:numPr>
        <w:rPr>
          <w:rFonts w:ascii="Arial" w:hAnsi="Arial" w:cs="Arial"/>
        </w:rPr>
      </w:pPr>
      <w:r w:rsidRPr="005B5C5B">
        <w:rPr>
          <w:rFonts w:ascii="Arial" w:hAnsi="Arial" w:cs="Arial"/>
        </w:rPr>
        <w:t>Promoting Ontario’s economic growth and competitiveness of existing investment/industry</w:t>
      </w:r>
    </w:p>
    <w:p w:rsidR="00513D41" w:rsidRDefault="00513D41" w:rsidP="00115CD4">
      <w:pPr>
        <w:rPr>
          <w:rFonts w:ascii="Arial" w:hAnsi="Arial" w:cs="Arial"/>
          <w:bCs/>
          <w:lang w:val="en-GB"/>
        </w:rPr>
      </w:pPr>
    </w:p>
    <w:p w:rsidR="00513D41" w:rsidRPr="009E2A00" w:rsidRDefault="00513D41" w:rsidP="007E424A">
      <w:pPr>
        <w:rPr>
          <w:rFonts w:ascii="Arial" w:hAnsi="Arial" w:cs="Arial"/>
        </w:rPr>
      </w:pPr>
      <w:r>
        <w:rPr>
          <w:rFonts w:ascii="Arial" w:hAnsi="Arial" w:cs="Arial"/>
          <w:bCs/>
          <w:lang w:val="en-GB"/>
        </w:rPr>
        <w:br w:type="page"/>
      </w:r>
    </w:p>
    <w:p w:rsidR="00513D41" w:rsidRDefault="00513D41" w:rsidP="00513D41">
      <w:pPr>
        <w:rPr>
          <w:rFonts w:ascii="Arial" w:hAnsi="Arial" w:cs="Arial"/>
          <w:bCs/>
          <w:lang w:val="en-GB"/>
        </w:rPr>
      </w:pPr>
    </w:p>
    <w:p w:rsidR="00513D41" w:rsidRDefault="00513D41" w:rsidP="00513D41">
      <w:pPr>
        <w:rPr>
          <w:rFonts w:ascii="Arial" w:hAnsi="Arial" w:cs="Arial"/>
          <w:bCs/>
          <w:lang w:val="en-GB"/>
        </w:rPr>
      </w:pPr>
    </w:p>
    <w:p w:rsidR="00A23117" w:rsidRPr="00D91BC0" w:rsidRDefault="00D04A96" w:rsidP="00D91BC0">
      <w:pPr>
        <w:pStyle w:val="Heading1"/>
        <w:sectPr w:rsidR="00A23117" w:rsidRPr="00D91BC0" w:rsidSect="005B143A">
          <w:footerReference w:type="default" r:id="rId9"/>
          <w:headerReference w:type="first" r:id="rId10"/>
          <w:footerReference w:type="first" r:id="rId11"/>
          <w:pgSz w:w="12240" w:h="15840"/>
          <w:pgMar w:top="1440" w:right="1800" w:bottom="1440" w:left="1800" w:header="720" w:footer="720" w:gutter="0"/>
          <w:cols w:space="720"/>
          <w:titlePg/>
          <w:docGrid w:linePitch="360"/>
        </w:sectPr>
      </w:pPr>
      <w:bookmarkStart w:id="14" w:name="_Toc466032949"/>
      <w:r w:rsidRPr="007A470B">
        <w:t>Appendix A</w:t>
      </w:r>
      <w:r>
        <w:t xml:space="preserve">: </w:t>
      </w:r>
      <w:r w:rsidR="00513D41">
        <w:t xml:space="preserve">Analysis of </w:t>
      </w:r>
      <w:r w:rsidR="00513D41" w:rsidRPr="00513D41">
        <w:t>Business and Industry</w:t>
      </w:r>
      <w:r>
        <w:t xml:space="preserve"> Sub-sectors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90"/>
        <w:gridCol w:w="1939"/>
        <w:gridCol w:w="1960"/>
        <w:gridCol w:w="2272"/>
        <w:gridCol w:w="2013"/>
        <w:gridCol w:w="2228"/>
      </w:tblGrid>
      <w:tr w:rsidR="00323618" w:rsidRPr="000365F4" w:rsidTr="003861CC">
        <w:trPr>
          <w:cantSplit/>
          <w:tblHeader/>
        </w:trPr>
        <w:tc>
          <w:tcPr>
            <w:tcW w:w="1914" w:type="dxa"/>
            <w:shd w:val="clear" w:color="auto" w:fill="auto"/>
          </w:tcPr>
          <w:p w:rsidR="00FE0E19" w:rsidRPr="000365F4" w:rsidRDefault="00FE0E19" w:rsidP="00877B29">
            <w:pPr>
              <w:rPr>
                <w:rFonts w:ascii="Arial" w:hAnsi="Arial" w:cs="Arial"/>
                <w:b/>
                <w:bCs/>
                <w:sz w:val="20"/>
                <w:szCs w:val="20"/>
              </w:rPr>
            </w:pPr>
            <w:r>
              <w:rPr>
                <w:rFonts w:ascii="Arial" w:hAnsi="Arial" w:cs="Arial"/>
                <w:b/>
                <w:bCs/>
                <w:sz w:val="20"/>
                <w:szCs w:val="20"/>
              </w:rPr>
              <w:lastRenderedPageBreak/>
              <w:t>Sub-Sector</w:t>
            </w:r>
          </w:p>
        </w:tc>
        <w:tc>
          <w:tcPr>
            <w:tcW w:w="2290" w:type="dxa"/>
            <w:shd w:val="clear" w:color="auto" w:fill="auto"/>
          </w:tcPr>
          <w:p w:rsidR="00FE0E19" w:rsidRPr="000365F4" w:rsidRDefault="00FE0E19" w:rsidP="00877B29">
            <w:pPr>
              <w:rPr>
                <w:rFonts w:ascii="Arial" w:hAnsi="Arial" w:cs="Arial"/>
                <w:b/>
                <w:bCs/>
                <w:sz w:val="20"/>
                <w:szCs w:val="20"/>
              </w:rPr>
            </w:pPr>
            <w:r>
              <w:rPr>
                <w:rFonts w:ascii="Arial" w:hAnsi="Arial" w:cs="Arial"/>
                <w:b/>
                <w:bCs/>
                <w:sz w:val="20"/>
                <w:szCs w:val="20"/>
              </w:rPr>
              <w:t>Sub-S</w:t>
            </w:r>
            <w:r w:rsidRPr="000365F4">
              <w:rPr>
                <w:rFonts w:ascii="Arial" w:hAnsi="Arial" w:cs="Arial"/>
                <w:b/>
                <w:bCs/>
                <w:sz w:val="20"/>
                <w:szCs w:val="20"/>
              </w:rPr>
              <w:t>ector description</w:t>
            </w:r>
          </w:p>
        </w:tc>
        <w:tc>
          <w:tcPr>
            <w:tcW w:w="1939" w:type="dxa"/>
            <w:shd w:val="clear" w:color="auto" w:fill="auto"/>
          </w:tcPr>
          <w:p w:rsidR="00FE0E19" w:rsidRPr="000365F4" w:rsidRDefault="00FE0E19" w:rsidP="00877B29">
            <w:pPr>
              <w:rPr>
                <w:rFonts w:ascii="Arial" w:hAnsi="Arial" w:cs="Arial"/>
                <w:b/>
                <w:bCs/>
                <w:sz w:val="20"/>
                <w:szCs w:val="20"/>
              </w:rPr>
            </w:pPr>
            <w:r>
              <w:rPr>
                <w:rFonts w:ascii="Arial" w:hAnsi="Arial" w:cs="Arial"/>
                <w:b/>
                <w:bCs/>
                <w:sz w:val="20"/>
                <w:szCs w:val="20"/>
              </w:rPr>
              <w:t xml:space="preserve">Related </w:t>
            </w:r>
            <w:r w:rsidRPr="000365F4">
              <w:rPr>
                <w:rFonts w:ascii="Arial" w:hAnsi="Arial" w:cs="Arial"/>
                <w:b/>
                <w:bCs/>
                <w:sz w:val="20"/>
                <w:szCs w:val="20"/>
              </w:rPr>
              <w:t xml:space="preserve">Government Function and responsible </w:t>
            </w:r>
            <w:r>
              <w:rPr>
                <w:rFonts w:ascii="Arial" w:hAnsi="Arial" w:cs="Arial"/>
                <w:b/>
                <w:bCs/>
                <w:sz w:val="20"/>
                <w:szCs w:val="20"/>
              </w:rPr>
              <w:t xml:space="preserve">Ontario </w:t>
            </w:r>
            <w:r w:rsidRPr="000365F4">
              <w:rPr>
                <w:rFonts w:ascii="Arial" w:hAnsi="Arial" w:cs="Arial"/>
                <w:b/>
                <w:bCs/>
                <w:sz w:val="20"/>
                <w:szCs w:val="20"/>
              </w:rPr>
              <w:t>ministry</w:t>
            </w:r>
          </w:p>
        </w:tc>
        <w:tc>
          <w:tcPr>
            <w:tcW w:w="1960" w:type="dxa"/>
            <w:shd w:val="clear" w:color="auto" w:fill="auto"/>
          </w:tcPr>
          <w:p w:rsidR="00FE0E19" w:rsidRPr="000365F4" w:rsidRDefault="00FE0E19" w:rsidP="00877B29">
            <w:pPr>
              <w:rPr>
                <w:rFonts w:ascii="Arial" w:hAnsi="Arial" w:cs="Arial"/>
                <w:b/>
                <w:bCs/>
                <w:sz w:val="20"/>
                <w:szCs w:val="20"/>
              </w:rPr>
            </w:pPr>
            <w:r w:rsidRPr="000365F4">
              <w:rPr>
                <w:rFonts w:ascii="Arial" w:hAnsi="Arial" w:cs="Arial"/>
                <w:b/>
                <w:bCs/>
                <w:sz w:val="20"/>
                <w:szCs w:val="20"/>
              </w:rPr>
              <w:t>Related Archives of Ontario private holdings (</w:t>
            </w:r>
            <w:r>
              <w:rPr>
                <w:rFonts w:ascii="Arial" w:hAnsi="Arial" w:cs="Arial"/>
                <w:b/>
                <w:bCs/>
                <w:sz w:val="20"/>
                <w:szCs w:val="20"/>
              </w:rPr>
              <w:t>containing records 1980-and later</w:t>
            </w:r>
            <w:r w:rsidRPr="000365F4">
              <w:rPr>
                <w:rFonts w:ascii="Arial" w:hAnsi="Arial" w:cs="Arial"/>
                <w:b/>
                <w:bCs/>
                <w:sz w:val="20"/>
                <w:szCs w:val="20"/>
              </w:rPr>
              <w:t>)</w:t>
            </w:r>
          </w:p>
        </w:tc>
        <w:tc>
          <w:tcPr>
            <w:tcW w:w="2272" w:type="dxa"/>
            <w:shd w:val="clear" w:color="auto" w:fill="auto"/>
          </w:tcPr>
          <w:p w:rsidR="00FE0E19" w:rsidRPr="000365F4" w:rsidRDefault="00FE0E19" w:rsidP="00877B29">
            <w:pPr>
              <w:rPr>
                <w:rFonts w:ascii="Arial" w:hAnsi="Arial" w:cs="Arial"/>
                <w:b/>
                <w:bCs/>
                <w:sz w:val="20"/>
                <w:szCs w:val="20"/>
              </w:rPr>
            </w:pPr>
            <w:r w:rsidRPr="00BC3EEB">
              <w:rPr>
                <w:rFonts w:ascii="Arial" w:hAnsi="Arial" w:cs="Arial"/>
                <w:b/>
                <w:bCs/>
                <w:sz w:val="20"/>
                <w:szCs w:val="20"/>
              </w:rPr>
              <w:t>Sub-Sector appraisal rationale</w:t>
            </w:r>
          </w:p>
        </w:tc>
        <w:tc>
          <w:tcPr>
            <w:tcW w:w="2013" w:type="dxa"/>
            <w:shd w:val="clear" w:color="auto" w:fill="auto"/>
          </w:tcPr>
          <w:p w:rsidR="00FE0E19" w:rsidRPr="000365F4" w:rsidRDefault="00FE0E19" w:rsidP="00877B29">
            <w:pPr>
              <w:rPr>
                <w:rFonts w:ascii="Arial" w:hAnsi="Arial" w:cs="Arial"/>
                <w:b/>
                <w:bCs/>
                <w:sz w:val="20"/>
                <w:szCs w:val="20"/>
              </w:rPr>
            </w:pPr>
            <w:r>
              <w:rPr>
                <w:rFonts w:ascii="Arial" w:hAnsi="Arial" w:cs="Arial"/>
                <w:b/>
                <w:bCs/>
                <w:sz w:val="20"/>
                <w:szCs w:val="20"/>
              </w:rPr>
              <w:t>Acquisitions</w:t>
            </w:r>
            <w:r w:rsidRPr="000365F4">
              <w:rPr>
                <w:rFonts w:ascii="Arial" w:hAnsi="Arial" w:cs="Arial"/>
                <w:b/>
                <w:bCs/>
                <w:sz w:val="20"/>
                <w:szCs w:val="20"/>
              </w:rPr>
              <w:t xml:space="preserve"> considerations</w:t>
            </w:r>
          </w:p>
        </w:tc>
        <w:tc>
          <w:tcPr>
            <w:tcW w:w="2228" w:type="dxa"/>
            <w:shd w:val="clear" w:color="auto" w:fill="auto"/>
          </w:tcPr>
          <w:p w:rsidR="00FE0E19" w:rsidRPr="000365F4" w:rsidRDefault="00FE0E19" w:rsidP="00877B29">
            <w:pPr>
              <w:rPr>
                <w:rFonts w:ascii="Arial" w:hAnsi="Arial" w:cs="Arial"/>
                <w:b/>
                <w:bCs/>
                <w:sz w:val="20"/>
                <w:szCs w:val="20"/>
              </w:rPr>
            </w:pPr>
            <w:r w:rsidRPr="000365F4">
              <w:rPr>
                <w:rFonts w:ascii="Arial" w:hAnsi="Arial" w:cs="Arial"/>
                <w:b/>
                <w:bCs/>
                <w:sz w:val="20"/>
                <w:szCs w:val="20"/>
              </w:rPr>
              <w:t>Priority:</w:t>
            </w:r>
            <w:r w:rsidRPr="000365F4">
              <w:rPr>
                <w:rFonts w:ascii="Arial" w:hAnsi="Arial" w:cs="Arial"/>
                <w:b/>
                <w:bCs/>
                <w:sz w:val="20"/>
                <w:szCs w:val="20"/>
              </w:rPr>
              <w:br/>
              <w:t xml:space="preserve">High </w:t>
            </w:r>
            <w:r w:rsidRPr="000365F4">
              <w:rPr>
                <w:rFonts w:ascii="Arial" w:hAnsi="Arial" w:cs="Arial"/>
                <w:sz w:val="20"/>
                <w:szCs w:val="20"/>
              </w:rPr>
              <w:t xml:space="preserve">(AO has little to no documentation), </w:t>
            </w:r>
            <w:r w:rsidRPr="000365F4">
              <w:rPr>
                <w:rFonts w:ascii="Arial" w:hAnsi="Arial" w:cs="Arial"/>
                <w:sz w:val="20"/>
                <w:szCs w:val="20"/>
              </w:rPr>
              <w:br/>
            </w:r>
            <w:r w:rsidRPr="000365F4">
              <w:rPr>
                <w:rFonts w:ascii="Arial" w:hAnsi="Arial" w:cs="Arial"/>
                <w:b/>
                <w:bCs/>
                <w:sz w:val="20"/>
                <w:szCs w:val="20"/>
              </w:rPr>
              <w:t xml:space="preserve">Medium </w:t>
            </w:r>
            <w:r w:rsidRPr="000365F4">
              <w:rPr>
                <w:rFonts w:ascii="Arial" w:hAnsi="Arial" w:cs="Arial"/>
                <w:sz w:val="20"/>
                <w:szCs w:val="20"/>
              </w:rPr>
              <w:t xml:space="preserve">(AO has some documentation), </w:t>
            </w:r>
            <w:r w:rsidRPr="000365F4">
              <w:rPr>
                <w:rFonts w:ascii="Arial" w:hAnsi="Arial" w:cs="Arial"/>
                <w:sz w:val="20"/>
                <w:szCs w:val="20"/>
              </w:rPr>
              <w:br/>
            </w:r>
            <w:r w:rsidRPr="000365F4">
              <w:rPr>
                <w:rFonts w:ascii="Arial" w:hAnsi="Arial" w:cs="Arial"/>
                <w:b/>
                <w:bCs/>
                <w:sz w:val="20"/>
                <w:szCs w:val="20"/>
              </w:rPr>
              <w:t xml:space="preserve">Low </w:t>
            </w:r>
            <w:r w:rsidRPr="000365F4">
              <w:rPr>
                <w:rFonts w:ascii="Arial" w:hAnsi="Arial" w:cs="Arial"/>
                <w:sz w:val="20"/>
                <w:szCs w:val="20"/>
              </w:rPr>
              <w:t>(AO has significant documentation)</w:t>
            </w:r>
          </w:p>
        </w:tc>
      </w:tr>
      <w:tr w:rsidR="00323618" w:rsidRPr="000365F4" w:rsidTr="003861CC">
        <w:trPr>
          <w:cantSplit/>
        </w:trPr>
        <w:tc>
          <w:tcPr>
            <w:tcW w:w="1914" w:type="dxa"/>
            <w:shd w:val="clear" w:color="auto" w:fill="auto"/>
          </w:tcPr>
          <w:p w:rsidR="00323618" w:rsidRPr="00C74DDF" w:rsidRDefault="00323618">
            <w:pPr>
              <w:rPr>
                <w:rFonts w:ascii="Arial" w:hAnsi="Arial" w:cs="Arial"/>
                <w:i/>
                <w:iCs/>
              </w:rPr>
            </w:pPr>
            <w:r w:rsidRPr="00C74DDF">
              <w:rPr>
                <w:rFonts w:ascii="Arial" w:hAnsi="Arial" w:cs="Arial"/>
                <w:sz w:val="20"/>
                <w:szCs w:val="20"/>
              </w:rPr>
              <w:t>Aerospace</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 xml:space="preserve">This sub-sector includes public research centres, educational institutions with aerospace programs and individual Ontario aerospace companies. </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861CC" w:rsidRPr="00C74DDF" w:rsidRDefault="00323618" w:rsidP="003861CC">
            <w:pPr>
              <w:rPr>
                <w:rFonts w:ascii="Arial" w:hAnsi="Arial" w:cs="Arial"/>
                <w:sz w:val="20"/>
                <w:szCs w:val="20"/>
              </w:rPr>
            </w:pPr>
            <w:r w:rsidRPr="00C74DDF">
              <w:rPr>
                <w:rFonts w:ascii="Arial" w:hAnsi="Arial" w:cs="Arial"/>
                <w:sz w:val="20"/>
                <w:szCs w:val="20"/>
              </w:rPr>
              <w:t>F 4531 Fred W. Hotson fonds</w:t>
            </w:r>
          </w:p>
          <w:p w:rsidR="003861CC" w:rsidRPr="00C74DDF" w:rsidRDefault="003861CC" w:rsidP="003861CC">
            <w:pPr>
              <w:rPr>
                <w:rFonts w:ascii="Arial" w:hAnsi="Arial" w:cs="Arial"/>
                <w:sz w:val="20"/>
                <w:szCs w:val="20"/>
              </w:rPr>
            </w:pPr>
          </w:p>
          <w:p w:rsidR="00323618" w:rsidRPr="00C74DDF" w:rsidRDefault="00323618" w:rsidP="003861CC">
            <w:pPr>
              <w:rPr>
                <w:rFonts w:ascii="Arial" w:hAnsi="Arial" w:cs="Arial"/>
                <w:sz w:val="20"/>
                <w:szCs w:val="20"/>
              </w:rPr>
            </w:pPr>
            <w:r w:rsidRPr="00C74DDF">
              <w:rPr>
                <w:rFonts w:ascii="Arial" w:hAnsi="Arial" w:cs="Arial"/>
                <w:sz w:val="20"/>
                <w:szCs w:val="20"/>
              </w:rPr>
              <w:t>F 4626 Leaven Aviation Limited fonds</w:t>
            </w:r>
          </w:p>
        </w:tc>
        <w:tc>
          <w:tcPr>
            <w:tcW w:w="2272" w:type="dxa"/>
            <w:shd w:val="clear" w:color="auto" w:fill="auto"/>
          </w:tcPr>
          <w:p w:rsidR="007F6410" w:rsidRPr="00C74DDF" w:rsidRDefault="007F6410" w:rsidP="007F6410">
            <w:pPr>
              <w:rPr>
                <w:rFonts w:ascii="Arial" w:hAnsi="Arial" w:cs="Arial"/>
                <w:sz w:val="20"/>
                <w:szCs w:val="20"/>
              </w:rPr>
            </w:pPr>
            <w:r w:rsidRPr="00C74DDF">
              <w:rPr>
                <w:rFonts w:ascii="Arial" w:hAnsi="Arial" w:cs="Arial"/>
                <w:sz w:val="20"/>
                <w:szCs w:val="20"/>
              </w:rPr>
              <w:t xml:space="preserve">Ontario’s commitment to research and development in the aerospace industry is indicative of its overall importance to the Ontario economy.  Records that document this sub-sector will provide evidence of private sector contributions to Ontario’s economic livelihood and the efficacy of government initiatives to promote economic growth. </w:t>
            </w:r>
          </w:p>
          <w:p w:rsidR="00323618" w:rsidRPr="00C74DDF" w:rsidRDefault="00323618">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some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MEDIUM</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Automotive</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automotive plants (Ontario has 12 assembly plants operated by five of the world's top automakers: Chrysler, Ford, General Motors, Honda, and Toyota) and automotive parts manufacturers.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861CC" w:rsidRPr="00C74DDF" w:rsidRDefault="00323618" w:rsidP="003861CC">
            <w:pPr>
              <w:rPr>
                <w:rFonts w:ascii="Arial" w:hAnsi="Arial" w:cs="Arial"/>
                <w:sz w:val="20"/>
                <w:szCs w:val="20"/>
              </w:rPr>
            </w:pPr>
            <w:r w:rsidRPr="00C74DDF">
              <w:rPr>
                <w:rFonts w:ascii="Arial" w:hAnsi="Arial" w:cs="Arial"/>
                <w:sz w:val="20"/>
                <w:szCs w:val="20"/>
              </w:rPr>
              <w:t>F 4608 Brian Cowan fonds</w:t>
            </w:r>
          </w:p>
          <w:p w:rsidR="003861CC" w:rsidRPr="00C74DDF" w:rsidRDefault="003861CC" w:rsidP="003861CC">
            <w:pPr>
              <w:rPr>
                <w:rFonts w:ascii="Arial" w:hAnsi="Arial" w:cs="Arial"/>
                <w:sz w:val="20"/>
                <w:szCs w:val="20"/>
              </w:rPr>
            </w:pPr>
          </w:p>
          <w:p w:rsidR="00323618" w:rsidRPr="00C74DDF" w:rsidRDefault="00323618" w:rsidP="003861CC">
            <w:pPr>
              <w:rPr>
                <w:rFonts w:ascii="Arial" w:hAnsi="Arial" w:cs="Arial"/>
                <w:sz w:val="20"/>
                <w:szCs w:val="20"/>
              </w:rPr>
            </w:pPr>
            <w:r w:rsidRPr="00C74DDF">
              <w:rPr>
                <w:rFonts w:ascii="Arial" w:hAnsi="Arial" w:cs="Arial"/>
                <w:sz w:val="20"/>
                <w:szCs w:val="20"/>
              </w:rPr>
              <w:t>F 4142 Ferranti-Packard Limited</w:t>
            </w:r>
          </w:p>
        </w:tc>
        <w:tc>
          <w:tcPr>
            <w:tcW w:w="2272" w:type="dxa"/>
            <w:shd w:val="clear" w:color="auto" w:fill="auto"/>
          </w:tcPr>
          <w:p w:rsidR="007F6410" w:rsidRPr="00C74DDF" w:rsidRDefault="007F6410" w:rsidP="007F6410">
            <w:pPr>
              <w:rPr>
                <w:rFonts w:ascii="Arial" w:hAnsi="Arial" w:cs="Arial"/>
                <w:sz w:val="20"/>
                <w:szCs w:val="20"/>
              </w:rPr>
            </w:pPr>
            <w:r w:rsidRPr="00C74DDF">
              <w:rPr>
                <w:rFonts w:ascii="Arial" w:hAnsi="Arial" w:cs="Arial"/>
                <w:sz w:val="20"/>
                <w:szCs w:val="20"/>
              </w:rPr>
              <w:t>The development and</w:t>
            </w:r>
            <w:r w:rsidRPr="00C74DDF">
              <w:rPr>
                <w:rFonts w:ascii="Calibri" w:hAnsi="Calibri"/>
                <w:sz w:val="22"/>
                <w:szCs w:val="22"/>
                <w:lang w:val="en-US"/>
              </w:rPr>
              <w:t xml:space="preserve"> </w:t>
            </w:r>
            <w:r w:rsidRPr="00C74DDF">
              <w:rPr>
                <w:rFonts w:ascii="Arial" w:hAnsi="Arial" w:cs="Arial"/>
                <w:sz w:val="20"/>
                <w:szCs w:val="20"/>
              </w:rPr>
              <w:t>growth of the automotive industry is fundamental to the livelihood of many Ontario communities. Ontario continues to invest in its automotive industry and supports research at over 24 auto-focused public research facilities. Records that document this sub-sector will provide evidence of private sector contributions to Ontario’s economic livelihood and the efficacy of government initiatives to promote economic growth.</w:t>
            </w:r>
          </w:p>
          <w:p w:rsidR="00E50DA6" w:rsidRPr="00C74DDF" w:rsidRDefault="00E50DA6" w:rsidP="00A05EB7">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l</w:t>
            </w:r>
            <w:r w:rsidR="000843F6" w:rsidRPr="00C74DDF">
              <w:rPr>
                <w:rFonts w:ascii="Arial" w:hAnsi="Arial" w:cs="Arial"/>
                <w:sz w:val="20"/>
                <w:szCs w:val="20"/>
              </w:rPr>
              <w:t>i</w:t>
            </w:r>
            <w:r w:rsidRPr="00C74DDF">
              <w:rPr>
                <w:rFonts w:ascii="Arial" w:hAnsi="Arial" w:cs="Arial"/>
                <w:sz w:val="20"/>
                <w:szCs w:val="20"/>
              </w:rPr>
              <w:t>mited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Clean technology</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developers of biomaterial and clean energy technologies (Green IT) and environmental software and consulting services.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861CC" w:rsidP="003861CC">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7F6410" w:rsidRPr="00C74DDF" w:rsidRDefault="007F6410" w:rsidP="007F6410">
            <w:pPr>
              <w:rPr>
                <w:rFonts w:ascii="Arial" w:hAnsi="Arial" w:cs="Arial"/>
                <w:sz w:val="20"/>
                <w:szCs w:val="20"/>
              </w:rPr>
            </w:pPr>
            <w:r w:rsidRPr="00C74DDF">
              <w:rPr>
                <w:rFonts w:ascii="Arial" w:hAnsi="Arial" w:cs="Arial"/>
                <w:sz w:val="20"/>
                <w:szCs w:val="20"/>
              </w:rPr>
              <w:t>Through the Ontario Research Fund's (ORF) Research Excellence and Research Infrastructure programs, the Province has committed to strengthening its research and development capacity in clean technology. Records that document this sub-sector will provide evidence of private sector contributions to Ontario’s economic livelihood and the efficacy of government initiatives to promote economic growth.</w:t>
            </w:r>
          </w:p>
          <w:p w:rsidR="00A05EB7" w:rsidRPr="00C74DDF" w:rsidRDefault="00A05EB7" w:rsidP="00A05EB7">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Digital gaming</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software and hardware developers and development studios and publishers.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861CC">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7F6410" w:rsidRPr="00C74DDF" w:rsidRDefault="007F6410" w:rsidP="007F6410">
            <w:pPr>
              <w:rPr>
                <w:rFonts w:ascii="Arial" w:hAnsi="Arial" w:cs="Arial"/>
                <w:sz w:val="20"/>
                <w:szCs w:val="20"/>
              </w:rPr>
            </w:pPr>
            <w:r w:rsidRPr="00C74DDF">
              <w:rPr>
                <w:rFonts w:ascii="Arial" w:hAnsi="Arial" w:cs="Arial"/>
                <w:sz w:val="20"/>
                <w:szCs w:val="20"/>
              </w:rPr>
              <w:t>Digital gaming has evolved into a multi-million dollar industry in Ontario and a key contributor to Ontario’s new economy. Records that document this sub-sector will provide evidence of private sector contributions to Ontario’s economic livelihood and the efficacy of government initiatives to promote economic growth.</w:t>
            </w:r>
          </w:p>
          <w:p w:rsidR="00323618" w:rsidRPr="00C74DDF" w:rsidRDefault="00323618">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Food and beverage manufacturing</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food manufacturing firms that originated in Ontario, family-owned food manufacturing businesses, global brands operating in Ontario and Ontario’s VQA wine and craft beer industries.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861CC" w:rsidRPr="00C74DDF" w:rsidRDefault="00323618" w:rsidP="003861CC">
            <w:pPr>
              <w:rPr>
                <w:rFonts w:ascii="Arial" w:hAnsi="Arial" w:cs="Arial"/>
                <w:sz w:val="20"/>
                <w:szCs w:val="20"/>
              </w:rPr>
            </w:pPr>
            <w:r w:rsidRPr="00C74DDF">
              <w:rPr>
                <w:rFonts w:ascii="Arial" w:hAnsi="Arial" w:cs="Arial"/>
                <w:sz w:val="20"/>
                <w:szCs w:val="20"/>
              </w:rPr>
              <w:t>C 262 Canada Packers fonds</w:t>
            </w:r>
          </w:p>
          <w:p w:rsidR="003861CC" w:rsidRPr="00C74DDF" w:rsidRDefault="003861CC" w:rsidP="003861CC">
            <w:pPr>
              <w:rPr>
                <w:rFonts w:ascii="Arial" w:hAnsi="Arial" w:cs="Arial"/>
                <w:sz w:val="20"/>
                <w:szCs w:val="20"/>
              </w:rPr>
            </w:pPr>
          </w:p>
          <w:p w:rsidR="00323618" w:rsidRPr="00C74DDF" w:rsidRDefault="00323618" w:rsidP="003861CC">
            <w:pPr>
              <w:rPr>
                <w:rFonts w:ascii="Arial" w:hAnsi="Arial" w:cs="Arial"/>
                <w:sz w:val="20"/>
                <w:szCs w:val="20"/>
              </w:rPr>
            </w:pPr>
            <w:r w:rsidRPr="00C74DDF">
              <w:rPr>
                <w:rFonts w:ascii="Arial" w:hAnsi="Arial" w:cs="Arial"/>
                <w:sz w:val="20"/>
                <w:szCs w:val="20"/>
              </w:rPr>
              <w:t>F 4392 St. Lawrence Starch Company fonds</w:t>
            </w:r>
          </w:p>
        </w:tc>
        <w:tc>
          <w:tcPr>
            <w:tcW w:w="2272" w:type="dxa"/>
            <w:shd w:val="clear" w:color="auto" w:fill="auto"/>
          </w:tcPr>
          <w:p w:rsidR="007F6410" w:rsidRPr="00C74DDF" w:rsidRDefault="007F6410" w:rsidP="007F6410">
            <w:pPr>
              <w:rPr>
                <w:lang w:val="en-US"/>
              </w:rPr>
            </w:pPr>
            <w:r w:rsidRPr="00C74DDF">
              <w:rPr>
                <w:rFonts w:ascii="Arial" w:hAnsi="Arial" w:cs="Arial"/>
                <w:sz w:val="20"/>
                <w:szCs w:val="20"/>
              </w:rPr>
              <w:t>Ontario is currently home to over 3000 food and beverage manufacturers and 25 academic institutions that offer agri-food programs. Through its tax credit and granting programs, the Ministry of Economic Development, Employment and Industry has been partially responsible for the development of Ontario's wine and craft beer industries. Records that document this sub-sector will provide evidence of private sector contributions to Ontario’s economic livelihood and the efficacy of government initiatives to promote economic growth.</w:t>
            </w:r>
          </w:p>
          <w:p w:rsidR="00323618" w:rsidRPr="00C74DDF" w:rsidRDefault="00323618" w:rsidP="00811994">
            <w:pPr>
              <w:rPr>
                <w:rFonts w:ascii="Arial" w:hAnsi="Arial" w:cs="Arial"/>
                <w:sz w:val="20"/>
                <w:szCs w:val="20"/>
                <w:lang w:val="en-US"/>
              </w:rPr>
            </w:pPr>
          </w:p>
        </w:tc>
        <w:tc>
          <w:tcPr>
            <w:tcW w:w="2013" w:type="dxa"/>
            <w:shd w:val="clear" w:color="auto" w:fill="auto"/>
          </w:tcPr>
          <w:p w:rsidR="00323618" w:rsidRPr="00C74DDF" w:rsidRDefault="00323618" w:rsidP="003861CC">
            <w:pPr>
              <w:rPr>
                <w:rFonts w:ascii="Arial" w:hAnsi="Arial" w:cs="Arial"/>
                <w:sz w:val="20"/>
                <w:szCs w:val="20"/>
              </w:rPr>
            </w:pPr>
            <w:r w:rsidRPr="00C74DDF">
              <w:rPr>
                <w:rFonts w:ascii="Arial" w:hAnsi="Arial" w:cs="Arial"/>
                <w:sz w:val="20"/>
                <w:szCs w:val="20"/>
              </w:rPr>
              <w:t xml:space="preserve">The AO has few holdings in this sub-sector post-1980. </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Information technology</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digital media firms, software and systems developers, wireless and telecommunications companies, electronics manufacturers, animation and special effects companies, e-Health firms and security software companies.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F 4675 Lessonware Services Incorporated</w:t>
            </w:r>
          </w:p>
        </w:tc>
        <w:tc>
          <w:tcPr>
            <w:tcW w:w="2272" w:type="dxa"/>
            <w:shd w:val="clear" w:color="auto" w:fill="auto"/>
          </w:tcPr>
          <w:p w:rsidR="007F6410" w:rsidRPr="00C74DDF" w:rsidRDefault="007F6410" w:rsidP="007F6410">
            <w:pPr>
              <w:rPr>
                <w:rFonts w:ascii="Arial" w:hAnsi="Arial" w:cs="Arial"/>
                <w:sz w:val="20"/>
                <w:szCs w:val="20"/>
              </w:rPr>
            </w:pPr>
            <w:r w:rsidRPr="00C74DDF">
              <w:rPr>
                <w:rFonts w:ascii="Arial" w:hAnsi="Arial" w:cs="Arial"/>
                <w:sz w:val="20"/>
                <w:szCs w:val="20"/>
              </w:rPr>
              <w:t>Ontario is the second leading jurisdiction in information technology (IT) in North America and home to many major research centres. Records that document this sub-sector will provide evidence of private sector contributions to Ontario’s economic livelihood and the efficacy of government initiatives to promote economic growth.</w:t>
            </w:r>
          </w:p>
          <w:p w:rsidR="00323618" w:rsidRPr="00C74DDF" w:rsidRDefault="00323618">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few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Life sciences</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bio-medical researchers, developers and manufacturers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336EA4" w:rsidRPr="00C74DDF" w:rsidRDefault="00336EA4" w:rsidP="00336EA4">
            <w:pPr>
              <w:rPr>
                <w:rFonts w:ascii="Arial" w:hAnsi="Arial" w:cs="Arial"/>
                <w:sz w:val="20"/>
                <w:szCs w:val="20"/>
              </w:rPr>
            </w:pPr>
            <w:r w:rsidRPr="00C74DDF">
              <w:rPr>
                <w:rFonts w:ascii="Arial" w:hAnsi="Arial" w:cs="Arial"/>
                <w:sz w:val="20"/>
                <w:szCs w:val="20"/>
              </w:rPr>
              <w:t xml:space="preserve">50% of Canada’s life sciences industry is centred in Ontario. In addition, Ontario ranks fifth in North American by the number of life sciences establishment and six by employment making it a vital component of Ontario’s economy. Records that document this sub-sector will provide evidence of private sector contributions to Ontario’s economic livelihood and the efficacy of government initiatives to promote economic growth. </w:t>
            </w:r>
          </w:p>
          <w:p w:rsidR="00323618" w:rsidRPr="00C74DDF" w:rsidRDefault="00323618" w:rsidP="000843F6">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Materials</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manufacturers and developers of new, advanced materials such as super-alloys, ceramics, coatings and composites.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323618" w:rsidRPr="00C74DDF" w:rsidRDefault="000C6B5F" w:rsidP="000C6B5F">
            <w:pPr>
              <w:rPr>
                <w:rFonts w:ascii="Arial" w:hAnsi="Arial" w:cs="Arial"/>
                <w:sz w:val="20"/>
                <w:szCs w:val="20"/>
              </w:rPr>
            </w:pPr>
            <w:r w:rsidRPr="00C74DDF">
              <w:rPr>
                <w:rFonts w:ascii="Arial" w:hAnsi="Arial" w:cs="Arial"/>
                <w:sz w:val="20"/>
                <w:szCs w:val="20"/>
              </w:rPr>
              <w:t>Ontario has invested in the research and development advanced material as part of its new economy. Records that document this sub-sector will provide evidence of private and public sector contributions to Ontario’s economic livelihood and the efficacy of government initiatives to promote</w:t>
            </w:r>
            <w:r w:rsidR="00C74DDF" w:rsidRPr="00C74DDF">
              <w:rPr>
                <w:rFonts w:ascii="Arial" w:hAnsi="Arial" w:cs="Arial"/>
                <w:sz w:val="20"/>
                <w:szCs w:val="20"/>
              </w:rPr>
              <w:t xml:space="preserve"> economic growth.</w:t>
            </w: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Medical technology</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developers and manufacturers of medical technology, research institutes and colleges and universities with specialized programs in medical technologies.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D96953" w:rsidRPr="00C74DDF" w:rsidRDefault="00D96953" w:rsidP="00D96953">
            <w:pPr>
              <w:rPr>
                <w:rFonts w:ascii="Arial" w:hAnsi="Arial" w:cs="Arial"/>
                <w:sz w:val="20"/>
                <w:szCs w:val="20"/>
              </w:rPr>
            </w:pPr>
            <w:r w:rsidRPr="00C74DDF">
              <w:rPr>
                <w:rFonts w:ascii="Arial" w:hAnsi="Arial" w:cs="Arial"/>
                <w:sz w:val="20"/>
                <w:szCs w:val="20"/>
              </w:rPr>
              <w:t xml:space="preserve">Ontario is the home to over 60% of Canada’s medical technology companies and works with the medical technology sub-sector to insure that it remains a vital component of its economy.  Records that document this sub-sector will provide evidence of private sector contributions to Ontario’s economic livelihood and the efficacy of government initiatives to promote economic growth. </w:t>
            </w:r>
          </w:p>
          <w:p w:rsidR="00323618" w:rsidRPr="00C74DDF" w:rsidRDefault="00323618" w:rsidP="000843F6">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Mining</w:t>
            </w:r>
          </w:p>
        </w:tc>
        <w:tc>
          <w:tcPr>
            <w:tcW w:w="229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This sub-sector includes mines, miners and developers.</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861CC" w:rsidRPr="00C74DDF" w:rsidRDefault="00323618" w:rsidP="003861CC">
            <w:pPr>
              <w:rPr>
                <w:rFonts w:ascii="Arial" w:hAnsi="Arial" w:cs="Arial"/>
                <w:sz w:val="20"/>
                <w:szCs w:val="20"/>
              </w:rPr>
            </w:pPr>
            <w:r w:rsidRPr="00C74DDF">
              <w:rPr>
                <w:rFonts w:ascii="Arial" w:hAnsi="Arial" w:cs="Arial"/>
                <w:sz w:val="20"/>
                <w:szCs w:val="20"/>
              </w:rPr>
              <w:t>F 1352 Ontario Mining Association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1344 Steep Rock Iron Mines Limited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1343 Caland Ore Company Limited</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4667 Roger Young</w:t>
            </w:r>
          </w:p>
          <w:p w:rsidR="003861CC" w:rsidRPr="00C74DDF" w:rsidRDefault="003861CC" w:rsidP="003861CC">
            <w:pPr>
              <w:rPr>
                <w:rFonts w:ascii="Arial" w:hAnsi="Arial" w:cs="Arial"/>
                <w:sz w:val="20"/>
                <w:szCs w:val="20"/>
              </w:rPr>
            </w:pPr>
          </w:p>
          <w:p w:rsidR="00323618" w:rsidRPr="00C74DDF" w:rsidRDefault="00323618" w:rsidP="003861CC">
            <w:pPr>
              <w:rPr>
                <w:rFonts w:ascii="Arial" w:hAnsi="Arial" w:cs="Arial"/>
                <w:sz w:val="20"/>
                <w:szCs w:val="20"/>
              </w:rPr>
            </w:pPr>
            <w:r w:rsidRPr="00C74DDF">
              <w:rPr>
                <w:rFonts w:ascii="Arial" w:hAnsi="Arial" w:cs="Arial"/>
                <w:sz w:val="20"/>
                <w:szCs w:val="20"/>
              </w:rPr>
              <w:t>F 4170 McIntyre Research Foundation fonds</w:t>
            </w:r>
          </w:p>
        </w:tc>
        <w:tc>
          <w:tcPr>
            <w:tcW w:w="2272" w:type="dxa"/>
            <w:shd w:val="clear" w:color="auto" w:fill="auto"/>
          </w:tcPr>
          <w:p w:rsidR="00336EA4" w:rsidRPr="00C74DDF" w:rsidRDefault="00336EA4" w:rsidP="00336EA4">
            <w:pPr>
              <w:rPr>
                <w:rFonts w:ascii="Arial" w:hAnsi="Arial" w:cs="Arial"/>
                <w:sz w:val="20"/>
                <w:szCs w:val="20"/>
              </w:rPr>
            </w:pPr>
            <w:r w:rsidRPr="00C74DDF">
              <w:rPr>
                <w:rFonts w:ascii="Arial" w:hAnsi="Arial" w:cs="Arial"/>
                <w:sz w:val="20"/>
                <w:szCs w:val="20"/>
              </w:rPr>
              <w:t xml:space="preserve">Mining has been integral to the development of many communities in the province. In 2014, there were 235,000 active mining claim units in good standing in Ontario. Mineral production in Ontario was more than $10 billion in 2011. Records that document this sub-sector will provide evidence of private sector contributions to Ontario’s economic livelihood and the efficacy of government initiatives to promote economic growth. </w:t>
            </w:r>
          </w:p>
          <w:p w:rsidR="00E50DA6" w:rsidRPr="00C74DDF" w:rsidRDefault="00E50DA6">
            <w:pPr>
              <w:rPr>
                <w:rFonts w:ascii="Arial" w:hAnsi="Arial" w:cs="Arial"/>
                <w:sz w:val="20"/>
                <w:szCs w:val="20"/>
              </w:rPr>
            </w:pPr>
            <w:r w:rsidRPr="00C74DDF">
              <w:rPr>
                <w:rFonts w:ascii="Arial" w:hAnsi="Arial" w:cs="Arial"/>
                <w:spacing w:val="3"/>
                <w:sz w:val="21"/>
                <w:szCs w:val="21"/>
                <w:shd w:val="clear" w:color="auto" w:fill="FBFBFB"/>
              </w:rPr>
              <w:t>.</w:t>
            </w: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limited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Medium</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Nanotechnology</w:t>
            </w:r>
          </w:p>
        </w:tc>
        <w:tc>
          <w:tcPr>
            <w:tcW w:w="2290" w:type="dxa"/>
            <w:shd w:val="clear" w:color="auto" w:fill="auto"/>
          </w:tcPr>
          <w:p w:rsidR="00323618" w:rsidRPr="00C74DDF" w:rsidRDefault="00323618" w:rsidP="000C6B5F">
            <w:pPr>
              <w:rPr>
                <w:rFonts w:ascii="Arial" w:hAnsi="Arial" w:cs="Arial"/>
                <w:sz w:val="20"/>
                <w:szCs w:val="20"/>
              </w:rPr>
            </w:pPr>
            <w:r w:rsidRPr="00C74DDF">
              <w:rPr>
                <w:rFonts w:ascii="Arial" w:hAnsi="Arial" w:cs="Arial"/>
                <w:sz w:val="20"/>
                <w:szCs w:val="20"/>
              </w:rPr>
              <w:t>This sub-sector principally includes nanotechnology research centres</w:t>
            </w:r>
            <w:r w:rsidR="000C6B5F" w:rsidRPr="00C74DDF">
              <w:rPr>
                <w:rFonts w:ascii="Arial" w:hAnsi="Arial" w:cs="Arial"/>
                <w:sz w:val="20"/>
                <w:szCs w:val="20"/>
              </w:rPr>
              <w:t xml:space="preserve">. </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None</w:t>
            </w:r>
          </w:p>
        </w:tc>
        <w:tc>
          <w:tcPr>
            <w:tcW w:w="2272" w:type="dxa"/>
            <w:shd w:val="clear" w:color="auto" w:fill="auto"/>
          </w:tcPr>
          <w:p w:rsidR="000C6B5F" w:rsidRPr="00C74DDF" w:rsidRDefault="000C6B5F" w:rsidP="000C6B5F">
            <w:pPr>
              <w:rPr>
                <w:rFonts w:ascii="Arial" w:hAnsi="Arial" w:cs="Arial"/>
                <w:sz w:val="20"/>
                <w:szCs w:val="20"/>
              </w:rPr>
            </w:pPr>
            <w:r w:rsidRPr="00C74DDF">
              <w:rPr>
                <w:rFonts w:ascii="Arial" w:hAnsi="Arial" w:cs="Arial"/>
                <w:sz w:val="20"/>
                <w:szCs w:val="20"/>
              </w:rPr>
              <w:t xml:space="preserve">Ontario has invested in the research and development of the nanotechnology as part of its new economy. Records that document this sub-sector will provide evidence of private and public sector contributions to Ontario’s economic livelihood and the efficacy of government initiatives to promote economic growth. </w:t>
            </w:r>
          </w:p>
          <w:p w:rsidR="00323618" w:rsidRPr="00C74DDF" w:rsidRDefault="00323618">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no holdings in this sub-sector post-1980</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HIGH</w:t>
            </w:r>
          </w:p>
        </w:tc>
      </w:tr>
      <w:tr w:rsidR="00323618" w:rsidRPr="000365F4" w:rsidTr="003861CC">
        <w:trPr>
          <w:cantSplit/>
        </w:trPr>
        <w:tc>
          <w:tcPr>
            <w:tcW w:w="1914"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lastRenderedPageBreak/>
              <w:t>Small business</w:t>
            </w:r>
          </w:p>
        </w:tc>
        <w:tc>
          <w:tcPr>
            <w:tcW w:w="2290" w:type="dxa"/>
            <w:shd w:val="clear" w:color="auto" w:fill="auto"/>
          </w:tcPr>
          <w:p w:rsidR="00323618" w:rsidRPr="00C74DDF" w:rsidRDefault="00323618" w:rsidP="00951488">
            <w:pPr>
              <w:rPr>
                <w:rFonts w:ascii="Arial" w:hAnsi="Arial" w:cs="Arial"/>
                <w:sz w:val="20"/>
                <w:szCs w:val="20"/>
              </w:rPr>
            </w:pPr>
            <w:r w:rsidRPr="00C74DDF">
              <w:rPr>
                <w:rFonts w:ascii="Arial" w:hAnsi="Arial" w:cs="Arial"/>
                <w:sz w:val="20"/>
                <w:szCs w:val="20"/>
              </w:rPr>
              <w:t xml:space="preserve">This category includes </w:t>
            </w:r>
            <w:r w:rsidR="00951488" w:rsidRPr="00C74DDF">
              <w:rPr>
                <w:rFonts w:ascii="Arial" w:hAnsi="Arial" w:cs="Arial"/>
                <w:sz w:val="20"/>
                <w:szCs w:val="20"/>
              </w:rPr>
              <w:t xml:space="preserve">small and medium size businesses, not necessarily affiliated with any other sub-sector in this analysis. </w:t>
            </w:r>
          </w:p>
        </w:tc>
        <w:tc>
          <w:tcPr>
            <w:tcW w:w="1939"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Promoting investment in Ontario, Promoting Ontario’s trade, Promoting Ontario’s economic growth and competitiveness of existing investment/industry (Ministry of Economic Development, Employment and Infrastructure)</w:t>
            </w:r>
          </w:p>
        </w:tc>
        <w:tc>
          <w:tcPr>
            <w:tcW w:w="1960" w:type="dxa"/>
            <w:shd w:val="clear" w:color="auto" w:fill="auto"/>
          </w:tcPr>
          <w:p w:rsidR="003861CC" w:rsidRPr="00C74DDF" w:rsidRDefault="00323618" w:rsidP="003861CC">
            <w:pPr>
              <w:rPr>
                <w:rFonts w:ascii="Arial" w:hAnsi="Arial" w:cs="Arial"/>
                <w:sz w:val="20"/>
                <w:szCs w:val="20"/>
              </w:rPr>
            </w:pPr>
            <w:r w:rsidRPr="00C74DDF">
              <w:rPr>
                <w:rFonts w:ascii="Arial" w:hAnsi="Arial" w:cs="Arial"/>
                <w:sz w:val="20"/>
                <w:szCs w:val="20"/>
              </w:rPr>
              <w:t>F 4141 C. Bernstein &amp; Son Limited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4353 Charles Pharmacy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195 Sherlock-Manning Piano Co.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4608 Brian Cowan fonds</w:t>
            </w:r>
          </w:p>
          <w:p w:rsidR="003861CC" w:rsidRPr="00C74DDF" w:rsidRDefault="003861CC" w:rsidP="003861CC">
            <w:pPr>
              <w:rPr>
                <w:rFonts w:ascii="Arial" w:hAnsi="Arial" w:cs="Arial"/>
                <w:sz w:val="20"/>
                <w:szCs w:val="20"/>
              </w:rPr>
            </w:pPr>
          </w:p>
          <w:p w:rsidR="003861CC" w:rsidRPr="00C74DDF" w:rsidRDefault="00323618" w:rsidP="003861CC">
            <w:pPr>
              <w:rPr>
                <w:rFonts w:ascii="Arial" w:hAnsi="Arial" w:cs="Arial"/>
                <w:sz w:val="20"/>
                <w:szCs w:val="20"/>
              </w:rPr>
            </w:pPr>
            <w:r w:rsidRPr="00C74DDF">
              <w:rPr>
                <w:rFonts w:ascii="Arial" w:hAnsi="Arial" w:cs="Arial"/>
                <w:sz w:val="20"/>
                <w:szCs w:val="20"/>
              </w:rPr>
              <w:t>F 4581 Mono Lino Typesetting Company Limited fonds</w:t>
            </w:r>
          </w:p>
          <w:p w:rsidR="003861CC" w:rsidRPr="00C74DDF" w:rsidRDefault="003861CC" w:rsidP="003861CC">
            <w:pPr>
              <w:rPr>
                <w:rFonts w:ascii="Arial" w:hAnsi="Arial" w:cs="Arial"/>
                <w:sz w:val="20"/>
                <w:szCs w:val="20"/>
              </w:rPr>
            </w:pPr>
          </w:p>
          <w:p w:rsidR="00323618" w:rsidRPr="00C74DDF" w:rsidRDefault="00323618" w:rsidP="003861CC">
            <w:pPr>
              <w:rPr>
                <w:rFonts w:ascii="Arial" w:hAnsi="Arial" w:cs="Arial"/>
                <w:sz w:val="20"/>
                <w:szCs w:val="20"/>
              </w:rPr>
            </w:pPr>
            <w:r w:rsidRPr="00C74DDF">
              <w:rPr>
                <w:rFonts w:ascii="Arial" w:hAnsi="Arial" w:cs="Arial"/>
                <w:sz w:val="20"/>
                <w:szCs w:val="20"/>
              </w:rPr>
              <w:t>F 4353 Charles Pharmacy fonds</w:t>
            </w:r>
          </w:p>
        </w:tc>
        <w:tc>
          <w:tcPr>
            <w:tcW w:w="2272" w:type="dxa"/>
            <w:shd w:val="clear" w:color="auto" w:fill="auto"/>
          </w:tcPr>
          <w:p w:rsidR="00951488" w:rsidRPr="00C74DDF" w:rsidRDefault="00BC3EEB" w:rsidP="00951488">
            <w:pPr>
              <w:rPr>
                <w:rFonts w:ascii="Arial" w:hAnsi="Arial" w:cs="Arial"/>
                <w:sz w:val="20"/>
                <w:szCs w:val="20"/>
              </w:rPr>
            </w:pPr>
            <w:r w:rsidRPr="00C74DDF">
              <w:rPr>
                <w:rFonts w:ascii="Arial" w:hAnsi="Arial" w:cs="Arial"/>
                <w:sz w:val="20"/>
                <w:szCs w:val="20"/>
              </w:rPr>
              <w:t xml:space="preserve">Small businesses </w:t>
            </w:r>
            <w:r w:rsidR="00951488" w:rsidRPr="00C74DDF">
              <w:rPr>
                <w:rFonts w:ascii="Arial" w:hAnsi="Arial" w:cs="Arial"/>
                <w:sz w:val="20"/>
                <w:szCs w:val="20"/>
              </w:rPr>
              <w:t xml:space="preserve">have </w:t>
            </w:r>
            <w:r w:rsidRPr="00C74DDF">
              <w:rPr>
                <w:rFonts w:ascii="Arial" w:hAnsi="Arial" w:cs="Arial"/>
                <w:sz w:val="20"/>
                <w:szCs w:val="20"/>
              </w:rPr>
              <w:t>been fundamental to the develop</w:t>
            </w:r>
            <w:r w:rsidR="00951488" w:rsidRPr="00C74DDF">
              <w:rPr>
                <w:rFonts w:ascii="Arial" w:hAnsi="Arial" w:cs="Arial"/>
                <w:sz w:val="20"/>
                <w:szCs w:val="20"/>
              </w:rPr>
              <w:t>ment</w:t>
            </w:r>
            <w:r w:rsidRPr="00C74DDF">
              <w:rPr>
                <w:rFonts w:ascii="Arial" w:hAnsi="Arial" w:cs="Arial"/>
                <w:sz w:val="20"/>
                <w:szCs w:val="20"/>
              </w:rPr>
              <w:t xml:space="preserve"> of communities across the province</w:t>
            </w:r>
            <w:r w:rsidR="00951488" w:rsidRPr="00C74DDF">
              <w:rPr>
                <w:rFonts w:ascii="Arial" w:hAnsi="Arial" w:cs="Arial"/>
                <w:sz w:val="20"/>
                <w:szCs w:val="20"/>
              </w:rPr>
              <w:t xml:space="preserve">, constituting about 98% of the businesses in Ontario. Through grants and tax incentives, the province supports the development and livelihood of small businesses across the province. Records that document this sub-sector will provide evidence of private sector contributions to Ontario’s economic livelihood and the efficacy of government initiatives to promote economic growth. </w:t>
            </w:r>
          </w:p>
          <w:p w:rsidR="00323618" w:rsidRPr="00C74DDF" w:rsidRDefault="00323618" w:rsidP="00951488">
            <w:pPr>
              <w:rPr>
                <w:rFonts w:ascii="Arial" w:hAnsi="Arial" w:cs="Arial"/>
                <w:sz w:val="20"/>
                <w:szCs w:val="20"/>
                <w:lang w:val="en-US"/>
              </w:rPr>
            </w:pPr>
          </w:p>
        </w:tc>
        <w:tc>
          <w:tcPr>
            <w:tcW w:w="2013"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The AO has limited holdings in this sub-sector post-1980. Donation offers should be considered on a case by case basis; however, the records of some small businesses may to be of more local significance and would be better placed in regional or local archives.</w:t>
            </w:r>
          </w:p>
        </w:tc>
        <w:tc>
          <w:tcPr>
            <w:tcW w:w="2228" w:type="dxa"/>
            <w:shd w:val="clear" w:color="auto" w:fill="auto"/>
          </w:tcPr>
          <w:p w:rsidR="00323618" w:rsidRPr="00C74DDF" w:rsidRDefault="00323618">
            <w:pPr>
              <w:rPr>
                <w:rFonts w:ascii="Arial" w:hAnsi="Arial" w:cs="Arial"/>
                <w:sz w:val="20"/>
                <w:szCs w:val="20"/>
              </w:rPr>
            </w:pPr>
            <w:r w:rsidRPr="00C74DDF">
              <w:rPr>
                <w:rFonts w:ascii="Arial" w:hAnsi="Arial" w:cs="Arial"/>
                <w:sz w:val="20"/>
                <w:szCs w:val="20"/>
              </w:rPr>
              <w:t>Medium</w:t>
            </w:r>
          </w:p>
        </w:tc>
      </w:tr>
    </w:tbl>
    <w:p w:rsidR="0026594E" w:rsidRDefault="0026594E" w:rsidP="00B125A0">
      <w:pPr>
        <w:rPr>
          <w:rFonts w:ascii="Arial" w:hAnsi="Arial" w:cs="Arial"/>
          <w:lang w:val="en-GB"/>
        </w:rPr>
      </w:pPr>
    </w:p>
    <w:sectPr w:rsidR="0026594E" w:rsidSect="00E91BF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29" w:rsidRDefault="00877B29">
      <w:r>
        <w:separator/>
      </w:r>
    </w:p>
  </w:endnote>
  <w:endnote w:type="continuationSeparator" w:id="0">
    <w:p w:rsidR="00877B29" w:rsidRDefault="0087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bi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D04A96" w:rsidP="005B143A">
    <w:pPr>
      <w:pStyle w:val="Footer"/>
    </w:pPr>
    <w:r w:rsidRPr="00C626B4">
      <w:rPr>
        <w:rFonts w:ascii="Arial" w:hAnsi="Arial" w:cs="Arial"/>
        <w:sz w:val="20"/>
        <w:szCs w:val="20"/>
      </w:rPr>
      <w:t xml:space="preserve">Analysis Report of the </w:t>
    </w:r>
    <w:r>
      <w:rPr>
        <w:rFonts w:ascii="Arial" w:hAnsi="Arial" w:cs="Arial"/>
        <w:sz w:val="20"/>
        <w:szCs w:val="20"/>
      </w:rPr>
      <w:t>Business and Industry Sector in Ontario</w:t>
    </w:r>
    <w:r>
      <w:rPr>
        <w:rFonts w:ascii="Arial" w:hAnsi="Arial" w:cs="Arial"/>
        <w:sz w:val="20"/>
        <w:szCs w:val="20"/>
      </w:rPr>
      <w:tab/>
    </w:r>
    <w:r w:rsidRPr="00C626B4">
      <w:rPr>
        <w:rFonts w:ascii="Arial" w:hAnsi="Arial" w:cs="Arial"/>
        <w:sz w:val="20"/>
        <w:szCs w:val="20"/>
      </w:rPr>
      <w:t xml:space="preserve">Page </w:t>
    </w:r>
    <w:r w:rsidRPr="00C626B4">
      <w:rPr>
        <w:rFonts w:ascii="Arial" w:hAnsi="Arial" w:cs="Arial"/>
        <w:sz w:val="20"/>
        <w:szCs w:val="20"/>
      </w:rPr>
      <w:fldChar w:fldCharType="begin"/>
    </w:r>
    <w:r w:rsidRPr="00C626B4">
      <w:rPr>
        <w:rFonts w:ascii="Arial" w:hAnsi="Arial" w:cs="Arial"/>
        <w:sz w:val="20"/>
        <w:szCs w:val="20"/>
      </w:rPr>
      <w:instrText xml:space="preserve"> PAGE  \* Arabic  \* MERGEFORMAT </w:instrText>
    </w:r>
    <w:r w:rsidRPr="00C626B4">
      <w:rPr>
        <w:rFonts w:ascii="Arial" w:hAnsi="Arial" w:cs="Arial"/>
        <w:sz w:val="20"/>
        <w:szCs w:val="20"/>
      </w:rPr>
      <w:fldChar w:fldCharType="separate"/>
    </w:r>
    <w:r w:rsidR="00001A94">
      <w:rPr>
        <w:rFonts w:ascii="Arial" w:hAnsi="Arial" w:cs="Arial"/>
        <w:noProof/>
        <w:sz w:val="20"/>
        <w:szCs w:val="20"/>
      </w:rPr>
      <w:t>2</w:t>
    </w:r>
    <w:r w:rsidRPr="00C626B4">
      <w:rPr>
        <w:rFonts w:ascii="Arial" w:hAnsi="Arial" w:cs="Arial"/>
        <w:sz w:val="20"/>
        <w:szCs w:val="20"/>
      </w:rPr>
      <w:fldChar w:fldCharType="end"/>
    </w:r>
    <w:r w:rsidRPr="00C626B4">
      <w:rPr>
        <w:rFonts w:ascii="Arial" w:hAnsi="Arial" w:cs="Arial"/>
        <w:sz w:val="20"/>
        <w:szCs w:val="20"/>
      </w:rPr>
      <w:t xml:space="preserve"> of </w:t>
    </w:r>
    <w:r w:rsidRPr="00C626B4">
      <w:rPr>
        <w:rFonts w:ascii="Arial" w:hAnsi="Arial" w:cs="Arial"/>
        <w:sz w:val="20"/>
        <w:szCs w:val="20"/>
      </w:rPr>
      <w:fldChar w:fldCharType="begin"/>
    </w:r>
    <w:r w:rsidRPr="00C626B4">
      <w:rPr>
        <w:rFonts w:ascii="Arial" w:hAnsi="Arial" w:cs="Arial"/>
        <w:sz w:val="20"/>
        <w:szCs w:val="20"/>
      </w:rPr>
      <w:instrText xml:space="preserve"> NUMPAGES  \* Arabic  \* MERGEFORMAT </w:instrText>
    </w:r>
    <w:r w:rsidRPr="00C626B4">
      <w:rPr>
        <w:rFonts w:ascii="Arial" w:hAnsi="Arial" w:cs="Arial"/>
        <w:sz w:val="20"/>
        <w:szCs w:val="20"/>
      </w:rPr>
      <w:fldChar w:fldCharType="separate"/>
    </w:r>
    <w:r w:rsidR="00001A94">
      <w:rPr>
        <w:rFonts w:ascii="Arial" w:hAnsi="Arial" w:cs="Arial"/>
        <w:noProof/>
        <w:sz w:val="20"/>
        <w:szCs w:val="20"/>
      </w:rPr>
      <w:t>20</w:t>
    </w:r>
    <w:r w:rsidRPr="00C626B4">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96" w:rsidRDefault="002E7C76" w:rsidP="00D04A96">
    <w:pPr>
      <w:pStyle w:val="Footer"/>
    </w:pPr>
    <w:r>
      <w:rPr>
        <w:rFonts w:ascii="Arial" w:hAnsi="Arial"/>
        <w:noProof/>
        <w:sz w:val="12"/>
      </w:rPr>
      <w:drawing>
        <wp:inline distT="0" distB="0" distL="0" distR="0" wp14:anchorId="1E8D2904" wp14:editId="286B4A5B">
          <wp:extent cx="3314700" cy="571500"/>
          <wp:effectExtent l="0" t="0" r="0" b="0"/>
          <wp:docPr id="2" name="Picture 2"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p w:rsidR="00A41FD5" w:rsidRDefault="00A41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29" w:rsidRDefault="00877B29">
      <w:r>
        <w:separator/>
      </w:r>
    </w:p>
  </w:footnote>
  <w:footnote w:type="continuationSeparator" w:id="0">
    <w:p w:rsidR="00877B29" w:rsidRDefault="00877B29">
      <w:r>
        <w:continuationSeparator/>
      </w:r>
    </w:p>
  </w:footnote>
  <w:footnote w:id="1">
    <w:p w:rsidR="00002923" w:rsidRPr="007C4DA7" w:rsidRDefault="00002923">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rPr>
        <w:t>Government of Ontario, “</w:t>
      </w:r>
      <w:r w:rsidR="00DC1439" w:rsidRPr="007C4DA7">
        <w:rPr>
          <w:rFonts w:ascii="Arial" w:hAnsi="Arial" w:cs="Arial"/>
          <w:lang w:val="en-US"/>
        </w:rPr>
        <w:t>About-Ontario</w:t>
      </w:r>
      <w:r w:rsidR="00667903" w:rsidRPr="007C4DA7">
        <w:rPr>
          <w:rFonts w:ascii="Arial" w:hAnsi="Arial" w:cs="Arial"/>
          <w:lang w:val="en-US"/>
        </w:rPr>
        <w:t xml:space="preserve">” (from </w:t>
      </w:r>
      <w:r w:rsidR="00DC1439" w:rsidRPr="007C4DA7">
        <w:rPr>
          <w:rFonts w:ascii="Arial" w:hAnsi="Arial" w:cs="Arial"/>
        </w:rPr>
        <w:t>https://www.ontario.ca/government/about-ontario</w:t>
      </w:r>
      <w:r w:rsidR="00667903" w:rsidRPr="007C4DA7">
        <w:rPr>
          <w:rFonts w:ascii="Arial" w:hAnsi="Arial" w:cs="Arial"/>
        </w:rPr>
        <w:t>)</w:t>
      </w:r>
    </w:p>
  </w:footnote>
  <w:footnote w:id="2">
    <w:p w:rsidR="001116B4" w:rsidRPr="007C4DA7" w:rsidRDefault="001116B4" w:rsidP="001116B4">
      <w:pPr>
        <w:shd w:val="clear" w:color="auto" w:fill="FFFFFF"/>
        <w:rPr>
          <w:rFonts w:ascii="Arial" w:hAnsi="Arial" w:cs="Arial"/>
          <w:sz w:val="20"/>
          <w:szCs w:val="20"/>
        </w:rPr>
      </w:pPr>
      <w:r w:rsidRPr="007C4DA7">
        <w:rPr>
          <w:rStyle w:val="FootnoteReference"/>
          <w:rFonts w:ascii="Arial" w:hAnsi="Arial" w:cs="Arial"/>
          <w:sz w:val="20"/>
          <w:szCs w:val="20"/>
        </w:rPr>
        <w:footnoteRef/>
      </w:r>
      <w:r w:rsidRPr="007C4DA7">
        <w:rPr>
          <w:rFonts w:ascii="Arial" w:hAnsi="Arial" w:cs="Arial"/>
          <w:sz w:val="20"/>
          <w:szCs w:val="20"/>
        </w:rPr>
        <w:t xml:space="preserve"> </w:t>
      </w:r>
      <w:r w:rsidR="00667903" w:rsidRPr="007C4DA7">
        <w:rPr>
          <w:rFonts w:ascii="Arial" w:hAnsi="Arial" w:cs="Arial"/>
          <w:sz w:val="20"/>
          <w:szCs w:val="20"/>
        </w:rPr>
        <w:t>“</w:t>
      </w:r>
      <w:r w:rsidRPr="007C4DA7">
        <w:rPr>
          <w:rFonts w:ascii="Arial" w:hAnsi="Arial" w:cs="Arial"/>
          <w:sz w:val="20"/>
          <w:szCs w:val="20"/>
          <w:lang w:val="en-US"/>
        </w:rPr>
        <w:t>About-Ontario</w:t>
      </w:r>
      <w:r w:rsidR="00667903" w:rsidRPr="007C4DA7">
        <w:rPr>
          <w:rFonts w:ascii="Arial" w:hAnsi="Arial" w:cs="Arial"/>
          <w:sz w:val="20"/>
          <w:szCs w:val="20"/>
          <w:lang w:val="en-US"/>
        </w:rPr>
        <w:t>.”</w:t>
      </w:r>
      <w:r w:rsidR="00667903" w:rsidRPr="007C4DA7">
        <w:rPr>
          <w:rFonts w:ascii="Arial" w:hAnsi="Arial" w:cs="Arial"/>
          <w:sz w:val="20"/>
          <w:szCs w:val="20"/>
        </w:rPr>
        <w:t xml:space="preserve"> </w:t>
      </w:r>
    </w:p>
  </w:footnote>
  <w:footnote w:id="3">
    <w:p w:rsidR="000B1E3B" w:rsidRPr="007C4DA7" w:rsidRDefault="000B1E3B">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rPr>
        <w:t xml:space="preserve">Thiessen, Kaylie, </w:t>
      </w:r>
      <w:r w:rsidRPr="007C4DA7">
        <w:rPr>
          <w:rFonts w:ascii="Arial" w:hAnsi="Arial" w:cs="Arial"/>
          <w:lang w:val="en-US"/>
        </w:rPr>
        <w:t>Seismic Shift: Ontario’s Changing Labour Market</w:t>
      </w:r>
      <w:r w:rsidR="00667903" w:rsidRPr="007C4DA7">
        <w:rPr>
          <w:rFonts w:ascii="Arial" w:hAnsi="Arial" w:cs="Arial"/>
          <w:lang w:val="en-US"/>
        </w:rPr>
        <w:t>.</w:t>
      </w:r>
      <w:r w:rsidRPr="007C4DA7">
        <w:rPr>
          <w:rFonts w:ascii="Arial" w:hAnsi="Arial" w:cs="Arial"/>
          <w:lang w:val="en-US"/>
        </w:rPr>
        <w:t xml:space="preserve"> Canadian Centre for Policy Alternatives – Ontario, March 2014</w:t>
      </w:r>
      <w:r w:rsidR="00667903" w:rsidRPr="007C4DA7">
        <w:rPr>
          <w:rFonts w:ascii="Arial" w:hAnsi="Arial" w:cs="Arial"/>
          <w:lang w:val="en-US"/>
        </w:rPr>
        <w:t>, p. 5</w:t>
      </w:r>
      <w:r w:rsidRPr="007C4DA7">
        <w:rPr>
          <w:rFonts w:ascii="Arial" w:hAnsi="Arial" w:cs="Arial"/>
          <w:lang w:val="en-US"/>
        </w:rPr>
        <w:t>.</w:t>
      </w:r>
      <w:r w:rsidR="00667903" w:rsidRPr="007C4DA7">
        <w:rPr>
          <w:rFonts w:ascii="Arial" w:hAnsi="Arial" w:cs="Arial"/>
          <w:lang w:val="en-US"/>
        </w:rPr>
        <w:t xml:space="preserve"> (from https://www.policyalternatives.ca/publications/reports/seismic-shift).</w:t>
      </w:r>
    </w:p>
  </w:footnote>
  <w:footnote w:id="4">
    <w:p w:rsidR="00CF50AA" w:rsidRPr="007C4DA7" w:rsidRDefault="00CF50AA">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lang w:val="en-US"/>
        </w:rPr>
        <w:t>Thiessen, p. 7.</w:t>
      </w:r>
    </w:p>
  </w:footnote>
  <w:footnote w:id="5">
    <w:p w:rsidR="00060F2F" w:rsidRPr="007C4DA7" w:rsidRDefault="00060F2F">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rPr>
        <w:t xml:space="preserve">Ferguson, Rob, </w:t>
      </w:r>
      <w:r w:rsidRPr="007C4DA7">
        <w:rPr>
          <w:rFonts w:ascii="Arial" w:hAnsi="Arial" w:cs="Arial"/>
          <w:lang w:val="en-US"/>
        </w:rPr>
        <w:t xml:space="preserve">“Fergus Plant Closing Shows Ontario’s Decline,” </w:t>
      </w:r>
      <w:r w:rsidRPr="007C4DA7">
        <w:rPr>
          <w:rFonts w:ascii="Arial" w:hAnsi="Arial" w:cs="Arial"/>
          <w:i/>
          <w:lang w:val="en-US"/>
        </w:rPr>
        <w:t>Toronto Star</w:t>
      </w:r>
      <w:r w:rsidRPr="007C4DA7">
        <w:rPr>
          <w:rFonts w:ascii="Arial" w:hAnsi="Arial" w:cs="Arial"/>
          <w:lang w:val="en-US"/>
        </w:rPr>
        <w:t>, November 23, 2013.</w:t>
      </w:r>
    </w:p>
  </w:footnote>
  <w:footnote w:id="6">
    <w:p w:rsidR="00060F2F" w:rsidRPr="007C4DA7" w:rsidRDefault="00060F2F">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rPr>
        <w:t xml:space="preserve">Grant, Tavia and Keenan, Greg, </w:t>
      </w:r>
      <w:r w:rsidRPr="007C4DA7">
        <w:rPr>
          <w:rFonts w:ascii="Arial" w:hAnsi="Arial" w:cs="Arial"/>
        </w:rPr>
        <w:t>“</w:t>
      </w:r>
      <w:r w:rsidRPr="007C4DA7">
        <w:rPr>
          <w:rFonts w:ascii="Arial" w:hAnsi="Arial" w:cs="Arial"/>
          <w:lang w:val="en-US"/>
        </w:rPr>
        <w:t xml:space="preserve">Novartis to Close Plant in Mississauga, Cut 300 Jobs,” </w:t>
      </w:r>
      <w:r w:rsidRPr="007C4DA7">
        <w:rPr>
          <w:rFonts w:ascii="Arial" w:hAnsi="Arial" w:cs="Arial"/>
          <w:i/>
          <w:lang w:val="en-US"/>
        </w:rPr>
        <w:t>Globe and Mail</w:t>
      </w:r>
      <w:r w:rsidRPr="007C4DA7">
        <w:rPr>
          <w:rFonts w:ascii="Arial" w:hAnsi="Arial" w:cs="Arial"/>
          <w:lang w:val="en-US"/>
        </w:rPr>
        <w:t>, December 12, 2013.</w:t>
      </w:r>
    </w:p>
  </w:footnote>
  <w:footnote w:id="7">
    <w:p w:rsidR="00CF50AA" w:rsidRPr="007C4DA7" w:rsidRDefault="00CF50AA">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lang w:val="en-US"/>
        </w:rPr>
        <w:t>Thiessen, p. 25.</w:t>
      </w:r>
    </w:p>
  </w:footnote>
  <w:footnote w:id="8">
    <w:p w:rsidR="00CF50AA" w:rsidRPr="007C4DA7" w:rsidRDefault="00CF50AA">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Pr="007C4DA7">
        <w:rPr>
          <w:rFonts w:ascii="Arial" w:hAnsi="Arial" w:cs="Arial"/>
          <w:lang w:val="en-US"/>
        </w:rPr>
        <w:t>Mandate letter</w:t>
      </w:r>
      <w:r w:rsidR="00667903" w:rsidRPr="007C4DA7">
        <w:rPr>
          <w:rFonts w:ascii="Arial" w:hAnsi="Arial" w:cs="Arial"/>
          <w:lang w:val="en-US"/>
        </w:rPr>
        <w:t>.</w:t>
      </w:r>
      <w:r w:rsidR="007C4DA7" w:rsidRPr="007C4DA7">
        <w:rPr>
          <w:rFonts w:ascii="Arial" w:hAnsi="Arial" w:cs="Arial"/>
          <w:lang w:val="en-US"/>
        </w:rPr>
        <w:t xml:space="preserve"> Premier Kathleen Wynne to The Honourable Brad Duguid, Minister of Economic Development, Employment and Infrastructure, September 25, 2014 (from http://www.ontario.ca/government/2014-mandate-letter-economic-development-employment-and-infrastructure).</w:t>
      </w:r>
    </w:p>
  </w:footnote>
  <w:footnote w:id="9">
    <w:p w:rsidR="00A35DE0" w:rsidRPr="007C4DA7" w:rsidRDefault="00A35DE0">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Pr="007C4DA7">
        <w:rPr>
          <w:rFonts w:ascii="Arial" w:hAnsi="Arial" w:cs="Arial"/>
          <w:lang w:val="en-US"/>
        </w:rPr>
        <w:t>Mandate letter.</w:t>
      </w:r>
    </w:p>
  </w:footnote>
  <w:footnote w:id="10">
    <w:p w:rsidR="00DC1439" w:rsidRPr="007C4DA7" w:rsidRDefault="00DC1439" w:rsidP="00DC1439">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667903" w:rsidRPr="007C4DA7">
        <w:rPr>
          <w:rFonts w:ascii="Arial" w:hAnsi="Arial" w:cs="Arial"/>
        </w:rPr>
        <w:t>Government of Ontario. “About the Ministry of Economic Development, Employment and Infrastructure” (https://www.ontario.ca/government/about-ministry-economic-development-employment-and-infrastructure).</w:t>
      </w:r>
    </w:p>
  </w:footnote>
  <w:footnote w:id="11">
    <w:p w:rsidR="002E02F0" w:rsidRPr="007C4DA7" w:rsidRDefault="002E02F0" w:rsidP="002E02F0">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B43F78" w:rsidRPr="007C4DA7">
        <w:rPr>
          <w:rFonts w:ascii="Arial" w:hAnsi="Arial" w:cs="Arial"/>
          <w:lang w:val="en-US"/>
        </w:rPr>
        <w:t>Ministry of Economic Development, Employment and Infrastructure Results-based Plan 2014-2015 (from https://www.ontario.ca/document/ministry-economic-development-employment-and-infrastructure-results-based-plan-2014-15).</w:t>
      </w:r>
    </w:p>
  </w:footnote>
  <w:footnote w:id="12">
    <w:p w:rsidR="00DC1439" w:rsidRPr="007C4DA7" w:rsidRDefault="00DC1439" w:rsidP="00DC1439">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w:t>
      </w:r>
      <w:r w:rsidR="00B43F78" w:rsidRPr="007C4DA7">
        <w:rPr>
          <w:rFonts w:ascii="Arial" w:hAnsi="Arial" w:cs="Arial"/>
          <w:lang w:val="en-US"/>
        </w:rPr>
        <w:t>Ministry of Economic Development, Employment and Infrastructure.</w:t>
      </w:r>
    </w:p>
  </w:footnote>
  <w:footnote w:id="13">
    <w:p w:rsidR="005E0B08" w:rsidRPr="007C4DA7" w:rsidRDefault="005E0B08">
      <w:pPr>
        <w:pStyle w:val="FootnoteText"/>
        <w:rPr>
          <w:rFonts w:ascii="Arial" w:hAnsi="Arial" w:cs="Arial"/>
          <w:lang w:val="en-US"/>
        </w:rPr>
      </w:pPr>
      <w:r w:rsidRPr="007C4DA7">
        <w:rPr>
          <w:rStyle w:val="FootnoteReference"/>
          <w:rFonts w:ascii="Arial" w:hAnsi="Arial" w:cs="Arial"/>
        </w:rPr>
        <w:footnoteRef/>
      </w:r>
      <w:r w:rsidRPr="007C4DA7">
        <w:rPr>
          <w:rFonts w:ascii="Arial" w:hAnsi="Arial" w:cs="Arial"/>
        </w:rPr>
        <w:t xml:space="preserve"> Ontario Investment and Trade Centre’s website (http://www.ontario.ca/business-and-economy/ontario-investment-and-trade-centre)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E8" w:rsidRDefault="002E7C76">
    <w:pPr>
      <w:pStyle w:val="Header"/>
    </w:pPr>
    <w:r>
      <w:rPr>
        <w:noProof/>
      </w:rPr>
      <w:drawing>
        <wp:inline distT="0" distB="0" distL="0" distR="0" wp14:anchorId="4780ED1C" wp14:editId="38152730">
          <wp:extent cx="2133600" cy="990600"/>
          <wp:effectExtent l="0" t="0" r="0" b="0"/>
          <wp:docPr id="1" name="Picture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CC3E8E"/>
    <w:multiLevelType w:val="hybridMultilevel"/>
    <w:tmpl w:val="3D7AC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9E333C8"/>
    <w:multiLevelType w:val="multilevel"/>
    <w:tmpl w:val="9D36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51533DC"/>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790BBE"/>
    <w:multiLevelType w:val="multilevel"/>
    <w:tmpl w:val="4468A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5AA541F4"/>
    <w:multiLevelType w:val="hybridMultilevel"/>
    <w:tmpl w:val="CCC07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6B6D148D"/>
    <w:multiLevelType w:val="multilevel"/>
    <w:tmpl w:val="3094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9"/>
  </w:num>
  <w:num w:numId="4">
    <w:abstractNumId w:val="5"/>
  </w:num>
  <w:num w:numId="5">
    <w:abstractNumId w:val="2"/>
  </w:num>
  <w:num w:numId="6">
    <w:abstractNumId w:val="7"/>
  </w:num>
  <w:num w:numId="7">
    <w:abstractNumId w:val="10"/>
  </w:num>
  <w:num w:numId="8">
    <w:abstractNumId w:val="8"/>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01A94"/>
    <w:rsid w:val="00002923"/>
    <w:rsid w:val="00014EA1"/>
    <w:rsid w:val="00023D0D"/>
    <w:rsid w:val="0003160F"/>
    <w:rsid w:val="0003566A"/>
    <w:rsid w:val="000365F4"/>
    <w:rsid w:val="0003689C"/>
    <w:rsid w:val="00055DC0"/>
    <w:rsid w:val="00060F2F"/>
    <w:rsid w:val="000653E3"/>
    <w:rsid w:val="000659F6"/>
    <w:rsid w:val="00065D18"/>
    <w:rsid w:val="00075DEF"/>
    <w:rsid w:val="00080568"/>
    <w:rsid w:val="00082F64"/>
    <w:rsid w:val="000843F6"/>
    <w:rsid w:val="00085786"/>
    <w:rsid w:val="00090B44"/>
    <w:rsid w:val="00091B13"/>
    <w:rsid w:val="000B1E3B"/>
    <w:rsid w:val="000C3498"/>
    <w:rsid w:val="000C46B3"/>
    <w:rsid w:val="000C6B5F"/>
    <w:rsid w:val="000D7463"/>
    <w:rsid w:val="000D7C67"/>
    <w:rsid w:val="000E7233"/>
    <w:rsid w:val="000F0AEE"/>
    <w:rsid w:val="000F24A3"/>
    <w:rsid w:val="000F5F97"/>
    <w:rsid w:val="000F643B"/>
    <w:rsid w:val="00102B84"/>
    <w:rsid w:val="001116B4"/>
    <w:rsid w:val="001120B3"/>
    <w:rsid w:val="00115CD4"/>
    <w:rsid w:val="001171BA"/>
    <w:rsid w:val="00120CBB"/>
    <w:rsid w:val="0012176C"/>
    <w:rsid w:val="00124A71"/>
    <w:rsid w:val="00126058"/>
    <w:rsid w:val="00131C3B"/>
    <w:rsid w:val="001371D3"/>
    <w:rsid w:val="00156008"/>
    <w:rsid w:val="00160BA0"/>
    <w:rsid w:val="00167DD0"/>
    <w:rsid w:val="00174224"/>
    <w:rsid w:val="00191B19"/>
    <w:rsid w:val="00192AB5"/>
    <w:rsid w:val="00192E86"/>
    <w:rsid w:val="001A1012"/>
    <w:rsid w:val="001A2090"/>
    <w:rsid w:val="001A244F"/>
    <w:rsid w:val="001B4331"/>
    <w:rsid w:val="001B6509"/>
    <w:rsid w:val="001C2508"/>
    <w:rsid w:val="001C4102"/>
    <w:rsid w:val="001C4B0D"/>
    <w:rsid w:val="001C596D"/>
    <w:rsid w:val="001C7179"/>
    <w:rsid w:val="001E2689"/>
    <w:rsid w:val="001F00A6"/>
    <w:rsid w:val="002003EF"/>
    <w:rsid w:val="00201680"/>
    <w:rsid w:val="00204184"/>
    <w:rsid w:val="00206855"/>
    <w:rsid w:val="00207B45"/>
    <w:rsid w:val="00210276"/>
    <w:rsid w:val="00214801"/>
    <w:rsid w:val="00223EAF"/>
    <w:rsid w:val="00240BEF"/>
    <w:rsid w:val="002425F0"/>
    <w:rsid w:val="002509AA"/>
    <w:rsid w:val="0025223C"/>
    <w:rsid w:val="00252E11"/>
    <w:rsid w:val="00252EDA"/>
    <w:rsid w:val="00263A3D"/>
    <w:rsid w:val="0026594E"/>
    <w:rsid w:val="002804BB"/>
    <w:rsid w:val="00281CC1"/>
    <w:rsid w:val="0028666D"/>
    <w:rsid w:val="00293AB6"/>
    <w:rsid w:val="002A575A"/>
    <w:rsid w:val="002A69F5"/>
    <w:rsid w:val="002B0576"/>
    <w:rsid w:val="002C42D4"/>
    <w:rsid w:val="002D125E"/>
    <w:rsid w:val="002D4E8F"/>
    <w:rsid w:val="002E02F0"/>
    <w:rsid w:val="002E6D2D"/>
    <w:rsid w:val="002E73A8"/>
    <w:rsid w:val="002E7C76"/>
    <w:rsid w:val="002F08F7"/>
    <w:rsid w:val="002F2438"/>
    <w:rsid w:val="002F51A1"/>
    <w:rsid w:val="003164CC"/>
    <w:rsid w:val="0032079D"/>
    <w:rsid w:val="00320A7C"/>
    <w:rsid w:val="0032322A"/>
    <w:rsid w:val="00323590"/>
    <w:rsid w:val="00323618"/>
    <w:rsid w:val="00330DD6"/>
    <w:rsid w:val="00331C67"/>
    <w:rsid w:val="00334E4A"/>
    <w:rsid w:val="00335E55"/>
    <w:rsid w:val="00336750"/>
    <w:rsid w:val="00336EA4"/>
    <w:rsid w:val="00343F91"/>
    <w:rsid w:val="00361418"/>
    <w:rsid w:val="0036587A"/>
    <w:rsid w:val="00375025"/>
    <w:rsid w:val="003861CC"/>
    <w:rsid w:val="0039566D"/>
    <w:rsid w:val="003971E1"/>
    <w:rsid w:val="003975C9"/>
    <w:rsid w:val="003B4E13"/>
    <w:rsid w:val="003B645E"/>
    <w:rsid w:val="003C1466"/>
    <w:rsid w:val="003C78C0"/>
    <w:rsid w:val="003D32F3"/>
    <w:rsid w:val="003D4371"/>
    <w:rsid w:val="003D488C"/>
    <w:rsid w:val="003D6990"/>
    <w:rsid w:val="003E74A8"/>
    <w:rsid w:val="003E7AFA"/>
    <w:rsid w:val="003F56FC"/>
    <w:rsid w:val="0040183C"/>
    <w:rsid w:val="0040449F"/>
    <w:rsid w:val="0040492A"/>
    <w:rsid w:val="00406CED"/>
    <w:rsid w:val="00411FB3"/>
    <w:rsid w:val="00416878"/>
    <w:rsid w:val="00417302"/>
    <w:rsid w:val="0042029D"/>
    <w:rsid w:val="00420338"/>
    <w:rsid w:val="004218E0"/>
    <w:rsid w:val="00422488"/>
    <w:rsid w:val="00425D00"/>
    <w:rsid w:val="004271C9"/>
    <w:rsid w:val="00430803"/>
    <w:rsid w:val="004341F2"/>
    <w:rsid w:val="0043431D"/>
    <w:rsid w:val="00445253"/>
    <w:rsid w:val="00445CAF"/>
    <w:rsid w:val="00456BF8"/>
    <w:rsid w:val="004609C3"/>
    <w:rsid w:val="00460D63"/>
    <w:rsid w:val="0046327C"/>
    <w:rsid w:val="004656F5"/>
    <w:rsid w:val="00465E65"/>
    <w:rsid w:val="004762FC"/>
    <w:rsid w:val="0047646E"/>
    <w:rsid w:val="004769A8"/>
    <w:rsid w:val="0047736C"/>
    <w:rsid w:val="00483AA9"/>
    <w:rsid w:val="004A1DC5"/>
    <w:rsid w:val="004B1B31"/>
    <w:rsid w:val="004B2ADA"/>
    <w:rsid w:val="004B52F2"/>
    <w:rsid w:val="004C4171"/>
    <w:rsid w:val="004C4CDA"/>
    <w:rsid w:val="004C5246"/>
    <w:rsid w:val="004C742A"/>
    <w:rsid w:val="004D0813"/>
    <w:rsid w:val="004D765A"/>
    <w:rsid w:val="004F104D"/>
    <w:rsid w:val="004F254D"/>
    <w:rsid w:val="004F4459"/>
    <w:rsid w:val="005012A5"/>
    <w:rsid w:val="00503528"/>
    <w:rsid w:val="005036A2"/>
    <w:rsid w:val="00503C64"/>
    <w:rsid w:val="00511748"/>
    <w:rsid w:val="00513D41"/>
    <w:rsid w:val="00520D79"/>
    <w:rsid w:val="0052315E"/>
    <w:rsid w:val="0052477A"/>
    <w:rsid w:val="00530187"/>
    <w:rsid w:val="00533122"/>
    <w:rsid w:val="00533E96"/>
    <w:rsid w:val="00544AFD"/>
    <w:rsid w:val="00550B6E"/>
    <w:rsid w:val="0055700F"/>
    <w:rsid w:val="00557783"/>
    <w:rsid w:val="00557F70"/>
    <w:rsid w:val="0056009E"/>
    <w:rsid w:val="00560142"/>
    <w:rsid w:val="005614C3"/>
    <w:rsid w:val="00561C35"/>
    <w:rsid w:val="00563480"/>
    <w:rsid w:val="005672E6"/>
    <w:rsid w:val="00567B83"/>
    <w:rsid w:val="005717B3"/>
    <w:rsid w:val="00572255"/>
    <w:rsid w:val="005810F3"/>
    <w:rsid w:val="00587028"/>
    <w:rsid w:val="00587386"/>
    <w:rsid w:val="00592E40"/>
    <w:rsid w:val="00594140"/>
    <w:rsid w:val="00596F55"/>
    <w:rsid w:val="005A1ABB"/>
    <w:rsid w:val="005A2812"/>
    <w:rsid w:val="005A30C5"/>
    <w:rsid w:val="005A551A"/>
    <w:rsid w:val="005A6352"/>
    <w:rsid w:val="005B143A"/>
    <w:rsid w:val="005B2C52"/>
    <w:rsid w:val="005B377D"/>
    <w:rsid w:val="005B5C5B"/>
    <w:rsid w:val="005B7B69"/>
    <w:rsid w:val="005C3F5C"/>
    <w:rsid w:val="005C4F9B"/>
    <w:rsid w:val="005D6927"/>
    <w:rsid w:val="005E0B08"/>
    <w:rsid w:val="005E2086"/>
    <w:rsid w:val="005E35F6"/>
    <w:rsid w:val="005F1335"/>
    <w:rsid w:val="00613F37"/>
    <w:rsid w:val="00614034"/>
    <w:rsid w:val="006143DA"/>
    <w:rsid w:val="00615824"/>
    <w:rsid w:val="00617871"/>
    <w:rsid w:val="00630D87"/>
    <w:rsid w:val="00634E36"/>
    <w:rsid w:val="00637AD8"/>
    <w:rsid w:val="00646F49"/>
    <w:rsid w:val="00647DAF"/>
    <w:rsid w:val="00657B41"/>
    <w:rsid w:val="00663323"/>
    <w:rsid w:val="006649BD"/>
    <w:rsid w:val="00666195"/>
    <w:rsid w:val="006670E1"/>
    <w:rsid w:val="00667903"/>
    <w:rsid w:val="006749A4"/>
    <w:rsid w:val="00675E32"/>
    <w:rsid w:val="00676991"/>
    <w:rsid w:val="00681277"/>
    <w:rsid w:val="006816C0"/>
    <w:rsid w:val="006824DC"/>
    <w:rsid w:val="006843BF"/>
    <w:rsid w:val="006920FF"/>
    <w:rsid w:val="00695240"/>
    <w:rsid w:val="006976EE"/>
    <w:rsid w:val="006A0742"/>
    <w:rsid w:val="006B6791"/>
    <w:rsid w:val="006C152B"/>
    <w:rsid w:val="006C651B"/>
    <w:rsid w:val="006C75B2"/>
    <w:rsid w:val="006D0738"/>
    <w:rsid w:val="006D2CD5"/>
    <w:rsid w:val="006E1380"/>
    <w:rsid w:val="006E207C"/>
    <w:rsid w:val="006F5859"/>
    <w:rsid w:val="00700DB2"/>
    <w:rsid w:val="0070558D"/>
    <w:rsid w:val="00705EAC"/>
    <w:rsid w:val="00734113"/>
    <w:rsid w:val="00734D91"/>
    <w:rsid w:val="007423E6"/>
    <w:rsid w:val="00742E53"/>
    <w:rsid w:val="00742E54"/>
    <w:rsid w:val="007569AE"/>
    <w:rsid w:val="00757D7F"/>
    <w:rsid w:val="00765887"/>
    <w:rsid w:val="00770C24"/>
    <w:rsid w:val="00773B25"/>
    <w:rsid w:val="00773FE0"/>
    <w:rsid w:val="00777E07"/>
    <w:rsid w:val="0079398F"/>
    <w:rsid w:val="007A5991"/>
    <w:rsid w:val="007B07B8"/>
    <w:rsid w:val="007C0AF1"/>
    <w:rsid w:val="007C4DA7"/>
    <w:rsid w:val="007C5649"/>
    <w:rsid w:val="007C569D"/>
    <w:rsid w:val="007C7177"/>
    <w:rsid w:val="007D0C17"/>
    <w:rsid w:val="007D1E77"/>
    <w:rsid w:val="007D6D6F"/>
    <w:rsid w:val="007D74B8"/>
    <w:rsid w:val="007E424A"/>
    <w:rsid w:val="007F134E"/>
    <w:rsid w:val="007F2163"/>
    <w:rsid w:val="007F608A"/>
    <w:rsid w:val="007F6410"/>
    <w:rsid w:val="00811994"/>
    <w:rsid w:val="0083491B"/>
    <w:rsid w:val="008417FF"/>
    <w:rsid w:val="008453C7"/>
    <w:rsid w:val="00845A03"/>
    <w:rsid w:val="00846D45"/>
    <w:rsid w:val="008536F5"/>
    <w:rsid w:val="0085574C"/>
    <w:rsid w:val="0086126C"/>
    <w:rsid w:val="00864C7E"/>
    <w:rsid w:val="00870314"/>
    <w:rsid w:val="00870C96"/>
    <w:rsid w:val="00871FE4"/>
    <w:rsid w:val="00877B29"/>
    <w:rsid w:val="00883E88"/>
    <w:rsid w:val="00890A6D"/>
    <w:rsid w:val="00891B8E"/>
    <w:rsid w:val="008A39AB"/>
    <w:rsid w:val="008A45B2"/>
    <w:rsid w:val="008A78A8"/>
    <w:rsid w:val="008B2F4B"/>
    <w:rsid w:val="008B4735"/>
    <w:rsid w:val="008D3DD9"/>
    <w:rsid w:val="008D4CA5"/>
    <w:rsid w:val="008E5D83"/>
    <w:rsid w:val="008E6F46"/>
    <w:rsid w:val="008E73DB"/>
    <w:rsid w:val="008E7E5A"/>
    <w:rsid w:val="008F3074"/>
    <w:rsid w:val="008F3713"/>
    <w:rsid w:val="008F566B"/>
    <w:rsid w:val="009001B9"/>
    <w:rsid w:val="00900786"/>
    <w:rsid w:val="0090424E"/>
    <w:rsid w:val="00906917"/>
    <w:rsid w:val="00912973"/>
    <w:rsid w:val="00914256"/>
    <w:rsid w:val="00927ABF"/>
    <w:rsid w:val="00932CA5"/>
    <w:rsid w:val="00936523"/>
    <w:rsid w:val="00936741"/>
    <w:rsid w:val="009379CB"/>
    <w:rsid w:val="00951488"/>
    <w:rsid w:val="00951689"/>
    <w:rsid w:val="009604F2"/>
    <w:rsid w:val="00966DC6"/>
    <w:rsid w:val="00967339"/>
    <w:rsid w:val="00971961"/>
    <w:rsid w:val="00973D6B"/>
    <w:rsid w:val="00974C7D"/>
    <w:rsid w:val="0098061F"/>
    <w:rsid w:val="0098208E"/>
    <w:rsid w:val="009857E7"/>
    <w:rsid w:val="00990030"/>
    <w:rsid w:val="00990449"/>
    <w:rsid w:val="009974FD"/>
    <w:rsid w:val="009976D4"/>
    <w:rsid w:val="00997A4D"/>
    <w:rsid w:val="009C1D22"/>
    <w:rsid w:val="009D34C4"/>
    <w:rsid w:val="009D5C40"/>
    <w:rsid w:val="009E2A00"/>
    <w:rsid w:val="009E2B7C"/>
    <w:rsid w:val="009F25A1"/>
    <w:rsid w:val="00A00602"/>
    <w:rsid w:val="00A01C1D"/>
    <w:rsid w:val="00A03222"/>
    <w:rsid w:val="00A05EB7"/>
    <w:rsid w:val="00A06001"/>
    <w:rsid w:val="00A06641"/>
    <w:rsid w:val="00A1288B"/>
    <w:rsid w:val="00A23117"/>
    <w:rsid w:val="00A35DE0"/>
    <w:rsid w:val="00A415B7"/>
    <w:rsid w:val="00A41ADD"/>
    <w:rsid w:val="00A41FD5"/>
    <w:rsid w:val="00A42B93"/>
    <w:rsid w:val="00A42F23"/>
    <w:rsid w:val="00A438C0"/>
    <w:rsid w:val="00A44A44"/>
    <w:rsid w:val="00A454C7"/>
    <w:rsid w:val="00A60B7A"/>
    <w:rsid w:val="00A76964"/>
    <w:rsid w:val="00A9457C"/>
    <w:rsid w:val="00AA1DE2"/>
    <w:rsid w:val="00AA5AE7"/>
    <w:rsid w:val="00AA5B6B"/>
    <w:rsid w:val="00AB48BF"/>
    <w:rsid w:val="00AB7AD1"/>
    <w:rsid w:val="00AD1A0B"/>
    <w:rsid w:val="00AF6315"/>
    <w:rsid w:val="00B00A74"/>
    <w:rsid w:val="00B01B75"/>
    <w:rsid w:val="00B02720"/>
    <w:rsid w:val="00B053B5"/>
    <w:rsid w:val="00B125A0"/>
    <w:rsid w:val="00B15AE4"/>
    <w:rsid w:val="00B15AEF"/>
    <w:rsid w:val="00B16715"/>
    <w:rsid w:val="00B20DC7"/>
    <w:rsid w:val="00B43B0B"/>
    <w:rsid w:val="00B43F78"/>
    <w:rsid w:val="00B445CA"/>
    <w:rsid w:val="00B4643E"/>
    <w:rsid w:val="00B4660B"/>
    <w:rsid w:val="00B53939"/>
    <w:rsid w:val="00B61643"/>
    <w:rsid w:val="00B63413"/>
    <w:rsid w:val="00B66B46"/>
    <w:rsid w:val="00B72AA2"/>
    <w:rsid w:val="00B734FF"/>
    <w:rsid w:val="00B74042"/>
    <w:rsid w:val="00B763C6"/>
    <w:rsid w:val="00B77A00"/>
    <w:rsid w:val="00B942F0"/>
    <w:rsid w:val="00BA04C6"/>
    <w:rsid w:val="00BA06AB"/>
    <w:rsid w:val="00BA0A47"/>
    <w:rsid w:val="00BA3C67"/>
    <w:rsid w:val="00BA4C22"/>
    <w:rsid w:val="00BB1B56"/>
    <w:rsid w:val="00BB302B"/>
    <w:rsid w:val="00BB4858"/>
    <w:rsid w:val="00BB76EB"/>
    <w:rsid w:val="00BC3EEB"/>
    <w:rsid w:val="00BC44CC"/>
    <w:rsid w:val="00BC4557"/>
    <w:rsid w:val="00BC735C"/>
    <w:rsid w:val="00BE3CC0"/>
    <w:rsid w:val="00BE3F34"/>
    <w:rsid w:val="00BE4FFF"/>
    <w:rsid w:val="00BE5B0A"/>
    <w:rsid w:val="00BF1B30"/>
    <w:rsid w:val="00BF785B"/>
    <w:rsid w:val="00C01299"/>
    <w:rsid w:val="00C023D1"/>
    <w:rsid w:val="00C07270"/>
    <w:rsid w:val="00C11BDD"/>
    <w:rsid w:val="00C272BA"/>
    <w:rsid w:val="00C31081"/>
    <w:rsid w:val="00C31276"/>
    <w:rsid w:val="00C35BE6"/>
    <w:rsid w:val="00C40616"/>
    <w:rsid w:val="00C4473E"/>
    <w:rsid w:val="00C511AE"/>
    <w:rsid w:val="00C566EE"/>
    <w:rsid w:val="00C57405"/>
    <w:rsid w:val="00C617CE"/>
    <w:rsid w:val="00C626B4"/>
    <w:rsid w:val="00C6483C"/>
    <w:rsid w:val="00C66FCF"/>
    <w:rsid w:val="00C74DDF"/>
    <w:rsid w:val="00C82B53"/>
    <w:rsid w:val="00CA2666"/>
    <w:rsid w:val="00CB38F1"/>
    <w:rsid w:val="00CC08F0"/>
    <w:rsid w:val="00CC1A7B"/>
    <w:rsid w:val="00CD0044"/>
    <w:rsid w:val="00CD54E4"/>
    <w:rsid w:val="00CE0D92"/>
    <w:rsid w:val="00CE4D2D"/>
    <w:rsid w:val="00CF50AA"/>
    <w:rsid w:val="00CF6225"/>
    <w:rsid w:val="00D03480"/>
    <w:rsid w:val="00D04A96"/>
    <w:rsid w:val="00D134FB"/>
    <w:rsid w:val="00D171FA"/>
    <w:rsid w:val="00D20D39"/>
    <w:rsid w:val="00D27BF6"/>
    <w:rsid w:val="00D32CD9"/>
    <w:rsid w:val="00D40C77"/>
    <w:rsid w:val="00D41AA9"/>
    <w:rsid w:val="00D44949"/>
    <w:rsid w:val="00D472E8"/>
    <w:rsid w:val="00D53529"/>
    <w:rsid w:val="00D55258"/>
    <w:rsid w:val="00D55529"/>
    <w:rsid w:val="00D55C47"/>
    <w:rsid w:val="00D55DCF"/>
    <w:rsid w:val="00D6158D"/>
    <w:rsid w:val="00D64983"/>
    <w:rsid w:val="00D77D4C"/>
    <w:rsid w:val="00D80DF3"/>
    <w:rsid w:val="00D822E1"/>
    <w:rsid w:val="00D84BD5"/>
    <w:rsid w:val="00D84BFD"/>
    <w:rsid w:val="00D87332"/>
    <w:rsid w:val="00D908CC"/>
    <w:rsid w:val="00D91BC0"/>
    <w:rsid w:val="00D9555C"/>
    <w:rsid w:val="00D96953"/>
    <w:rsid w:val="00D96EB0"/>
    <w:rsid w:val="00DA1BF6"/>
    <w:rsid w:val="00DA2FED"/>
    <w:rsid w:val="00DA3A68"/>
    <w:rsid w:val="00DB2AED"/>
    <w:rsid w:val="00DB5D31"/>
    <w:rsid w:val="00DC01F5"/>
    <w:rsid w:val="00DC1439"/>
    <w:rsid w:val="00DC1947"/>
    <w:rsid w:val="00DC1FF0"/>
    <w:rsid w:val="00DC2DD6"/>
    <w:rsid w:val="00DC4476"/>
    <w:rsid w:val="00DC7EB7"/>
    <w:rsid w:val="00DD697F"/>
    <w:rsid w:val="00DE4862"/>
    <w:rsid w:val="00DE587D"/>
    <w:rsid w:val="00DE6F1E"/>
    <w:rsid w:val="00DE7171"/>
    <w:rsid w:val="00DF00E6"/>
    <w:rsid w:val="00DF6DF8"/>
    <w:rsid w:val="00E04FFF"/>
    <w:rsid w:val="00E112E0"/>
    <w:rsid w:val="00E11478"/>
    <w:rsid w:val="00E20992"/>
    <w:rsid w:val="00E429EA"/>
    <w:rsid w:val="00E46D30"/>
    <w:rsid w:val="00E47414"/>
    <w:rsid w:val="00E50DA6"/>
    <w:rsid w:val="00E52EBF"/>
    <w:rsid w:val="00E5387E"/>
    <w:rsid w:val="00E54864"/>
    <w:rsid w:val="00E55291"/>
    <w:rsid w:val="00E57779"/>
    <w:rsid w:val="00E57E3C"/>
    <w:rsid w:val="00E71649"/>
    <w:rsid w:val="00E717E0"/>
    <w:rsid w:val="00E72F3F"/>
    <w:rsid w:val="00E91BF5"/>
    <w:rsid w:val="00E922F7"/>
    <w:rsid w:val="00E94B6F"/>
    <w:rsid w:val="00E94D71"/>
    <w:rsid w:val="00E95576"/>
    <w:rsid w:val="00EA60EE"/>
    <w:rsid w:val="00EB2252"/>
    <w:rsid w:val="00EB3CCB"/>
    <w:rsid w:val="00EB3DDA"/>
    <w:rsid w:val="00EC1D48"/>
    <w:rsid w:val="00EC2DE4"/>
    <w:rsid w:val="00EC3008"/>
    <w:rsid w:val="00EC3A6D"/>
    <w:rsid w:val="00EE4365"/>
    <w:rsid w:val="00EF0C4F"/>
    <w:rsid w:val="00EF354D"/>
    <w:rsid w:val="00F03292"/>
    <w:rsid w:val="00F05EF2"/>
    <w:rsid w:val="00F06EFF"/>
    <w:rsid w:val="00F100F6"/>
    <w:rsid w:val="00F12CA0"/>
    <w:rsid w:val="00F229FA"/>
    <w:rsid w:val="00F23231"/>
    <w:rsid w:val="00F25615"/>
    <w:rsid w:val="00F31753"/>
    <w:rsid w:val="00F36B7F"/>
    <w:rsid w:val="00F37CD5"/>
    <w:rsid w:val="00F41A87"/>
    <w:rsid w:val="00F4566C"/>
    <w:rsid w:val="00F54ACA"/>
    <w:rsid w:val="00F60DAD"/>
    <w:rsid w:val="00F6333D"/>
    <w:rsid w:val="00F725AD"/>
    <w:rsid w:val="00F76FA8"/>
    <w:rsid w:val="00F80470"/>
    <w:rsid w:val="00F823F2"/>
    <w:rsid w:val="00F834B3"/>
    <w:rsid w:val="00F837D5"/>
    <w:rsid w:val="00F95509"/>
    <w:rsid w:val="00FA5E41"/>
    <w:rsid w:val="00FB3718"/>
    <w:rsid w:val="00FB4F67"/>
    <w:rsid w:val="00FB7D0C"/>
    <w:rsid w:val="00FC0765"/>
    <w:rsid w:val="00FE05DF"/>
    <w:rsid w:val="00FE0E19"/>
    <w:rsid w:val="00FE2E1B"/>
    <w:rsid w:val="00FE4D17"/>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27ABF"/>
    <w:pPr>
      <w:keepNext/>
      <w:spacing w:before="240" w:after="60"/>
      <w:outlineLvl w:val="0"/>
    </w:pPr>
    <w:rPr>
      <w:rFonts w:ascii="Arial" w:hAnsi="Arial" w:cs="Arial"/>
      <w:bCs/>
      <w:kern w:val="32"/>
      <w:sz w:val="40"/>
      <w:szCs w:val="40"/>
    </w:rPr>
  </w:style>
  <w:style w:type="paragraph" w:styleId="Heading2">
    <w:name w:val="heading 2"/>
    <w:basedOn w:val="Normal"/>
    <w:link w:val="Heading2Char"/>
    <w:uiPriority w:val="9"/>
    <w:qFormat/>
    <w:rsid w:val="00927ABF"/>
    <w:pPr>
      <w:spacing w:before="100" w:beforeAutospacing="1" w:after="100" w:afterAutospacing="1"/>
      <w:outlineLvl w:val="1"/>
    </w:pPr>
    <w:rPr>
      <w:rFonts w:ascii="Arial" w:hAnsi="Arial" w:cs="Arial"/>
      <w:b/>
      <w:bCs/>
    </w:rPr>
  </w:style>
  <w:style w:type="paragraph" w:styleId="Heading3">
    <w:name w:val="heading 3"/>
    <w:basedOn w:val="Normal"/>
    <w:link w:val="Heading3Char"/>
    <w:uiPriority w:val="9"/>
    <w:qFormat/>
    <w:rsid w:val="00E5387E"/>
    <w:pPr>
      <w:spacing w:before="100" w:beforeAutospacing="1" w:after="100" w:afterAutospacing="1"/>
      <w:outlineLvl w:val="2"/>
    </w:pPr>
    <w:rPr>
      <w:rFonts w:ascii="Cabin" w:hAnsi="Cabin"/>
      <w:b/>
      <w:bCs/>
      <w:sz w:val="32"/>
      <w:szCs w:val="32"/>
    </w:rPr>
  </w:style>
  <w:style w:type="paragraph" w:styleId="Heading4">
    <w:name w:val="heading 4"/>
    <w:basedOn w:val="Normal"/>
    <w:link w:val="Heading4Char"/>
    <w:uiPriority w:val="9"/>
    <w:qFormat/>
    <w:rsid w:val="00E5387E"/>
    <w:pPr>
      <w:spacing w:before="100" w:beforeAutospacing="1" w:after="100" w:afterAutospacing="1"/>
      <w:outlineLvl w:val="3"/>
    </w:pPr>
    <w:rPr>
      <w:rFonts w:ascii="Cabin" w:hAnsi="Cabi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table" w:styleId="TableGrid">
    <w:name w:val="Table Grid"/>
    <w:basedOn w:val="TableNormal"/>
    <w:rsid w:val="00265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387E"/>
    <w:pPr>
      <w:spacing w:after="360"/>
    </w:pPr>
  </w:style>
  <w:style w:type="character" w:customStyle="1" w:styleId="Heading2Char">
    <w:name w:val="Heading 2 Char"/>
    <w:link w:val="Heading2"/>
    <w:uiPriority w:val="9"/>
    <w:rsid w:val="00927ABF"/>
    <w:rPr>
      <w:rFonts w:ascii="Arial" w:hAnsi="Arial" w:cs="Arial"/>
      <w:b/>
      <w:bCs/>
      <w:sz w:val="24"/>
      <w:szCs w:val="24"/>
    </w:rPr>
  </w:style>
  <w:style w:type="character" w:customStyle="1" w:styleId="Heading3Char">
    <w:name w:val="Heading 3 Char"/>
    <w:link w:val="Heading3"/>
    <w:uiPriority w:val="9"/>
    <w:rsid w:val="00E5387E"/>
    <w:rPr>
      <w:rFonts w:ascii="Cabin" w:hAnsi="Cabin"/>
      <w:b/>
      <w:bCs/>
      <w:sz w:val="32"/>
      <w:szCs w:val="32"/>
    </w:rPr>
  </w:style>
  <w:style w:type="character" w:customStyle="1" w:styleId="Heading4Char">
    <w:name w:val="Heading 4 Char"/>
    <w:link w:val="Heading4"/>
    <w:uiPriority w:val="9"/>
    <w:rsid w:val="00E5387E"/>
    <w:rPr>
      <w:rFonts w:ascii="Cabin" w:hAnsi="Cabin"/>
      <w:b/>
      <w:bCs/>
      <w:sz w:val="30"/>
      <w:szCs w:val="30"/>
    </w:rPr>
  </w:style>
  <w:style w:type="character" w:styleId="Hyperlink">
    <w:name w:val="Hyperlink"/>
    <w:uiPriority w:val="99"/>
    <w:unhideWhenUsed/>
    <w:rsid w:val="00C4473E"/>
    <w:rPr>
      <w:b w:val="0"/>
      <w:bCs w:val="0"/>
      <w:strike w:val="0"/>
      <w:dstrike w:val="0"/>
      <w:color w:val="7C6A06"/>
      <w:u w:val="none"/>
      <w:effect w:val="none"/>
    </w:rPr>
  </w:style>
  <w:style w:type="character" w:customStyle="1" w:styleId="field-content">
    <w:name w:val="field-content"/>
    <w:rsid w:val="00C4473E"/>
  </w:style>
  <w:style w:type="character" w:styleId="FollowedHyperlink">
    <w:name w:val="FollowedHyperlink"/>
    <w:rsid w:val="00DC1439"/>
    <w:rPr>
      <w:color w:val="800080"/>
      <w:u w:val="single"/>
    </w:rPr>
  </w:style>
  <w:style w:type="character" w:customStyle="1" w:styleId="apple-converted-space">
    <w:name w:val="apple-converted-space"/>
    <w:rsid w:val="00A05EB7"/>
  </w:style>
  <w:style w:type="paragraph" w:styleId="Title">
    <w:name w:val="Title"/>
    <w:basedOn w:val="Normal"/>
    <w:next w:val="Normal"/>
    <w:link w:val="TitleChar"/>
    <w:qFormat/>
    <w:rsid w:val="002F51A1"/>
    <w:pPr>
      <w:spacing w:before="240" w:after="60"/>
      <w:jc w:val="center"/>
      <w:outlineLvl w:val="0"/>
    </w:pPr>
    <w:rPr>
      <w:rFonts w:ascii="Cambria" w:hAnsi="Cambria"/>
      <w:b/>
      <w:bCs/>
      <w:kern w:val="28"/>
      <w:sz w:val="32"/>
      <w:szCs w:val="32"/>
    </w:rPr>
  </w:style>
  <w:style w:type="character" w:customStyle="1" w:styleId="TitleChar">
    <w:name w:val="Title Char"/>
    <w:link w:val="Title"/>
    <w:rsid w:val="002F51A1"/>
    <w:rPr>
      <w:rFonts w:ascii="Cambria" w:eastAsia="Times New Roman" w:hAnsi="Cambria" w:cs="Times New Roman"/>
      <w:b/>
      <w:bCs/>
      <w:kern w:val="28"/>
      <w:sz w:val="32"/>
      <w:szCs w:val="32"/>
    </w:rPr>
  </w:style>
  <w:style w:type="character" w:customStyle="1" w:styleId="Heading1Char">
    <w:name w:val="Heading 1 Char"/>
    <w:link w:val="Heading1"/>
    <w:rsid w:val="00927ABF"/>
    <w:rPr>
      <w:rFonts w:ascii="Arial" w:eastAsia="Times New Roman" w:hAnsi="Arial" w:cs="Arial"/>
      <w:bCs/>
      <w:kern w:val="32"/>
      <w:sz w:val="40"/>
      <w:szCs w:val="40"/>
    </w:rPr>
  </w:style>
  <w:style w:type="paragraph" w:styleId="TOCHeading">
    <w:name w:val="TOC Heading"/>
    <w:basedOn w:val="Heading1"/>
    <w:next w:val="Normal"/>
    <w:uiPriority w:val="39"/>
    <w:semiHidden/>
    <w:unhideWhenUsed/>
    <w:qFormat/>
    <w:rsid w:val="0056009E"/>
    <w:pPr>
      <w:keepLines/>
      <w:spacing w:before="480" w:after="0" w:line="276" w:lineRule="auto"/>
      <w:outlineLvl w:val="9"/>
    </w:pPr>
    <w:rPr>
      <w:rFonts w:ascii="Cambria" w:eastAsiaTheme="majorEastAsia" w:hAnsi="Cambria" w:cs="Times New Roman"/>
      <w:b/>
      <w:color w:val="365F91"/>
      <w:kern w:val="0"/>
      <w:sz w:val="28"/>
      <w:szCs w:val="28"/>
      <w:lang w:val="en-US" w:eastAsia="ja-JP"/>
    </w:rPr>
  </w:style>
  <w:style w:type="paragraph" w:styleId="TOC2">
    <w:name w:val="toc 2"/>
    <w:basedOn w:val="Normal"/>
    <w:next w:val="Normal"/>
    <w:autoRedefine/>
    <w:uiPriority w:val="39"/>
    <w:unhideWhenUsed/>
    <w:qFormat/>
    <w:rsid w:val="0056009E"/>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56009E"/>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56009E"/>
    <w:pPr>
      <w:spacing w:after="100" w:line="276" w:lineRule="auto"/>
      <w:ind w:left="440"/>
    </w:pPr>
    <w:rPr>
      <w:rFonts w:ascii="Calibri" w:eastAsia="MS Mincho" w:hAnsi="Calibri" w:cs="Arial"/>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27ABF"/>
    <w:pPr>
      <w:keepNext/>
      <w:spacing w:before="240" w:after="60"/>
      <w:outlineLvl w:val="0"/>
    </w:pPr>
    <w:rPr>
      <w:rFonts w:ascii="Arial" w:hAnsi="Arial" w:cs="Arial"/>
      <w:bCs/>
      <w:kern w:val="32"/>
      <w:sz w:val="40"/>
      <w:szCs w:val="40"/>
    </w:rPr>
  </w:style>
  <w:style w:type="paragraph" w:styleId="Heading2">
    <w:name w:val="heading 2"/>
    <w:basedOn w:val="Normal"/>
    <w:link w:val="Heading2Char"/>
    <w:uiPriority w:val="9"/>
    <w:qFormat/>
    <w:rsid w:val="00927ABF"/>
    <w:pPr>
      <w:spacing w:before="100" w:beforeAutospacing="1" w:after="100" w:afterAutospacing="1"/>
      <w:outlineLvl w:val="1"/>
    </w:pPr>
    <w:rPr>
      <w:rFonts w:ascii="Arial" w:hAnsi="Arial" w:cs="Arial"/>
      <w:b/>
      <w:bCs/>
    </w:rPr>
  </w:style>
  <w:style w:type="paragraph" w:styleId="Heading3">
    <w:name w:val="heading 3"/>
    <w:basedOn w:val="Normal"/>
    <w:link w:val="Heading3Char"/>
    <w:uiPriority w:val="9"/>
    <w:qFormat/>
    <w:rsid w:val="00E5387E"/>
    <w:pPr>
      <w:spacing w:before="100" w:beforeAutospacing="1" w:after="100" w:afterAutospacing="1"/>
      <w:outlineLvl w:val="2"/>
    </w:pPr>
    <w:rPr>
      <w:rFonts w:ascii="Cabin" w:hAnsi="Cabin"/>
      <w:b/>
      <w:bCs/>
      <w:sz w:val="32"/>
      <w:szCs w:val="32"/>
    </w:rPr>
  </w:style>
  <w:style w:type="paragraph" w:styleId="Heading4">
    <w:name w:val="heading 4"/>
    <w:basedOn w:val="Normal"/>
    <w:link w:val="Heading4Char"/>
    <w:uiPriority w:val="9"/>
    <w:qFormat/>
    <w:rsid w:val="00E5387E"/>
    <w:pPr>
      <w:spacing w:before="100" w:beforeAutospacing="1" w:after="100" w:afterAutospacing="1"/>
      <w:outlineLvl w:val="3"/>
    </w:pPr>
    <w:rPr>
      <w:rFonts w:ascii="Cabin" w:hAnsi="Cabi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table" w:styleId="TableGrid">
    <w:name w:val="Table Grid"/>
    <w:basedOn w:val="TableNormal"/>
    <w:rsid w:val="00265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387E"/>
    <w:pPr>
      <w:spacing w:after="360"/>
    </w:pPr>
  </w:style>
  <w:style w:type="character" w:customStyle="1" w:styleId="Heading2Char">
    <w:name w:val="Heading 2 Char"/>
    <w:link w:val="Heading2"/>
    <w:uiPriority w:val="9"/>
    <w:rsid w:val="00927ABF"/>
    <w:rPr>
      <w:rFonts w:ascii="Arial" w:hAnsi="Arial" w:cs="Arial"/>
      <w:b/>
      <w:bCs/>
      <w:sz w:val="24"/>
      <w:szCs w:val="24"/>
    </w:rPr>
  </w:style>
  <w:style w:type="character" w:customStyle="1" w:styleId="Heading3Char">
    <w:name w:val="Heading 3 Char"/>
    <w:link w:val="Heading3"/>
    <w:uiPriority w:val="9"/>
    <w:rsid w:val="00E5387E"/>
    <w:rPr>
      <w:rFonts w:ascii="Cabin" w:hAnsi="Cabin"/>
      <w:b/>
      <w:bCs/>
      <w:sz w:val="32"/>
      <w:szCs w:val="32"/>
    </w:rPr>
  </w:style>
  <w:style w:type="character" w:customStyle="1" w:styleId="Heading4Char">
    <w:name w:val="Heading 4 Char"/>
    <w:link w:val="Heading4"/>
    <w:uiPriority w:val="9"/>
    <w:rsid w:val="00E5387E"/>
    <w:rPr>
      <w:rFonts w:ascii="Cabin" w:hAnsi="Cabin"/>
      <w:b/>
      <w:bCs/>
      <w:sz w:val="30"/>
      <w:szCs w:val="30"/>
    </w:rPr>
  </w:style>
  <w:style w:type="character" w:styleId="Hyperlink">
    <w:name w:val="Hyperlink"/>
    <w:uiPriority w:val="99"/>
    <w:unhideWhenUsed/>
    <w:rsid w:val="00C4473E"/>
    <w:rPr>
      <w:b w:val="0"/>
      <w:bCs w:val="0"/>
      <w:strike w:val="0"/>
      <w:dstrike w:val="0"/>
      <w:color w:val="7C6A06"/>
      <w:u w:val="none"/>
      <w:effect w:val="none"/>
    </w:rPr>
  </w:style>
  <w:style w:type="character" w:customStyle="1" w:styleId="field-content">
    <w:name w:val="field-content"/>
    <w:rsid w:val="00C4473E"/>
  </w:style>
  <w:style w:type="character" w:styleId="FollowedHyperlink">
    <w:name w:val="FollowedHyperlink"/>
    <w:rsid w:val="00DC1439"/>
    <w:rPr>
      <w:color w:val="800080"/>
      <w:u w:val="single"/>
    </w:rPr>
  </w:style>
  <w:style w:type="character" w:customStyle="1" w:styleId="apple-converted-space">
    <w:name w:val="apple-converted-space"/>
    <w:rsid w:val="00A05EB7"/>
  </w:style>
  <w:style w:type="paragraph" w:styleId="Title">
    <w:name w:val="Title"/>
    <w:basedOn w:val="Normal"/>
    <w:next w:val="Normal"/>
    <w:link w:val="TitleChar"/>
    <w:qFormat/>
    <w:rsid w:val="002F51A1"/>
    <w:pPr>
      <w:spacing w:before="240" w:after="60"/>
      <w:jc w:val="center"/>
      <w:outlineLvl w:val="0"/>
    </w:pPr>
    <w:rPr>
      <w:rFonts w:ascii="Cambria" w:hAnsi="Cambria"/>
      <w:b/>
      <w:bCs/>
      <w:kern w:val="28"/>
      <w:sz w:val="32"/>
      <w:szCs w:val="32"/>
    </w:rPr>
  </w:style>
  <w:style w:type="character" w:customStyle="1" w:styleId="TitleChar">
    <w:name w:val="Title Char"/>
    <w:link w:val="Title"/>
    <w:rsid w:val="002F51A1"/>
    <w:rPr>
      <w:rFonts w:ascii="Cambria" w:eastAsia="Times New Roman" w:hAnsi="Cambria" w:cs="Times New Roman"/>
      <w:b/>
      <w:bCs/>
      <w:kern w:val="28"/>
      <w:sz w:val="32"/>
      <w:szCs w:val="32"/>
    </w:rPr>
  </w:style>
  <w:style w:type="character" w:customStyle="1" w:styleId="Heading1Char">
    <w:name w:val="Heading 1 Char"/>
    <w:link w:val="Heading1"/>
    <w:rsid w:val="00927ABF"/>
    <w:rPr>
      <w:rFonts w:ascii="Arial" w:eastAsia="Times New Roman" w:hAnsi="Arial" w:cs="Arial"/>
      <w:bCs/>
      <w:kern w:val="32"/>
      <w:sz w:val="40"/>
      <w:szCs w:val="40"/>
    </w:rPr>
  </w:style>
  <w:style w:type="paragraph" w:styleId="TOCHeading">
    <w:name w:val="TOC Heading"/>
    <w:basedOn w:val="Heading1"/>
    <w:next w:val="Normal"/>
    <w:uiPriority w:val="39"/>
    <w:semiHidden/>
    <w:unhideWhenUsed/>
    <w:qFormat/>
    <w:rsid w:val="0056009E"/>
    <w:pPr>
      <w:keepLines/>
      <w:spacing w:before="480" w:after="0" w:line="276" w:lineRule="auto"/>
      <w:outlineLvl w:val="9"/>
    </w:pPr>
    <w:rPr>
      <w:rFonts w:ascii="Cambria" w:eastAsiaTheme="majorEastAsia" w:hAnsi="Cambria" w:cs="Times New Roman"/>
      <w:b/>
      <w:color w:val="365F91"/>
      <w:kern w:val="0"/>
      <w:sz w:val="28"/>
      <w:szCs w:val="28"/>
      <w:lang w:val="en-US" w:eastAsia="ja-JP"/>
    </w:rPr>
  </w:style>
  <w:style w:type="paragraph" w:styleId="TOC2">
    <w:name w:val="toc 2"/>
    <w:basedOn w:val="Normal"/>
    <w:next w:val="Normal"/>
    <w:autoRedefine/>
    <w:uiPriority w:val="39"/>
    <w:unhideWhenUsed/>
    <w:qFormat/>
    <w:rsid w:val="0056009E"/>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56009E"/>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56009E"/>
    <w:pPr>
      <w:spacing w:after="100" w:line="276" w:lineRule="auto"/>
      <w:ind w:left="440"/>
    </w:pPr>
    <w:rPr>
      <w:rFonts w:ascii="Calibri" w:eastAsia="MS Mincho" w:hAnsi="Calibri"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92088">
      <w:bodyDiv w:val="1"/>
      <w:marLeft w:val="0"/>
      <w:marRight w:val="0"/>
      <w:marTop w:val="0"/>
      <w:marBottom w:val="0"/>
      <w:divBdr>
        <w:top w:val="none" w:sz="0" w:space="0" w:color="auto"/>
        <w:left w:val="none" w:sz="0" w:space="0" w:color="auto"/>
        <w:bottom w:val="none" w:sz="0" w:space="0" w:color="auto"/>
        <w:right w:val="none" w:sz="0" w:space="0" w:color="auto"/>
      </w:divBdr>
      <w:divsChild>
        <w:div w:id="503472022">
          <w:marLeft w:val="0"/>
          <w:marRight w:val="0"/>
          <w:marTop w:val="0"/>
          <w:marBottom w:val="0"/>
          <w:divBdr>
            <w:top w:val="none" w:sz="0" w:space="0" w:color="auto"/>
            <w:left w:val="none" w:sz="0" w:space="0" w:color="auto"/>
            <w:bottom w:val="none" w:sz="0" w:space="0" w:color="auto"/>
            <w:right w:val="none" w:sz="0" w:space="0" w:color="auto"/>
          </w:divBdr>
          <w:divsChild>
            <w:div w:id="1827017703">
              <w:marLeft w:val="0"/>
              <w:marRight w:val="0"/>
              <w:marTop w:val="0"/>
              <w:marBottom w:val="0"/>
              <w:divBdr>
                <w:top w:val="none" w:sz="0" w:space="0" w:color="auto"/>
                <w:left w:val="none" w:sz="0" w:space="0" w:color="auto"/>
                <w:bottom w:val="none" w:sz="0" w:space="0" w:color="auto"/>
                <w:right w:val="none" w:sz="0" w:space="0" w:color="auto"/>
              </w:divBdr>
              <w:divsChild>
                <w:div w:id="672268524">
                  <w:marLeft w:val="0"/>
                  <w:marRight w:val="0"/>
                  <w:marTop w:val="0"/>
                  <w:marBottom w:val="0"/>
                  <w:divBdr>
                    <w:top w:val="none" w:sz="0" w:space="0" w:color="auto"/>
                    <w:left w:val="none" w:sz="0" w:space="0" w:color="auto"/>
                    <w:bottom w:val="none" w:sz="0" w:space="0" w:color="auto"/>
                    <w:right w:val="none" w:sz="0" w:space="0" w:color="auto"/>
                  </w:divBdr>
                  <w:divsChild>
                    <w:div w:id="1169367427">
                      <w:marLeft w:val="0"/>
                      <w:marRight w:val="0"/>
                      <w:marTop w:val="0"/>
                      <w:marBottom w:val="0"/>
                      <w:divBdr>
                        <w:top w:val="none" w:sz="0" w:space="0" w:color="auto"/>
                        <w:left w:val="none" w:sz="0" w:space="0" w:color="auto"/>
                        <w:bottom w:val="none" w:sz="0" w:space="0" w:color="auto"/>
                        <w:right w:val="none" w:sz="0" w:space="0" w:color="auto"/>
                      </w:divBdr>
                      <w:divsChild>
                        <w:div w:id="1877039339">
                          <w:marLeft w:val="0"/>
                          <w:marRight w:val="0"/>
                          <w:marTop w:val="1125"/>
                          <w:marBottom w:val="0"/>
                          <w:divBdr>
                            <w:top w:val="none" w:sz="0" w:space="0" w:color="auto"/>
                            <w:left w:val="none" w:sz="0" w:space="0" w:color="auto"/>
                            <w:bottom w:val="none" w:sz="0" w:space="0" w:color="auto"/>
                            <w:right w:val="none" w:sz="0" w:space="0" w:color="auto"/>
                          </w:divBdr>
                          <w:divsChild>
                            <w:div w:id="1552230439">
                              <w:marLeft w:val="0"/>
                              <w:marRight w:val="0"/>
                              <w:marTop w:val="0"/>
                              <w:marBottom w:val="300"/>
                              <w:divBdr>
                                <w:top w:val="none" w:sz="0" w:space="0" w:color="auto"/>
                                <w:left w:val="none" w:sz="0" w:space="0" w:color="auto"/>
                                <w:bottom w:val="none" w:sz="0" w:space="0" w:color="auto"/>
                                <w:right w:val="none" w:sz="0" w:space="0" w:color="auto"/>
                              </w:divBdr>
                              <w:divsChild>
                                <w:div w:id="1972855944">
                                  <w:marLeft w:val="0"/>
                                  <w:marRight w:val="0"/>
                                  <w:marTop w:val="1125"/>
                                  <w:marBottom w:val="0"/>
                                  <w:divBdr>
                                    <w:top w:val="none" w:sz="0" w:space="0" w:color="auto"/>
                                    <w:left w:val="none" w:sz="0" w:space="0" w:color="auto"/>
                                    <w:bottom w:val="none" w:sz="0" w:space="0" w:color="auto"/>
                                    <w:right w:val="none" w:sz="0" w:space="0" w:color="auto"/>
                                  </w:divBdr>
                                  <w:divsChild>
                                    <w:div w:id="1026950644">
                                      <w:marLeft w:val="0"/>
                                      <w:marRight w:val="0"/>
                                      <w:marTop w:val="0"/>
                                      <w:marBottom w:val="0"/>
                                      <w:divBdr>
                                        <w:top w:val="none" w:sz="0" w:space="0" w:color="auto"/>
                                        <w:left w:val="none" w:sz="0" w:space="0" w:color="auto"/>
                                        <w:bottom w:val="none" w:sz="0" w:space="0" w:color="auto"/>
                                        <w:right w:val="none" w:sz="0" w:space="0" w:color="auto"/>
                                      </w:divBdr>
                                      <w:divsChild>
                                        <w:div w:id="1843622254">
                                          <w:marLeft w:val="0"/>
                                          <w:marRight w:val="0"/>
                                          <w:marTop w:val="0"/>
                                          <w:marBottom w:val="0"/>
                                          <w:divBdr>
                                            <w:top w:val="none" w:sz="0" w:space="0" w:color="auto"/>
                                            <w:left w:val="none" w:sz="0" w:space="0" w:color="auto"/>
                                            <w:bottom w:val="none" w:sz="0" w:space="0" w:color="auto"/>
                                            <w:right w:val="none" w:sz="0" w:space="0" w:color="auto"/>
                                          </w:divBdr>
                                          <w:divsChild>
                                            <w:div w:id="554703666">
                                              <w:marLeft w:val="225"/>
                                              <w:marRight w:val="225"/>
                                              <w:marTop w:val="375"/>
                                              <w:marBottom w:val="450"/>
                                              <w:divBdr>
                                                <w:top w:val="single" w:sz="48" w:space="4" w:color="DBE2D6"/>
                                                <w:left w:val="single" w:sz="48" w:space="4" w:color="DBE2D6"/>
                                                <w:bottom w:val="single" w:sz="48" w:space="4" w:color="DBE2D6"/>
                                                <w:right w:val="single" w:sz="48" w:space="4" w:color="DBE2D6"/>
                                              </w:divBdr>
                                              <w:divsChild>
                                                <w:div w:id="1849707743">
                                                  <w:marLeft w:val="0"/>
                                                  <w:marRight w:val="0"/>
                                                  <w:marTop w:val="0"/>
                                                  <w:marBottom w:val="0"/>
                                                  <w:divBdr>
                                                    <w:top w:val="none" w:sz="0" w:space="0" w:color="auto"/>
                                                    <w:left w:val="none" w:sz="0" w:space="0" w:color="auto"/>
                                                    <w:bottom w:val="none" w:sz="0" w:space="0" w:color="auto"/>
                                                    <w:right w:val="none" w:sz="0" w:space="0" w:color="auto"/>
                                                  </w:divBdr>
                                                  <w:divsChild>
                                                    <w:div w:id="561911335">
                                                      <w:marLeft w:val="0"/>
                                                      <w:marRight w:val="0"/>
                                                      <w:marTop w:val="0"/>
                                                      <w:marBottom w:val="0"/>
                                                      <w:divBdr>
                                                        <w:top w:val="none" w:sz="0" w:space="0" w:color="auto"/>
                                                        <w:left w:val="none" w:sz="0" w:space="0" w:color="auto"/>
                                                        <w:bottom w:val="none" w:sz="0" w:space="0" w:color="auto"/>
                                                        <w:right w:val="none" w:sz="0" w:space="0" w:color="auto"/>
                                                      </w:divBdr>
                                                      <w:divsChild>
                                                        <w:div w:id="7194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918778">
      <w:bodyDiv w:val="1"/>
      <w:marLeft w:val="0"/>
      <w:marRight w:val="0"/>
      <w:marTop w:val="0"/>
      <w:marBottom w:val="0"/>
      <w:divBdr>
        <w:top w:val="none" w:sz="0" w:space="0" w:color="auto"/>
        <w:left w:val="none" w:sz="0" w:space="0" w:color="auto"/>
        <w:bottom w:val="none" w:sz="0" w:space="0" w:color="auto"/>
        <w:right w:val="none" w:sz="0" w:space="0" w:color="auto"/>
      </w:divBdr>
    </w:div>
    <w:div w:id="733822453">
      <w:bodyDiv w:val="1"/>
      <w:marLeft w:val="0"/>
      <w:marRight w:val="0"/>
      <w:marTop w:val="0"/>
      <w:marBottom w:val="0"/>
      <w:divBdr>
        <w:top w:val="none" w:sz="0" w:space="0" w:color="auto"/>
        <w:left w:val="none" w:sz="0" w:space="0" w:color="auto"/>
        <w:bottom w:val="none" w:sz="0" w:space="0" w:color="auto"/>
        <w:right w:val="none" w:sz="0" w:space="0" w:color="auto"/>
      </w:divBdr>
    </w:div>
    <w:div w:id="828836305">
      <w:bodyDiv w:val="1"/>
      <w:marLeft w:val="0"/>
      <w:marRight w:val="0"/>
      <w:marTop w:val="0"/>
      <w:marBottom w:val="0"/>
      <w:divBdr>
        <w:top w:val="none" w:sz="0" w:space="0" w:color="auto"/>
        <w:left w:val="none" w:sz="0" w:space="0" w:color="auto"/>
        <w:bottom w:val="none" w:sz="0" w:space="0" w:color="auto"/>
        <w:right w:val="none" w:sz="0" w:space="0" w:color="auto"/>
      </w:divBdr>
      <w:divsChild>
        <w:div w:id="641621917">
          <w:marLeft w:val="0"/>
          <w:marRight w:val="0"/>
          <w:marTop w:val="0"/>
          <w:marBottom w:val="0"/>
          <w:divBdr>
            <w:top w:val="none" w:sz="0" w:space="0" w:color="auto"/>
            <w:left w:val="none" w:sz="0" w:space="0" w:color="auto"/>
            <w:bottom w:val="none" w:sz="0" w:space="0" w:color="auto"/>
            <w:right w:val="none" w:sz="0" w:space="0" w:color="auto"/>
          </w:divBdr>
          <w:divsChild>
            <w:div w:id="573583765">
              <w:marLeft w:val="0"/>
              <w:marRight w:val="0"/>
              <w:marTop w:val="0"/>
              <w:marBottom w:val="0"/>
              <w:divBdr>
                <w:top w:val="none" w:sz="0" w:space="0" w:color="auto"/>
                <w:left w:val="none" w:sz="0" w:space="0" w:color="auto"/>
                <w:bottom w:val="none" w:sz="0" w:space="0" w:color="auto"/>
                <w:right w:val="none" w:sz="0" w:space="0" w:color="auto"/>
              </w:divBdr>
              <w:divsChild>
                <w:div w:id="369768553">
                  <w:marLeft w:val="0"/>
                  <w:marRight w:val="0"/>
                  <w:marTop w:val="0"/>
                  <w:marBottom w:val="0"/>
                  <w:divBdr>
                    <w:top w:val="none" w:sz="0" w:space="0" w:color="auto"/>
                    <w:left w:val="none" w:sz="0" w:space="0" w:color="auto"/>
                    <w:bottom w:val="none" w:sz="0" w:space="0" w:color="auto"/>
                    <w:right w:val="none" w:sz="0" w:space="0" w:color="auto"/>
                  </w:divBdr>
                  <w:divsChild>
                    <w:div w:id="1620332693">
                      <w:marLeft w:val="0"/>
                      <w:marRight w:val="0"/>
                      <w:marTop w:val="0"/>
                      <w:marBottom w:val="0"/>
                      <w:divBdr>
                        <w:top w:val="none" w:sz="0" w:space="0" w:color="auto"/>
                        <w:left w:val="none" w:sz="0" w:space="0" w:color="auto"/>
                        <w:bottom w:val="none" w:sz="0" w:space="0" w:color="auto"/>
                        <w:right w:val="none" w:sz="0" w:space="0" w:color="auto"/>
                      </w:divBdr>
                      <w:divsChild>
                        <w:div w:id="2141334684">
                          <w:marLeft w:val="0"/>
                          <w:marRight w:val="0"/>
                          <w:marTop w:val="1125"/>
                          <w:marBottom w:val="0"/>
                          <w:divBdr>
                            <w:top w:val="none" w:sz="0" w:space="0" w:color="auto"/>
                            <w:left w:val="none" w:sz="0" w:space="0" w:color="auto"/>
                            <w:bottom w:val="none" w:sz="0" w:space="0" w:color="auto"/>
                            <w:right w:val="none" w:sz="0" w:space="0" w:color="auto"/>
                          </w:divBdr>
                          <w:divsChild>
                            <w:div w:id="1383217543">
                              <w:marLeft w:val="0"/>
                              <w:marRight w:val="0"/>
                              <w:marTop w:val="0"/>
                              <w:marBottom w:val="300"/>
                              <w:divBdr>
                                <w:top w:val="none" w:sz="0" w:space="0" w:color="auto"/>
                                <w:left w:val="none" w:sz="0" w:space="0" w:color="auto"/>
                                <w:bottom w:val="none" w:sz="0" w:space="0" w:color="auto"/>
                                <w:right w:val="none" w:sz="0" w:space="0" w:color="auto"/>
                              </w:divBdr>
                              <w:divsChild>
                                <w:div w:id="1886866299">
                                  <w:marLeft w:val="0"/>
                                  <w:marRight w:val="0"/>
                                  <w:marTop w:val="1125"/>
                                  <w:marBottom w:val="0"/>
                                  <w:divBdr>
                                    <w:top w:val="none" w:sz="0" w:space="0" w:color="auto"/>
                                    <w:left w:val="none" w:sz="0" w:space="0" w:color="auto"/>
                                    <w:bottom w:val="none" w:sz="0" w:space="0" w:color="auto"/>
                                    <w:right w:val="none" w:sz="0" w:space="0" w:color="auto"/>
                                  </w:divBdr>
                                  <w:divsChild>
                                    <w:div w:id="1599174811">
                                      <w:marLeft w:val="0"/>
                                      <w:marRight w:val="0"/>
                                      <w:marTop w:val="0"/>
                                      <w:marBottom w:val="0"/>
                                      <w:divBdr>
                                        <w:top w:val="none" w:sz="0" w:space="0" w:color="auto"/>
                                        <w:left w:val="none" w:sz="0" w:space="0" w:color="auto"/>
                                        <w:bottom w:val="none" w:sz="0" w:space="0" w:color="auto"/>
                                        <w:right w:val="none" w:sz="0" w:space="0" w:color="auto"/>
                                      </w:divBdr>
                                      <w:divsChild>
                                        <w:div w:id="1697730845">
                                          <w:marLeft w:val="0"/>
                                          <w:marRight w:val="0"/>
                                          <w:marTop w:val="0"/>
                                          <w:marBottom w:val="0"/>
                                          <w:divBdr>
                                            <w:top w:val="none" w:sz="0" w:space="0" w:color="auto"/>
                                            <w:left w:val="none" w:sz="0" w:space="0" w:color="auto"/>
                                            <w:bottom w:val="none" w:sz="0" w:space="0" w:color="auto"/>
                                            <w:right w:val="none" w:sz="0" w:space="0" w:color="auto"/>
                                          </w:divBdr>
                                          <w:divsChild>
                                            <w:div w:id="2018533589">
                                              <w:marLeft w:val="0"/>
                                              <w:marRight w:val="0"/>
                                              <w:marTop w:val="0"/>
                                              <w:marBottom w:val="0"/>
                                              <w:divBdr>
                                                <w:top w:val="none" w:sz="0" w:space="0" w:color="auto"/>
                                                <w:left w:val="none" w:sz="0" w:space="0" w:color="auto"/>
                                                <w:bottom w:val="none" w:sz="0" w:space="0" w:color="auto"/>
                                                <w:right w:val="none" w:sz="0" w:space="0" w:color="auto"/>
                                              </w:divBdr>
                                              <w:divsChild>
                                                <w:div w:id="199437865">
                                                  <w:marLeft w:val="75"/>
                                                  <w:marRight w:val="75"/>
                                                  <w:marTop w:val="0"/>
                                                  <w:marBottom w:val="0"/>
                                                  <w:divBdr>
                                                    <w:top w:val="none" w:sz="0" w:space="0" w:color="auto"/>
                                                    <w:left w:val="none" w:sz="0" w:space="0" w:color="auto"/>
                                                    <w:bottom w:val="none" w:sz="0" w:space="0" w:color="auto"/>
                                                    <w:right w:val="none" w:sz="0" w:space="0" w:color="auto"/>
                                                  </w:divBdr>
                                                  <w:divsChild>
                                                    <w:div w:id="1895698360">
                                                      <w:marLeft w:val="0"/>
                                                      <w:marRight w:val="0"/>
                                                      <w:marTop w:val="0"/>
                                                      <w:marBottom w:val="0"/>
                                                      <w:divBdr>
                                                        <w:top w:val="none" w:sz="0" w:space="0" w:color="auto"/>
                                                        <w:left w:val="none" w:sz="0" w:space="0" w:color="auto"/>
                                                        <w:bottom w:val="none" w:sz="0" w:space="0" w:color="auto"/>
                                                        <w:right w:val="none" w:sz="0" w:space="0" w:color="auto"/>
                                                      </w:divBdr>
                                                      <w:divsChild>
                                                        <w:div w:id="972368752">
                                                          <w:marLeft w:val="0"/>
                                                          <w:marRight w:val="0"/>
                                                          <w:marTop w:val="0"/>
                                                          <w:marBottom w:val="0"/>
                                                          <w:divBdr>
                                                            <w:top w:val="none" w:sz="0" w:space="0" w:color="auto"/>
                                                            <w:left w:val="none" w:sz="0" w:space="0" w:color="auto"/>
                                                            <w:bottom w:val="none" w:sz="0" w:space="0" w:color="auto"/>
                                                            <w:right w:val="none" w:sz="0" w:space="0" w:color="auto"/>
                                                          </w:divBdr>
                                                          <w:divsChild>
                                                            <w:div w:id="16696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6118581">
      <w:bodyDiv w:val="1"/>
      <w:marLeft w:val="0"/>
      <w:marRight w:val="0"/>
      <w:marTop w:val="0"/>
      <w:marBottom w:val="0"/>
      <w:divBdr>
        <w:top w:val="none" w:sz="0" w:space="0" w:color="auto"/>
        <w:left w:val="none" w:sz="0" w:space="0" w:color="auto"/>
        <w:bottom w:val="none" w:sz="0" w:space="0" w:color="auto"/>
        <w:right w:val="none" w:sz="0" w:space="0" w:color="auto"/>
      </w:divBdr>
    </w:div>
    <w:div w:id="1377698154">
      <w:bodyDiv w:val="1"/>
      <w:marLeft w:val="0"/>
      <w:marRight w:val="0"/>
      <w:marTop w:val="0"/>
      <w:marBottom w:val="0"/>
      <w:divBdr>
        <w:top w:val="none" w:sz="0" w:space="0" w:color="auto"/>
        <w:left w:val="none" w:sz="0" w:space="0" w:color="auto"/>
        <w:bottom w:val="none" w:sz="0" w:space="0" w:color="auto"/>
        <w:right w:val="none" w:sz="0" w:space="0" w:color="auto"/>
      </w:divBdr>
      <w:divsChild>
        <w:div w:id="1752237092">
          <w:marLeft w:val="0"/>
          <w:marRight w:val="0"/>
          <w:marTop w:val="0"/>
          <w:marBottom w:val="0"/>
          <w:divBdr>
            <w:top w:val="none" w:sz="0" w:space="0" w:color="auto"/>
            <w:left w:val="none" w:sz="0" w:space="0" w:color="auto"/>
            <w:bottom w:val="none" w:sz="0" w:space="0" w:color="auto"/>
            <w:right w:val="none" w:sz="0" w:space="0" w:color="auto"/>
          </w:divBdr>
          <w:divsChild>
            <w:div w:id="538862645">
              <w:marLeft w:val="0"/>
              <w:marRight w:val="0"/>
              <w:marTop w:val="0"/>
              <w:marBottom w:val="0"/>
              <w:divBdr>
                <w:top w:val="none" w:sz="0" w:space="0" w:color="auto"/>
                <w:left w:val="none" w:sz="0" w:space="0" w:color="auto"/>
                <w:bottom w:val="none" w:sz="0" w:space="0" w:color="auto"/>
                <w:right w:val="none" w:sz="0" w:space="0" w:color="auto"/>
              </w:divBdr>
              <w:divsChild>
                <w:div w:id="2034259898">
                  <w:marLeft w:val="0"/>
                  <w:marRight w:val="0"/>
                  <w:marTop w:val="0"/>
                  <w:marBottom w:val="0"/>
                  <w:divBdr>
                    <w:top w:val="none" w:sz="0" w:space="0" w:color="auto"/>
                    <w:left w:val="none" w:sz="0" w:space="0" w:color="auto"/>
                    <w:bottom w:val="none" w:sz="0" w:space="0" w:color="auto"/>
                    <w:right w:val="none" w:sz="0" w:space="0" w:color="auto"/>
                  </w:divBdr>
                  <w:divsChild>
                    <w:div w:id="1890341316">
                      <w:marLeft w:val="0"/>
                      <w:marRight w:val="0"/>
                      <w:marTop w:val="0"/>
                      <w:marBottom w:val="0"/>
                      <w:divBdr>
                        <w:top w:val="none" w:sz="0" w:space="0" w:color="auto"/>
                        <w:left w:val="none" w:sz="0" w:space="0" w:color="auto"/>
                        <w:bottom w:val="none" w:sz="0" w:space="0" w:color="auto"/>
                        <w:right w:val="none" w:sz="0" w:space="0" w:color="auto"/>
                      </w:divBdr>
                      <w:divsChild>
                        <w:div w:id="672878390">
                          <w:marLeft w:val="0"/>
                          <w:marRight w:val="0"/>
                          <w:marTop w:val="1125"/>
                          <w:marBottom w:val="0"/>
                          <w:divBdr>
                            <w:top w:val="none" w:sz="0" w:space="0" w:color="auto"/>
                            <w:left w:val="none" w:sz="0" w:space="0" w:color="auto"/>
                            <w:bottom w:val="none" w:sz="0" w:space="0" w:color="auto"/>
                            <w:right w:val="none" w:sz="0" w:space="0" w:color="auto"/>
                          </w:divBdr>
                          <w:divsChild>
                            <w:div w:id="1149636446">
                              <w:marLeft w:val="0"/>
                              <w:marRight w:val="0"/>
                              <w:marTop w:val="0"/>
                              <w:marBottom w:val="300"/>
                              <w:divBdr>
                                <w:top w:val="none" w:sz="0" w:space="0" w:color="auto"/>
                                <w:left w:val="none" w:sz="0" w:space="0" w:color="auto"/>
                                <w:bottom w:val="none" w:sz="0" w:space="0" w:color="auto"/>
                                <w:right w:val="none" w:sz="0" w:space="0" w:color="auto"/>
                              </w:divBdr>
                              <w:divsChild>
                                <w:div w:id="1428425330">
                                  <w:marLeft w:val="0"/>
                                  <w:marRight w:val="0"/>
                                  <w:marTop w:val="1125"/>
                                  <w:marBottom w:val="0"/>
                                  <w:divBdr>
                                    <w:top w:val="none" w:sz="0" w:space="0" w:color="auto"/>
                                    <w:left w:val="none" w:sz="0" w:space="0" w:color="auto"/>
                                    <w:bottom w:val="none" w:sz="0" w:space="0" w:color="auto"/>
                                    <w:right w:val="none" w:sz="0" w:space="0" w:color="auto"/>
                                  </w:divBdr>
                                  <w:divsChild>
                                    <w:div w:id="580675954">
                                      <w:marLeft w:val="0"/>
                                      <w:marRight w:val="0"/>
                                      <w:marTop w:val="0"/>
                                      <w:marBottom w:val="0"/>
                                      <w:divBdr>
                                        <w:top w:val="none" w:sz="0" w:space="0" w:color="auto"/>
                                        <w:left w:val="none" w:sz="0" w:space="0" w:color="auto"/>
                                        <w:bottom w:val="none" w:sz="0" w:space="0" w:color="auto"/>
                                        <w:right w:val="none" w:sz="0" w:space="0" w:color="auto"/>
                                      </w:divBdr>
                                      <w:divsChild>
                                        <w:div w:id="1730837984">
                                          <w:marLeft w:val="0"/>
                                          <w:marRight w:val="0"/>
                                          <w:marTop w:val="0"/>
                                          <w:marBottom w:val="0"/>
                                          <w:divBdr>
                                            <w:top w:val="none" w:sz="0" w:space="0" w:color="auto"/>
                                            <w:left w:val="none" w:sz="0" w:space="0" w:color="auto"/>
                                            <w:bottom w:val="none" w:sz="0" w:space="0" w:color="auto"/>
                                            <w:right w:val="none" w:sz="0" w:space="0" w:color="auto"/>
                                          </w:divBdr>
                                          <w:divsChild>
                                            <w:div w:id="903027807">
                                              <w:marLeft w:val="0"/>
                                              <w:marRight w:val="0"/>
                                              <w:marTop w:val="0"/>
                                              <w:marBottom w:val="0"/>
                                              <w:divBdr>
                                                <w:top w:val="none" w:sz="0" w:space="0" w:color="auto"/>
                                                <w:left w:val="none" w:sz="0" w:space="0" w:color="auto"/>
                                                <w:bottom w:val="none" w:sz="0" w:space="0" w:color="auto"/>
                                                <w:right w:val="none" w:sz="0" w:space="0" w:color="auto"/>
                                              </w:divBdr>
                                              <w:divsChild>
                                                <w:div w:id="3943679">
                                                  <w:marLeft w:val="0"/>
                                                  <w:marRight w:val="0"/>
                                                  <w:marTop w:val="0"/>
                                                  <w:marBottom w:val="0"/>
                                                  <w:divBdr>
                                                    <w:top w:val="none" w:sz="0" w:space="0" w:color="auto"/>
                                                    <w:left w:val="none" w:sz="0" w:space="0" w:color="auto"/>
                                                    <w:bottom w:val="none" w:sz="0" w:space="0" w:color="auto"/>
                                                    <w:right w:val="none" w:sz="0" w:space="0" w:color="auto"/>
                                                  </w:divBdr>
                                                  <w:divsChild>
                                                    <w:div w:id="511644546">
                                                      <w:marLeft w:val="0"/>
                                                      <w:marRight w:val="0"/>
                                                      <w:marTop w:val="0"/>
                                                      <w:marBottom w:val="0"/>
                                                      <w:divBdr>
                                                        <w:top w:val="none" w:sz="0" w:space="0" w:color="auto"/>
                                                        <w:left w:val="none" w:sz="0" w:space="0" w:color="auto"/>
                                                        <w:bottom w:val="none" w:sz="0" w:space="0" w:color="auto"/>
                                                        <w:right w:val="none" w:sz="0" w:space="0" w:color="auto"/>
                                                      </w:divBdr>
                                                      <w:divsChild>
                                                        <w:div w:id="2012022171">
                                                          <w:marLeft w:val="0"/>
                                                          <w:marRight w:val="0"/>
                                                          <w:marTop w:val="0"/>
                                                          <w:marBottom w:val="0"/>
                                                          <w:divBdr>
                                                            <w:top w:val="none" w:sz="0" w:space="0" w:color="auto"/>
                                                            <w:left w:val="none" w:sz="0" w:space="0" w:color="auto"/>
                                                            <w:bottom w:val="none" w:sz="0" w:space="0" w:color="auto"/>
                                                            <w:right w:val="none" w:sz="0" w:space="0" w:color="auto"/>
                                                          </w:divBdr>
                                                          <w:divsChild>
                                                            <w:div w:id="16067693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0485">
      <w:bodyDiv w:val="1"/>
      <w:marLeft w:val="0"/>
      <w:marRight w:val="0"/>
      <w:marTop w:val="0"/>
      <w:marBottom w:val="0"/>
      <w:divBdr>
        <w:top w:val="none" w:sz="0" w:space="0" w:color="auto"/>
        <w:left w:val="none" w:sz="0" w:space="0" w:color="auto"/>
        <w:bottom w:val="none" w:sz="0" w:space="0" w:color="auto"/>
        <w:right w:val="none" w:sz="0" w:space="0" w:color="auto"/>
      </w:divBdr>
      <w:divsChild>
        <w:div w:id="1834055864">
          <w:marLeft w:val="0"/>
          <w:marRight w:val="0"/>
          <w:marTop w:val="0"/>
          <w:marBottom w:val="0"/>
          <w:divBdr>
            <w:top w:val="none" w:sz="0" w:space="0" w:color="auto"/>
            <w:left w:val="none" w:sz="0" w:space="0" w:color="auto"/>
            <w:bottom w:val="none" w:sz="0" w:space="0" w:color="auto"/>
            <w:right w:val="none" w:sz="0" w:space="0" w:color="auto"/>
          </w:divBdr>
          <w:divsChild>
            <w:div w:id="340352533">
              <w:marLeft w:val="0"/>
              <w:marRight w:val="0"/>
              <w:marTop w:val="0"/>
              <w:marBottom w:val="0"/>
              <w:divBdr>
                <w:top w:val="none" w:sz="0" w:space="0" w:color="auto"/>
                <w:left w:val="none" w:sz="0" w:space="0" w:color="auto"/>
                <w:bottom w:val="none" w:sz="0" w:space="0" w:color="auto"/>
                <w:right w:val="none" w:sz="0" w:space="0" w:color="auto"/>
              </w:divBdr>
              <w:divsChild>
                <w:div w:id="1005283316">
                  <w:marLeft w:val="0"/>
                  <w:marRight w:val="0"/>
                  <w:marTop w:val="0"/>
                  <w:marBottom w:val="0"/>
                  <w:divBdr>
                    <w:top w:val="none" w:sz="0" w:space="0" w:color="auto"/>
                    <w:left w:val="none" w:sz="0" w:space="0" w:color="auto"/>
                    <w:bottom w:val="none" w:sz="0" w:space="0" w:color="auto"/>
                    <w:right w:val="none" w:sz="0" w:space="0" w:color="auto"/>
                  </w:divBdr>
                  <w:divsChild>
                    <w:div w:id="720984072">
                      <w:marLeft w:val="0"/>
                      <w:marRight w:val="0"/>
                      <w:marTop w:val="0"/>
                      <w:marBottom w:val="0"/>
                      <w:divBdr>
                        <w:top w:val="none" w:sz="0" w:space="0" w:color="auto"/>
                        <w:left w:val="none" w:sz="0" w:space="0" w:color="auto"/>
                        <w:bottom w:val="none" w:sz="0" w:space="0" w:color="auto"/>
                        <w:right w:val="none" w:sz="0" w:space="0" w:color="auto"/>
                      </w:divBdr>
                      <w:divsChild>
                        <w:div w:id="77943331">
                          <w:marLeft w:val="150"/>
                          <w:marRight w:val="150"/>
                          <w:marTop w:val="0"/>
                          <w:marBottom w:val="0"/>
                          <w:divBdr>
                            <w:top w:val="none" w:sz="0" w:space="0" w:color="auto"/>
                            <w:left w:val="none" w:sz="0" w:space="0" w:color="auto"/>
                            <w:bottom w:val="none" w:sz="0" w:space="0" w:color="auto"/>
                            <w:right w:val="none" w:sz="0" w:space="0" w:color="auto"/>
                          </w:divBdr>
                          <w:divsChild>
                            <w:div w:id="2064210203">
                              <w:marLeft w:val="0"/>
                              <w:marRight w:val="0"/>
                              <w:marTop w:val="0"/>
                              <w:marBottom w:val="0"/>
                              <w:divBdr>
                                <w:top w:val="none" w:sz="0" w:space="0" w:color="auto"/>
                                <w:left w:val="none" w:sz="0" w:space="0" w:color="auto"/>
                                <w:bottom w:val="none" w:sz="0" w:space="0" w:color="auto"/>
                                <w:right w:val="none" w:sz="0" w:space="0" w:color="auto"/>
                              </w:divBdr>
                              <w:divsChild>
                                <w:div w:id="271481304">
                                  <w:marLeft w:val="0"/>
                                  <w:marRight w:val="0"/>
                                  <w:marTop w:val="0"/>
                                  <w:marBottom w:val="0"/>
                                  <w:divBdr>
                                    <w:top w:val="none" w:sz="0" w:space="0" w:color="auto"/>
                                    <w:left w:val="none" w:sz="0" w:space="0" w:color="auto"/>
                                    <w:bottom w:val="none" w:sz="0" w:space="0" w:color="auto"/>
                                    <w:right w:val="none" w:sz="0" w:space="0" w:color="auto"/>
                                  </w:divBdr>
                                  <w:divsChild>
                                    <w:div w:id="63142697">
                                      <w:marLeft w:val="0"/>
                                      <w:marRight w:val="0"/>
                                      <w:marTop w:val="0"/>
                                      <w:marBottom w:val="0"/>
                                      <w:divBdr>
                                        <w:top w:val="none" w:sz="0" w:space="0" w:color="auto"/>
                                        <w:left w:val="none" w:sz="0" w:space="0" w:color="auto"/>
                                        <w:bottom w:val="none" w:sz="0" w:space="0" w:color="auto"/>
                                        <w:right w:val="none" w:sz="0" w:space="0" w:color="auto"/>
                                      </w:divBdr>
                                      <w:divsChild>
                                        <w:div w:id="1694382731">
                                          <w:marLeft w:val="0"/>
                                          <w:marRight w:val="0"/>
                                          <w:marTop w:val="0"/>
                                          <w:marBottom w:val="0"/>
                                          <w:divBdr>
                                            <w:top w:val="none" w:sz="0" w:space="0" w:color="auto"/>
                                            <w:left w:val="none" w:sz="0" w:space="0" w:color="auto"/>
                                            <w:bottom w:val="none" w:sz="0" w:space="0" w:color="auto"/>
                                            <w:right w:val="none" w:sz="0" w:space="0" w:color="auto"/>
                                          </w:divBdr>
                                          <w:divsChild>
                                            <w:div w:id="83888448">
                                              <w:marLeft w:val="0"/>
                                              <w:marRight w:val="0"/>
                                              <w:marTop w:val="0"/>
                                              <w:marBottom w:val="0"/>
                                              <w:divBdr>
                                                <w:top w:val="none" w:sz="0" w:space="0" w:color="auto"/>
                                                <w:left w:val="none" w:sz="0" w:space="0" w:color="auto"/>
                                                <w:bottom w:val="none" w:sz="0" w:space="0" w:color="auto"/>
                                                <w:right w:val="none" w:sz="0" w:space="0" w:color="auto"/>
                                              </w:divBdr>
                                            </w:div>
                                            <w:div w:id="90131001">
                                              <w:marLeft w:val="0"/>
                                              <w:marRight w:val="0"/>
                                              <w:marTop w:val="0"/>
                                              <w:marBottom w:val="0"/>
                                              <w:divBdr>
                                                <w:top w:val="none" w:sz="0" w:space="0" w:color="auto"/>
                                                <w:left w:val="none" w:sz="0" w:space="0" w:color="auto"/>
                                                <w:bottom w:val="none" w:sz="0" w:space="0" w:color="auto"/>
                                                <w:right w:val="none" w:sz="0" w:space="0" w:color="auto"/>
                                              </w:divBdr>
                                            </w:div>
                                            <w:div w:id="108744813">
                                              <w:marLeft w:val="0"/>
                                              <w:marRight w:val="0"/>
                                              <w:marTop w:val="0"/>
                                              <w:marBottom w:val="0"/>
                                              <w:divBdr>
                                                <w:top w:val="none" w:sz="0" w:space="0" w:color="auto"/>
                                                <w:left w:val="none" w:sz="0" w:space="0" w:color="auto"/>
                                                <w:bottom w:val="none" w:sz="0" w:space="0" w:color="auto"/>
                                                <w:right w:val="none" w:sz="0" w:space="0" w:color="auto"/>
                                              </w:divBdr>
                                            </w:div>
                                            <w:div w:id="149635229">
                                              <w:marLeft w:val="0"/>
                                              <w:marRight w:val="0"/>
                                              <w:marTop w:val="0"/>
                                              <w:marBottom w:val="0"/>
                                              <w:divBdr>
                                                <w:top w:val="none" w:sz="0" w:space="0" w:color="auto"/>
                                                <w:left w:val="none" w:sz="0" w:space="0" w:color="auto"/>
                                                <w:bottom w:val="none" w:sz="0" w:space="0" w:color="auto"/>
                                                <w:right w:val="none" w:sz="0" w:space="0" w:color="auto"/>
                                              </w:divBdr>
                                            </w:div>
                                            <w:div w:id="591209952">
                                              <w:marLeft w:val="0"/>
                                              <w:marRight w:val="0"/>
                                              <w:marTop w:val="0"/>
                                              <w:marBottom w:val="0"/>
                                              <w:divBdr>
                                                <w:top w:val="none" w:sz="0" w:space="0" w:color="auto"/>
                                                <w:left w:val="none" w:sz="0" w:space="0" w:color="auto"/>
                                                <w:bottom w:val="none" w:sz="0" w:space="0" w:color="auto"/>
                                                <w:right w:val="none" w:sz="0" w:space="0" w:color="auto"/>
                                              </w:divBdr>
                                            </w:div>
                                            <w:div w:id="623341452">
                                              <w:marLeft w:val="0"/>
                                              <w:marRight w:val="0"/>
                                              <w:marTop w:val="0"/>
                                              <w:marBottom w:val="0"/>
                                              <w:divBdr>
                                                <w:top w:val="none" w:sz="0" w:space="0" w:color="auto"/>
                                                <w:left w:val="none" w:sz="0" w:space="0" w:color="auto"/>
                                                <w:bottom w:val="none" w:sz="0" w:space="0" w:color="auto"/>
                                                <w:right w:val="none" w:sz="0" w:space="0" w:color="auto"/>
                                              </w:divBdr>
                                            </w:div>
                                            <w:div w:id="958146693">
                                              <w:marLeft w:val="0"/>
                                              <w:marRight w:val="0"/>
                                              <w:marTop w:val="0"/>
                                              <w:marBottom w:val="0"/>
                                              <w:divBdr>
                                                <w:top w:val="none" w:sz="0" w:space="0" w:color="auto"/>
                                                <w:left w:val="none" w:sz="0" w:space="0" w:color="auto"/>
                                                <w:bottom w:val="none" w:sz="0" w:space="0" w:color="auto"/>
                                                <w:right w:val="none" w:sz="0" w:space="0" w:color="auto"/>
                                              </w:divBdr>
                                            </w:div>
                                            <w:div w:id="1005134228">
                                              <w:marLeft w:val="0"/>
                                              <w:marRight w:val="0"/>
                                              <w:marTop w:val="0"/>
                                              <w:marBottom w:val="0"/>
                                              <w:divBdr>
                                                <w:top w:val="none" w:sz="0" w:space="0" w:color="auto"/>
                                                <w:left w:val="none" w:sz="0" w:space="0" w:color="auto"/>
                                                <w:bottom w:val="none" w:sz="0" w:space="0" w:color="auto"/>
                                                <w:right w:val="none" w:sz="0" w:space="0" w:color="auto"/>
                                              </w:divBdr>
                                            </w:div>
                                            <w:div w:id="1542325783">
                                              <w:marLeft w:val="0"/>
                                              <w:marRight w:val="0"/>
                                              <w:marTop w:val="0"/>
                                              <w:marBottom w:val="0"/>
                                              <w:divBdr>
                                                <w:top w:val="none" w:sz="0" w:space="0" w:color="auto"/>
                                                <w:left w:val="none" w:sz="0" w:space="0" w:color="auto"/>
                                                <w:bottom w:val="none" w:sz="0" w:space="0" w:color="auto"/>
                                                <w:right w:val="none" w:sz="0" w:space="0" w:color="auto"/>
                                              </w:divBdr>
                                            </w:div>
                                            <w:div w:id="1664233784">
                                              <w:marLeft w:val="0"/>
                                              <w:marRight w:val="0"/>
                                              <w:marTop w:val="0"/>
                                              <w:marBottom w:val="0"/>
                                              <w:divBdr>
                                                <w:top w:val="none" w:sz="0" w:space="0" w:color="auto"/>
                                                <w:left w:val="none" w:sz="0" w:space="0" w:color="auto"/>
                                                <w:bottom w:val="none" w:sz="0" w:space="0" w:color="auto"/>
                                                <w:right w:val="none" w:sz="0" w:space="0" w:color="auto"/>
                                              </w:divBdr>
                                            </w:div>
                                            <w:div w:id="1792552863">
                                              <w:marLeft w:val="0"/>
                                              <w:marRight w:val="0"/>
                                              <w:marTop w:val="0"/>
                                              <w:marBottom w:val="0"/>
                                              <w:divBdr>
                                                <w:top w:val="none" w:sz="0" w:space="0" w:color="auto"/>
                                                <w:left w:val="none" w:sz="0" w:space="0" w:color="auto"/>
                                                <w:bottom w:val="none" w:sz="0" w:space="0" w:color="auto"/>
                                                <w:right w:val="none" w:sz="0" w:space="0" w:color="auto"/>
                                              </w:divBdr>
                                            </w:div>
                                            <w:div w:id="1809736430">
                                              <w:marLeft w:val="0"/>
                                              <w:marRight w:val="0"/>
                                              <w:marTop w:val="0"/>
                                              <w:marBottom w:val="0"/>
                                              <w:divBdr>
                                                <w:top w:val="none" w:sz="0" w:space="0" w:color="auto"/>
                                                <w:left w:val="none" w:sz="0" w:space="0" w:color="auto"/>
                                                <w:bottom w:val="none" w:sz="0" w:space="0" w:color="auto"/>
                                                <w:right w:val="none" w:sz="0" w:space="0" w:color="auto"/>
                                              </w:divBdr>
                                            </w:div>
                                            <w:div w:id="20955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4428367">
          <w:marLeft w:val="0"/>
          <w:marRight w:val="0"/>
          <w:marTop w:val="0"/>
          <w:marBottom w:val="0"/>
          <w:divBdr>
            <w:top w:val="none" w:sz="0" w:space="0" w:color="auto"/>
            <w:left w:val="none" w:sz="0" w:space="0" w:color="auto"/>
            <w:bottom w:val="none" w:sz="0" w:space="0" w:color="auto"/>
            <w:right w:val="none" w:sz="0" w:space="0" w:color="auto"/>
          </w:divBdr>
          <w:divsChild>
            <w:div w:id="960915016">
              <w:marLeft w:val="0"/>
              <w:marRight w:val="0"/>
              <w:marTop w:val="0"/>
              <w:marBottom w:val="0"/>
              <w:divBdr>
                <w:top w:val="none" w:sz="0" w:space="0" w:color="auto"/>
                <w:left w:val="none" w:sz="0" w:space="0" w:color="auto"/>
                <w:bottom w:val="none" w:sz="0" w:space="0" w:color="auto"/>
                <w:right w:val="none" w:sz="0" w:space="0" w:color="auto"/>
              </w:divBdr>
              <w:divsChild>
                <w:div w:id="208349612">
                  <w:marLeft w:val="0"/>
                  <w:marRight w:val="0"/>
                  <w:marTop w:val="0"/>
                  <w:marBottom w:val="0"/>
                  <w:divBdr>
                    <w:top w:val="none" w:sz="0" w:space="0" w:color="auto"/>
                    <w:left w:val="none" w:sz="0" w:space="0" w:color="auto"/>
                    <w:bottom w:val="none" w:sz="0" w:space="0" w:color="auto"/>
                    <w:right w:val="none" w:sz="0" w:space="0" w:color="auto"/>
                  </w:divBdr>
                  <w:divsChild>
                    <w:div w:id="226307736">
                      <w:marLeft w:val="0"/>
                      <w:marRight w:val="0"/>
                      <w:marTop w:val="0"/>
                      <w:marBottom w:val="0"/>
                      <w:divBdr>
                        <w:top w:val="none" w:sz="0" w:space="0" w:color="auto"/>
                        <w:left w:val="none" w:sz="0" w:space="0" w:color="auto"/>
                        <w:bottom w:val="none" w:sz="0" w:space="0" w:color="auto"/>
                        <w:right w:val="none" w:sz="0" w:space="0" w:color="auto"/>
                      </w:divBdr>
                      <w:divsChild>
                        <w:div w:id="28268590">
                          <w:marLeft w:val="0"/>
                          <w:marRight w:val="0"/>
                          <w:marTop w:val="1125"/>
                          <w:marBottom w:val="0"/>
                          <w:divBdr>
                            <w:top w:val="none" w:sz="0" w:space="0" w:color="auto"/>
                            <w:left w:val="none" w:sz="0" w:space="0" w:color="auto"/>
                            <w:bottom w:val="none" w:sz="0" w:space="0" w:color="auto"/>
                            <w:right w:val="none" w:sz="0" w:space="0" w:color="auto"/>
                          </w:divBdr>
                          <w:divsChild>
                            <w:div w:id="340548161">
                              <w:marLeft w:val="0"/>
                              <w:marRight w:val="0"/>
                              <w:marTop w:val="0"/>
                              <w:marBottom w:val="300"/>
                              <w:divBdr>
                                <w:top w:val="none" w:sz="0" w:space="0" w:color="auto"/>
                                <w:left w:val="none" w:sz="0" w:space="0" w:color="auto"/>
                                <w:bottom w:val="none" w:sz="0" w:space="0" w:color="auto"/>
                                <w:right w:val="none" w:sz="0" w:space="0" w:color="auto"/>
                              </w:divBdr>
                              <w:divsChild>
                                <w:div w:id="1484202227">
                                  <w:marLeft w:val="0"/>
                                  <w:marRight w:val="0"/>
                                  <w:marTop w:val="1125"/>
                                  <w:marBottom w:val="0"/>
                                  <w:divBdr>
                                    <w:top w:val="none" w:sz="0" w:space="0" w:color="auto"/>
                                    <w:left w:val="none" w:sz="0" w:space="0" w:color="auto"/>
                                    <w:bottom w:val="none" w:sz="0" w:space="0" w:color="auto"/>
                                    <w:right w:val="none" w:sz="0" w:space="0" w:color="auto"/>
                                  </w:divBdr>
                                  <w:divsChild>
                                    <w:div w:id="1512724825">
                                      <w:marLeft w:val="0"/>
                                      <w:marRight w:val="0"/>
                                      <w:marTop w:val="0"/>
                                      <w:marBottom w:val="0"/>
                                      <w:divBdr>
                                        <w:top w:val="none" w:sz="0" w:space="0" w:color="auto"/>
                                        <w:left w:val="none" w:sz="0" w:space="0" w:color="auto"/>
                                        <w:bottom w:val="none" w:sz="0" w:space="0" w:color="auto"/>
                                        <w:right w:val="none" w:sz="0" w:space="0" w:color="auto"/>
                                      </w:divBdr>
                                      <w:divsChild>
                                        <w:div w:id="600452205">
                                          <w:marLeft w:val="0"/>
                                          <w:marRight w:val="0"/>
                                          <w:marTop w:val="0"/>
                                          <w:marBottom w:val="0"/>
                                          <w:divBdr>
                                            <w:top w:val="none" w:sz="0" w:space="0" w:color="auto"/>
                                            <w:left w:val="none" w:sz="0" w:space="0" w:color="auto"/>
                                            <w:bottom w:val="none" w:sz="0" w:space="0" w:color="auto"/>
                                            <w:right w:val="none" w:sz="0" w:space="0" w:color="auto"/>
                                          </w:divBdr>
                                          <w:divsChild>
                                            <w:div w:id="820005901">
                                              <w:marLeft w:val="0"/>
                                              <w:marRight w:val="0"/>
                                              <w:marTop w:val="0"/>
                                              <w:marBottom w:val="0"/>
                                              <w:divBdr>
                                                <w:top w:val="none" w:sz="0" w:space="0" w:color="auto"/>
                                                <w:left w:val="none" w:sz="0" w:space="0" w:color="auto"/>
                                                <w:bottom w:val="none" w:sz="0" w:space="0" w:color="auto"/>
                                                <w:right w:val="none" w:sz="0" w:space="0" w:color="auto"/>
                                              </w:divBdr>
                                              <w:divsChild>
                                                <w:div w:id="1220940682">
                                                  <w:marLeft w:val="0"/>
                                                  <w:marRight w:val="0"/>
                                                  <w:marTop w:val="0"/>
                                                  <w:marBottom w:val="0"/>
                                                  <w:divBdr>
                                                    <w:top w:val="none" w:sz="0" w:space="0" w:color="auto"/>
                                                    <w:left w:val="none" w:sz="0" w:space="0" w:color="auto"/>
                                                    <w:bottom w:val="none" w:sz="0" w:space="0" w:color="auto"/>
                                                    <w:right w:val="none" w:sz="0" w:space="0" w:color="auto"/>
                                                  </w:divBdr>
                                                  <w:divsChild>
                                                    <w:div w:id="1401829081">
                                                      <w:marLeft w:val="0"/>
                                                      <w:marRight w:val="0"/>
                                                      <w:marTop w:val="0"/>
                                                      <w:marBottom w:val="0"/>
                                                      <w:divBdr>
                                                        <w:top w:val="none" w:sz="0" w:space="0" w:color="auto"/>
                                                        <w:left w:val="none" w:sz="0" w:space="0" w:color="auto"/>
                                                        <w:bottom w:val="none" w:sz="0" w:space="0" w:color="auto"/>
                                                        <w:right w:val="none" w:sz="0" w:space="0" w:color="auto"/>
                                                      </w:divBdr>
                                                      <w:divsChild>
                                                        <w:div w:id="2057927504">
                                                          <w:marLeft w:val="0"/>
                                                          <w:marRight w:val="0"/>
                                                          <w:marTop w:val="0"/>
                                                          <w:marBottom w:val="0"/>
                                                          <w:divBdr>
                                                            <w:top w:val="none" w:sz="0" w:space="0" w:color="auto"/>
                                                            <w:left w:val="none" w:sz="0" w:space="0" w:color="auto"/>
                                                            <w:bottom w:val="none" w:sz="0" w:space="0" w:color="auto"/>
                                                            <w:right w:val="none" w:sz="0" w:space="0" w:color="auto"/>
                                                          </w:divBdr>
                                                          <w:divsChild>
                                                            <w:div w:id="1959337936">
                                                              <w:marLeft w:val="75"/>
                                                              <w:marRight w:val="75"/>
                                                              <w:marTop w:val="0"/>
                                                              <w:marBottom w:val="0"/>
                                                              <w:divBdr>
                                                                <w:top w:val="none" w:sz="0" w:space="0" w:color="auto"/>
                                                                <w:left w:val="none" w:sz="0" w:space="0" w:color="auto"/>
                                                                <w:bottom w:val="none" w:sz="0" w:space="0" w:color="auto"/>
                                                                <w:right w:val="none" w:sz="0" w:space="0" w:color="auto"/>
                                                              </w:divBdr>
                                                              <w:divsChild>
                                                                <w:div w:id="14718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46377">
      <w:bodyDiv w:val="1"/>
      <w:marLeft w:val="0"/>
      <w:marRight w:val="0"/>
      <w:marTop w:val="0"/>
      <w:marBottom w:val="0"/>
      <w:divBdr>
        <w:top w:val="none" w:sz="0" w:space="0" w:color="auto"/>
        <w:left w:val="none" w:sz="0" w:space="0" w:color="auto"/>
        <w:bottom w:val="none" w:sz="0" w:space="0" w:color="auto"/>
        <w:right w:val="none" w:sz="0" w:space="0" w:color="auto"/>
      </w:divBdr>
    </w:div>
    <w:div w:id="1642729533">
      <w:bodyDiv w:val="1"/>
      <w:marLeft w:val="0"/>
      <w:marRight w:val="0"/>
      <w:marTop w:val="0"/>
      <w:marBottom w:val="0"/>
      <w:divBdr>
        <w:top w:val="none" w:sz="0" w:space="0" w:color="auto"/>
        <w:left w:val="none" w:sz="0" w:space="0" w:color="auto"/>
        <w:bottom w:val="none" w:sz="0" w:space="0" w:color="auto"/>
        <w:right w:val="none" w:sz="0" w:space="0" w:color="auto"/>
      </w:divBdr>
    </w:div>
    <w:div w:id="1819491128">
      <w:bodyDiv w:val="1"/>
      <w:marLeft w:val="0"/>
      <w:marRight w:val="0"/>
      <w:marTop w:val="0"/>
      <w:marBottom w:val="0"/>
      <w:divBdr>
        <w:top w:val="none" w:sz="0" w:space="0" w:color="auto"/>
        <w:left w:val="none" w:sz="0" w:space="0" w:color="auto"/>
        <w:bottom w:val="none" w:sz="0" w:space="0" w:color="auto"/>
        <w:right w:val="none" w:sz="0" w:space="0" w:color="auto"/>
      </w:divBdr>
      <w:divsChild>
        <w:div w:id="1385642955">
          <w:marLeft w:val="0"/>
          <w:marRight w:val="0"/>
          <w:marTop w:val="0"/>
          <w:marBottom w:val="0"/>
          <w:divBdr>
            <w:top w:val="none" w:sz="0" w:space="0" w:color="auto"/>
            <w:left w:val="none" w:sz="0" w:space="0" w:color="auto"/>
            <w:bottom w:val="none" w:sz="0" w:space="0" w:color="auto"/>
            <w:right w:val="none" w:sz="0" w:space="0" w:color="auto"/>
          </w:divBdr>
          <w:divsChild>
            <w:div w:id="1862426299">
              <w:marLeft w:val="0"/>
              <w:marRight w:val="0"/>
              <w:marTop w:val="0"/>
              <w:marBottom w:val="0"/>
              <w:divBdr>
                <w:top w:val="none" w:sz="0" w:space="0" w:color="auto"/>
                <w:left w:val="none" w:sz="0" w:space="0" w:color="auto"/>
                <w:bottom w:val="none" w:sz="0" w:space="0" w:color="auto"/>
                <w:right w:val="none" w:sz="0" w:space="0" w:color="auto"/>
              </w:divBdr>
              <w:divsChild>
                <w:div w:id="1694377266">
                  <w:marLeft w:val="0"/>
                  <w:marRight w:val="0"/>
                  <w:marTop w:val="0"/>
                  <w:marBottom w:val="0"/>
                  <w:divBdr>
                    <w:top w:val="none" w:sz="0" w:space="0" w:color="auto"/>
                    <w:left w:val="none" w:sz="0" w:space="0" w:color="auto"/>
                    <w:bottom w:val="none" w:sz="0" w:space="0" w:color="auto"/>
                    <w:right w:val="none" w:sz="0" w:space="0" w:color="auto"/>
                  </w:divBdr>
                  <w:divsChild>
                    <w:div w:id="1379665036">
                      <w:marLeft w:val="0"/>
                      <w:marRight w:val="0"/>
                      <w:marTop w:val="0"/>
                      <w:marBottom w:val="0"/>
                      <w:divBdr>
                        <w:top w:val="none" w:sz="0" w:space="0" w:color="auto"/>
                        <w:left w:val="none" w:sz="0" w:space="0" w:color="auto"/>
                        <w:bottom w:val="none" w:sz="0" w:space="0" w:color="auto"/>
                        <w:right w:val="none" w:sz="0" w:space="0" w:color="auto"/>
                      </w:divBdr>
                      <w:divsChild>
                        <w:div w:id="848104864">
                          <w:marLeft w:val="0"/>
                          <w:marRight w:val="0"/>
                          <w:marTop w:val="1125"/>
                          <w:marBottom w:val="0"/>
                          <w:divBdr>
                            <w:top w:val="none" w:sz="0" w:space="0" w:color="auto"/>
                            <w:left w:val="none" w:sz="0" w:space="0" w:color="auto"/>
                            <w:bottom w:val="none" w:sz="0" w:space="0" w:color="auto"/>
                            <w:right w:val="none" w:sz="0" w:space="0" w:color="auto"/>
                          </w:divBdr>
                          <w:divsChild>
                            <w:div w:id="730615561">
                              <w:marLeft w:val="0"/>
                              <w:marRight w:val="0"/>
                              <w:marTop w:val="0"/>
                              <w:marBottom w:val="300"/>
                              <w:divBdr>
                                <w:top w:val="none" w:sz="0" w:space="0" w:color="auto"/>
                                <w:left w:val="none" w:sz="0" w:space="0" w:color="auto"/>
                                <w:bottom w:val="none" w:sz="0" w:space="0" w:color="auto"/>
                                <w:right w:val="none" w:sz="0" w:space="0" w:color="auto"/>
                              </w:divBdr>
                              <w:divsChild>
                                <w:div w:id="1732849008">
                                  <w:marLeft w:val="0"/>
                                  <w:marRight w:val="0"/>
                                  <w:marTop w:val="1125"/>
                                  <w:marBottom w:val="0"/>
                                  <w:divBdr>
                                    <w:top w:val="none" w:sz="0" w:space="0" w:color="auto"/>
                                    <w:left w:val="none" w:sz="0" w:space="0" w:color="auto"/>
                                    <w:bottom w:val="none" w:sz="0" w:space="0" w:color="auto"/>
                                    <w:right w:val="none" w:sz="0" w:space="0" w:color="auto"/>
                                  </w:divBdr>
                                  <w:divsChild>
                                    <w:div w:id="1336222208">
                                      <w:marLeft w:val="0"/>
                                      <w:marRight w:val="0"/>
                                      <w:marTop w:val="0"/>
                                      <w:marBottom w:val="0"/>
                                      <w:divBdr>
                                        <w:top w:val="none" w:sz="0" w:space="0" w:color="auto"/>
                                        <w:left w:val="none" w:sz="0" w:space="0" w:color="auto"/>
                                        <w:bottom w:val="none" w:sz="0" w:space="0" w:color="auto"/>
                                        <w:right w:val="none" w:sz="0" w:space="0" w:color="auto"/>
                                      </w:divBdr>
                                      <w:divsChild>
                                        <w:div w:id="240258344">
                                          <w:marLeft w:val="0"/>
                                          <w:marRight w:val="0"/>
                                          <w:marTop w:val="0"/>
                                          <w:marBottom w:val="0"/>
                                          <w:divBdr>
                                            <w:top w:val="none" w:sz="0" w:space="0" w:color="auto"/>
                                            <w:left w:val="none" w:sz="0" w:space="0" w:color="auto"/>
                                            <w:bottom w:val="none" w:sz="0" w:space="0" w:color="auto"/>
                                            <w:right w:val="none" w:sz="0" w:space="0" w:color="auto"/>
                                          </w:divBdr>
                                          <w:divsChild>
                                            <w:div w:id="1480418528">
                                              <w:marLeft w:val="0"/>
                                              <w:marRight w:val="0"/>
                                              <w:marTop w:val="0"/>
                                              <w:marBottom w:val="0"/>
                                              <w:divBdr>
                                                <w:top w:val="none" w:sz="0" w:space="0" w:color="auto"/>
                                                <w:left w:val="none" w:sz="0" w:space="0" w:color="auto"/>
                                                <w:bottom w:val="none" w:sz="0" w:space="0" w:color="auto"/>
                                                <w:right w:val="none" w:sz="0" w:space="0" w:color="auto"/>
                                              </w:divBdr>
                                              <w:divsChild>
                                                <w:div w:id="667365075">
                                                  <w:marLeft w:val="0"/>
                                                  <w:marRight w:val="0"/>
                                                  <w:marTop w:val="0"/>
                                                  <w:marBottom w:val="0"/>
                                                  <w:divBdr>
                                                    <w:top w:val="none" w:sz="0" w:space="0" w:color="auto"/>
                                                    <w:left w:val="none" w:sz="0" w:space="0" w:color="auto"/>
                                                    <w:bottom w:val="none" w:sz="0" w:space="0" w:color="auto"/>
                                                    <w:right w:val="none" w:sz="0" w:space="0" w:color="auto"/>
                                                  </w:divBdr>
                                                  <w:divsChild>
                                                    <w:div w:id="2062242159">
                                                      <w:marLeft w:val="0"/>
                                                      <w:marRight w:val="0"/>
                                                      <w:marTop w:val="0"/>
                                                      <w:marBottom w:val="0"/>
                                                      <w:divBdr>
                                                        <w:top w:val="none" w:sz="0" w:space="0" w:color="auto"/>
                                                        <w:left w:val="none" w:sz="0" w:space="0" w:color="auto"/>
                                                        <w:bottom w:val="none" w:sz="0" w:space="0" w:color="auto"/>
                                                        <w:right w:val="none" w:sz="0" w:space="0" w:color="auto"/>
                                                      </w:divBdr>
                                                      <w:divsChild>
                                                        <w:div w:id="642007905">
                                                          <w:marLeft w:val="0"/>
                                                          <w:marRight w:val="0"/>
                                                          <w:marTop w:val="0"/>
                                                          <w:marBottom w:val="0"/>
                                                          <w:divBdr>
                                                            <w:top w:val="none" w:sz="0" w:space="0" w:color="auto"/>
                                                            <w:left w:val="none" w:sz="0" w:space="0" w:color="auto"/>
                                                            <w:bottom w:val="none" w:sz="0" w:space="0" w:color="auto"/>
                                                            <w:right w:val="none" w:sz="0" w:space="0" w:color="auto"/>
                                                          </w:divBdr>
                                                          <w:divsChild>
                                                            <w:div w:id="139489263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3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8E17-027B-4CF8-8A2F-C5DF7A8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3028</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Birrell, Adam (MGCS)</cp:lastModifiedBy>
  <cp:revision>5</cp:revision>
  <cp:lastPrinted>2016-11-25T16:15:00Z</cp:lastPrinted>
  <dcterms:created xsi:type="dcterms:W3CDTF">2016-11-25T16:08:00Z</dcterms:created>
  <dcterms:modified xsi:type="dcterms:W3CDTF">2016-12-19T14:26:00Z</dcterms:modified>
</cp:coreProperties>
</file>