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32A" w:rsidRPr="00D630FC" w:rsidRDefault="00A2432A" w:rsidP="00705674">
      <w:pPr>
        <w:pStyle w:val="Heading5"/>
        <w:spacing w:before="3000"/>
        <w:rPr>
          <w:rFonts w:ascii="Arial" w:hAnsi="Arial" w:cs="Arial"/>
        </w:rPr>
      </w:pPr>
      <w:r w:rsidRPr="00D630FC">
        <w:rPr>
          <w:rFonts w:ascii="Arial" w:hAnsi="Arial" w:cs="Arial"/>
        </w:rPr>
        <w:t>Private Acquisitions Strategy</w:t>
      </w:r>
      <w:r w:rsidR="00035521" w:rsidRPr="00D630FC">
        <w:rPr>
          <w:rFonts w:ascii="Arial" w:hAnsi="Arial" w:cs="Arial"/>
        </w:rPr>
        <w:t>:</w:t>
      </w:r>
    </w:p>
    <w:p w:rsidR="00A2432A" w:rsidRDefault="00A2432A" w:rsidP="00A2432A"/>
    <w:p w:rsidR="00A2432A" w:rsidRDefault="00A2432A" w:rsidP="00705674">
      <w:pPr>
        <w:pStyle w:val="Heading3"/>
        <w:rPr>
          <w:rFonts w:ascii="Arial" w:hAnsi="Arial" w:cs="Arial"/>
          <w:sz w:val="40"/>
          <w:szCs w:val="40"/>
        </w:rPr>
      </w:pPr>
      <w:bookmarkStart w:id="0" w:name="OLE_LINK1"/>
      <w:bookmarkStart w:id="1" w:name="OLE_LINK2"/>
      <w:bookmarkStart w:id="2" w:name="_Toc435614017"/>
      <w:bookmarkStart w:id="3" w:name="_Toc435771094"/>
      <w:r w:rsidRPr="00D630FC">
        <w:rPr>
          <w:rFonts w:ascii="Arial" w:hAnsi="Arial" w:cs="Arial"/>
          <w:sz w:val="32"/>
          <w:szCs w:val="32"/>
        </w:rPr>
        <w:t>Analysi</w:t>
      </w:r>
      <w:r w:rsidR="00084AC0" w:rsidRPr="00D630FC">
        <w:rPr>
          <w:rFonts w:ascii="Arial" w:hAnsi="Arial" w:cs="Arial"/>
          <w:sz w:val="32"/>
          <w:szCs w:val="32"/>
        </w:rPr>
        <w:t xml:space="preserve">s Report of </w:t>
      </w:r>
      <w:r w:rsidRPr="00D630FC">
        <w:rPr>
          <w:rFonts w:ascii="Arial" w:hAnsi="Arial" w:cs="Arial"/>
          <w:sz w:val="32"/>
          <w:szCs w:val="32"/>
        </w:rPr>
        <w:t>the Education Sector in Ontario</w:t>
      </w:r>
      <w:bookmarkEnd w:id="0"/>
      <w:bookmarkEnd w:id="1"/>
      <w:bookmarkEnd w:id="2"/>
      <w:bookmarkEnd w:id="3"/>
    </w:p>
    <w:p w:rsidR="00A2432A" w:rsidRPr="00196C6C" w:rsidRDefault="008422B2" w:rsidP="002374EA">
      <w:pPr>
        <w:pStyle w:val="Subtitle"/>
        <w:spacing w:before="3120"/>
        <w:rPr>
          <w:rFonts w:ascii="Arial" w:hAnsi="Arial" w:cs="Arial"/>
          <w:i w:val="0"/>
          <w:sz w:val="24"/>
        </w:rPr>
      </w:pPr>
      <w:r w:rsidRPr="00196C6C">
        <w:rPr>
          <w:rFonts w:ascii="Arial" w:hAnsi="Arial" w:cs="Arial"/>
          <w:i w:val="0"/>
          <w:sz w:val="24"/>
        </w:rPr>
        <w:t>July</w:t>
      </w:r>
      <w:r w:rsidR="00084AC0" w:rsidRPr="00196C6C">
        <w:rPr>
          <w:rFonts w:ascii="Arial" w:hAnsi="Arial" w:cs="Arial"/>
          <w:i w:val="0"/>
          <w:sz w:val="24"/>
        </w:rPr>
        <w:t xml:space="preserve"> 2014</w:t>
      </w:r>
    </w:p>
    <w:p w:rsidR="004D3887" w:rsidRPr="004D3887" w:rsidRDefault="00A2432A" w:rsidP="004D3887">
      <w:pPr>
        <w:pStyle w:val="Heading3"/>
        <w:rPr>
          <w:rFonts w:ascii="Arial" w:hAnsi="Arial" w:cs="Arial"/>
          <w:sz w:val="32"/>
          <w:szCs w:val="32"/>
        </w:rPr>
      </w:pPr>
      <w:r>
        <w:br w:type="page"/>
      </w:r>
      <w:bookmarkStart w:id="4" w:name="_Toc435614018"/>
      <w:bookmarkStart w:id="5" w:name="_Toc435771095"/>
      <w:r w:rsidRPr="004D3887">
        <w:rPr>
          <w:rFonts w:ascii="Arial" w:hAnsi="Arial" w:cs="Arial"/>
          <w:sz w:val="32"/>
          <w:szCs w:val="32"/>
        </w:rPr>
        <w:lastRenderedPageBreak/>
        <w:t>Table of Contents</w:t>
      </w:r>
      <w:bookmarkEnd w:id="4"/>
      <w:bookmarkEnd w:id="5"/>
    </w:p>
    <w:sdt>
      <w:sdtPr>
        <w:rPr>
          <w:rFonts w:asciiTheme="minorHAnsi" w:eastAsiaTheme="minorHAnsi" w:hAnsiTheme="minorHAnsi" w:cstheme="minorBidi"/>
          <w:b w:val="0"/>
          <w:bCs w:val="0"/>
          <w:sz w:val="24"/>
        </w:rPr>
        <w:id w:val="-1406057601"/>
        <w:docPartObj>
          <w:docPartGallery w:val="Table of Contents"/>
          <w:docPartUnique/>
        </w:docPartObj>
      </w:sdtPr>
      <w:sdtEndPr>
        <w:rPr>
          <w:noProof/>
        </w:rPr>
      </w:sdtEndPr>
      <w:sdtContent>
        <w:p w:rsidR="00196C6C" w:rsidRDefault="00196C6C" w:rsidP="004D3887">
          <w:pPr>
            <w:pStyle w:val="Heading3"/>
          </w:pPr>
        </w:p>
        <w:p w:rsidR="003E316B" w:rsidRPr="003E316B" w:rsidRDefault="00196C6C">
          <w:pPr>
            <w:pStyle w:val="TOC3"/>
            <w:tabs>
              <w:tab w:val="right" w:leader="dot" w:pos="8630"/>
            </w:tabs>
            <w:rPr>
              <w:rFonts w:ascii="Arial" w:eastAsiaTheme="minorEastAsia" w:hAnsi="Arial" w:cs="Arial"/>
              <w:noProof/>
              <w:sz w:val="22"/>
            </w:rPr>
          </w:pPr>
          <w:r>
            <w:fldChar w:fldCharType="begin"/>
          </w:r>
          <w:r>
            <w:instrText xml:space="preserve"> TOC \o "1-3" \h \z \u </w:instrText>
          </w:r>
          <w:r>
            <w:fldChar w:fldCharType="separate"/>
          </w:r>
          <w:hyperlink w:anchor="_Toc435771096" w:history="1">
            <w:r w:rsidR="003E316B" w:rsidRPr="003E316B">
              <w:rPr>
                <w:rStyle w:val="Hyperlink"/>
                <w:rFonts w:ascii="Arial" w:hAnsi="Arial" w:cs="Arial"/>
                <w:noProof/>
              </w:rPr>
              <w:t>1. Executive Summary</w:t>
            </w:r>
            <w:r w:rsidR="003E316B" w:rsidRPr="003E316B">
              <w:rPr>
                <w:rFonts w:ascii="Arial" w:hAnsi="Arial" w:cs="Arial"/>
                <w:noProof/>
                <w:webHidden/>
              </w:rPr>
              <w:tab/>
            </w:r>
            <w:r w:rsidR="003E316B" w:rsidRPr="003E316B">
              <w:rPr>
                <w:rFonts w:ascii="Arial" w:hAnsi="Arial" w:cs="Arial"/>
                <w:noProof/>
                <w:webHidden/>
              </w:rPr>
              <w:fldChar w:fldCharType="begin"/>
            </w:r>
            <w:r w:rsidR="003E316B" w:rsidRPr="003E316B">
              <w:rPr>
                <w:rFonts w:ascii="Arial" w:hAnsi="Arial" w:cs="Arial"/>
                <w:noProof/>
                <w:webHidden/>
              </w:rPr>
              <w:instrText xml:space="preserve"> PAGEREF _Toc435771096 \h </w:instrText>
            </w:r>
            <w:r w:rsidR="003E316B" w:rsidRPr="003E316B">
              <w:rPr>
                <w:rFonts w:ascii="Arial" w:hAnsi="Arial" w:cs="Arial"/>
                <w:noProof/>
                <w:webHidden/>
              </w:rPr>
            </w:r>
            <w:r w:rsidR="003E316B" w:rsidRPr="003E316B">
              <w:rPr>
                <w:rFonts w:ascii="Arial" w:hAnsi="Arial" w:cs="Arial"/>
                <w:noProof/>
                <w:webHidden/>
              </w:rPr>
              <w:fldChar w:fldCharType="separate"/>
            </w:r>
            <w:r w:rsidR="003E316B" w:rsidRPr="003E316B">
              <w:rPr>
                <w:rFonts w:ascii="Arial" w:hAnsi="Arial" w:cs="Arial"/>
                <w:noProof/>
                <w:webHidden/>
              </w:rPr>
              <w:t>3</w:t>
            </w:r>
            <w:r w:rsidR="003E316B" w:rsidRPr="003E316B">
              <w:rPr>
                <w:rFonts w:ascii="Arial" w:hAnsi="Arial" w:cs="Arial"/>
                <w:noProof/>
                <w:webHidden/>
              </w:rPr>
              <w:fldChar w:fldCharType="end"/>
            </w:r>
          </w:hyperlink>
        </w:p>
        <w:p w:rsidR="003E316B" w:rsidRPr="003E316B" w:rsidRDefault="00862732">
          <w:pPr>
            <w:pStyle w:val="TOC3"/>
            <w:tabs>
              <w:tab w:val="right" w:leader="dot" w:pos="8630"/>
            </w:tabs>
            <w:rPr>
              <w:rFonts w:ascii="Arial" w:eastAsiaTheme="minorEastAsia" w:hAnsi="Arial" w:cs="Arial"/>
              <w:noProof/>
              <w:sz w:val="22"/>
            </w:rPr>
          </w:pPr>
          <w:hyperlink w:anchor="_Toc435771097" w:history="1">
            <w:r w:rsidR="003E316B" w:rsidRPr="003E316B">
              <w:rPr>
                <w:rStyle w:val="Hyperlink"/>
                <w:rFonts w:ascii="Arial" w:hAnsi="Arial" w:cs="Arial"/>
                <w:noProof/>
              </w:rPr>
              <w:t>2. Overview of the Education Sector in Ontario</w:t>
            </w:r>
            <w:r w:rsidR="003E316B" w:rsidRPr="003E316B">
              <w:rPr>
                <w:rFonts w:ascii="Arial" w:hAnsi="Arial" w:cs="Arial"/>
                <w:noProof/>
                <w:webHidden/>
              </w:rPr>
              <w:tab/>
            </w:r>
            <w:r w:rsidR="003E316B" w:rsidRPr="003E316B">
              <w:rPr>
                <w:rFonts w:ascii="Arial" w:hAnsi="Arial" w:cs="Arial"/>
                <w:noProof/>
                <w:webHidden/>
              </w:rPr>
              <w:fldChar w:fldCharType="begin"/>
            </w:r>
            <w:r w:rsidR="003E316B" w:rsidRPr="003E316B">
              <w:rPr>
                <w:rFonts w:ascii="Arial" w:hAnsi="Arial" w:cs="Arial"/>
                <w:noProof/>
                <w:webHidden/>
              </w:rPr>
              <w:instrText xml:space="preserve"> PAGEREF _Toc435771097 \h </w:instrText>
            </w:r>
            <w:r w:rsidR="003E316B" w:rsidRPr="003E316B">
              <w:rPr>
                <w:rFonts w:ascii="Arial" w:hAnsi="Arial" w:cs="Arial"/>
                <w:noProof/>
                <w:webHidden/>
              </w:rPr>
            </w:r>
            <w:r w:rsidR="003E316B" w:rsidRPr="003E316B">
              <w:rPr>
                <w:rFonts w:ascii="Arial" w:hAnsi="Arial" w:cs="Arial"/>
                <w:noProof/>
                <w:webHidden/>
              </w:rPr>
              <w:fldChar w:fldCharType="separate"/>
            </w:r>
            <w:r w:rsidR="003E316B" w:rsidRPr="003E316B">
              <w:rPr>
                <w:rFonts w:ascii="Arial" w:hAnsi="Arial" w:cs="Arial"/>
                <w:noProof/>
                <w:webHidden/>
              </w:rPr>
              <w:t>3</w:t>
            </w:r>
            <w:r w:rsidR="003E316B" w:rsidRPr="003E316B">
              <w:rPr>
                <w:rFonts w:ascii="Arial" w:hAnsi="Arial" w:cs="Arial"/>
                <w:noProof/>
                <w:webHidden/>
              </w:rPr>
              <w:fldChar w:fldCharType="end"/>
            </w:r>
          </w:hyperlink>
        </w:p>
        <w:p w:rsidR="003E316B" w:rsidRPr="003E316B" w:rsidRDefault="00862732">
          <w:pPr>
            <w:pStyle w:val="TOC3"/>
            <w:tabs>
              <w:tab w:val="right" w:leader="dot" w:pos="8630"/>
            </w:tabs>
            <w:rPr>
              <w:rFonts w:ascii="Arial" w:eastAsiaTheme="minorEastAsia" w:hAnsi="Arial" w:cs="Arial"/>
              <w:noProof/>
              <w:sz w:val="22"/>
            </w:rPr>
          </w:pPr>
          <w:hyperlink w:anchor="_Toc435771098" w:history="1">
            <w:r w:rsidR="003E316B" w:rsidRPr="003E316B">
              <w:rPr>
                <w:rStyle w:val="Hyperlink"/>
                <w:rFonts w:ascii="Arial" w:hAnsi="Arial" w:cs="Arial"/>
                <w:noProof/>
              </w:rPr>
              <w:t>3. Analysis of Archives of Ontario Holdings</w:t>
            </w:r>
            <w:r w:rsidR="003E316B" w:rsidRPr="003E316B">
              <w:rPr>
                <w:rFonts w:ascii="Arial" w:hAnsi="Arial" w:cs="Arial"/>
                <w:noProof/>
                <w:webHidden/>
              </w:rPr>
              <w:tab/>
            </w:r>
            <w:r w:rsidR="003E316B" w:rsidRPr="003E316B">
              <w:rPr>
                <w:rFonts w:ascii="Arial" w:hAnsi="Arial" w:cs="Arial"/>
                <w:noProof/>
                <w:webHidden/>
              </w:rPr>
              <w:fldChar w:fldCharType="begin"/>
            </w:r>
            <w:r w:rsidR="003E316B" w:rsidRPr="003E316B">
              <w:rPr>
                <w:rFonts w:ascii="Arial" w:hAnsi="Arial" w:cs="Arial"/>
                <w:noProof/>
                <w:webHidden/>
              </w:rPr>
              <w:instrText xml:space="preserve"> PAGEREF _Toc435771098 \h </w:instrText>
            </w:r>
            <w:r w:rsidR="003E316B" w:rsidRPr="003E316B">
              <w:rPr>
                <w:rFonts w:ascii="Arial" w:hAnsi="Arial" w:cs="Arial"/>
                <w:noProof/>
                <w:webHidden/>
              </w:rPr>
            </w:r>
            <w:r w:rsidR="003E316B" w:rsidRPr="003E316B">
              <w:rPr>
                <w:rFonts w:ascii="Arial" w:hAnsi="Arial" w:cs="Arial"/>
                <w:noProof/>
                <w:webHidden/>
              </w:rPr>
              <w:fldChar w:fldCharType="separate"/>
            </w:r>
            <w:r w:rsidR="003E316B" w:rsidRPr="003E316B">
              <w:rPr>
                <w:rFonts w:ascii="Arial" w:hAnsi="Arial" w:cs="Arial"/>
                <w:noProof/>
                <w:webHidden/>
              </w:rPr>
              <w:t>4</w:t>
            </w:r>
            <w:r w:rsidR="003E316B" w:rsidRPr="003E316B">
              <w:rPr>
                <w:rFonts w:ascii="Arial" w:hAnsi="Arial" w:cs="Arial"/>
                <w:noProof/>
                <w:webHidden/>
              </w:rPr>
              <w:fldChar w:fldCharType="end"/>
            </w:r>
          </w:hyperlink>
        </w:p>
        <w:p w:rsidR="003E316B" w:rsidRPr="003E316B" w:rsidRDefault="00862732">
          <w:pPr>
            <w:pStyle w:val="TOC3"/>
            <w:tabs>
              <w:tab w:val="right" w:leader="dot" w:pos="8630"/>
            </w:tabs>
            <w:rPr>
              <w:rFonts w:ascii="Arial" w:eastAsiaTheme="minorEastAsia" w:hAnsi="Arial" w:cs="Arial"/>
              <w:noProof/>
              <w:sz w:val="22"/>
            </w:rPr>
          </w:pPr>
          <w:hyperlink w:anchor="_Toc435771099" w:history="1">
            <w:r w:rsidR="003E316B" w:rsidRPr="003E316B">
              <w:rPr>
                <w:rStyle w:val="Hyperlink"/>
                <w:rFonts w:ascii="Arial" w:hAnsi="Arial" w:cs="Arial"/>
                <w:noProof/>
              </w:rPr>
              <w:t>4. Methodology for Analyzing the Education Sector</w:t>
            </w:r>
            <w:r w:rsidR="003E316B" w:rsidRPr="003E316B">
              <w:rPr>
                <w:rFonts w:ascii="Arial" w:hAnsi="Arial" w:cs="Arial"/>
                <w:noProof/>
                <w:webHidden/>
              </w:rPr>
              <w:tab/>
            </w:r>
            <w:r w:rsidR="003E316B" w:rsidRPr="003E316B">
              <w:rPr>
                <w:rFonts w:ascii="Arial" w:hAnsi="Arial" w:cs="Arial"/>
                <w:noProof/>
                <w:webHidden/>
              </w:rPr>
              <w:fldChar w:fldCharType="begin"/>
            </w:r>
            <w:r w:rsidR="003E316B" w:rsidRPr="003E316B">
              <w:rPr>
                <w:rFonts w:ascii="Arial" w:hAnsi="Arial" w:cs="Arial"/>
                <w:noProof/>
                <w:webHidden/>
              </w:rPr>
              <w:instrText xml:space="preserve"> PAGEREF _Toc435771099 \h </w:instrText>
            </w:r>
            <w:r w:rsidR="003E316B" w:rsidRPr="003E316B">
              <w:rPr>
                <w:rFonts w:ascii="Arial" w:hAnsi="Arial" w:cs="Arial"/>
                <w:noProof/>
                <w:webHidden/>
              </w:rPr>
            </w:r>
            <w:r w:rsidR="003E316B" w:rsidRPr="003E316B">
              <w:rPr>
                <w:rFonts w:ascii="Arial" w:hAnsi="Arial" w:cs="Arial"/>
                <w:noProof/>
                <w:webHidden/>
              </w:rPr>
              <w:fldChar w:fldCharType="separate"/>
            </w:r>
            <w:r w:rsidR="003E316B" w:rsidRPr="003E316B">
              <w:rPr>
                <w:rFonts w:ascii="Arial" w:hAnsi="Arial" w:cs="Arial"/>
                <w:noProof/>
                <w:webHidden/>
              </w:rPr>
              <w:t>5</w:t>
            </w:r>
            <w:r w:rsidR="003E316B" w:rsidRPr="003E316B">
              <w:rPr>
                <w:rFonts w:ascii="Arial" w:hAnsi="Arial" w:cs="Arial"/>
                <w:noProof/>
                <w:webHidden/>
              </w:rPr>
              <w:fldChar w:fldCharType="end"/>
            </w:r>
          </w:hyperlink>
        </w:p>
        <w:p w:rsidR="003E316B" w:rsidRDefault="00862732">
          <w:pPr>
            <w:pStyle w:val="TOC3"/>
            <w:tabs>
              <w:tab w:val="right" w:leader="dot" w:pos="8630"/>
            </w:tabs>
            <w:rPr>
              <w:rFonts w:eastAsiaTheme="minorEastAsia"/>
              <w:noProof/>
              <w:sz w:val="22"/>
            </w:rPr>
          </w:pPr>
          <w:hyperlink w:anchor="_Toc435771100" w:history="1">
            <w:r w:rsidR="003E316B" w:rsidRPr="003E316B">
              <w:rPr>
                <w:rStyle w:val="Hyperlink"/>
                <w:rFonts w:ascii="Arial" w:hAnsi="Arial" w:cs="Arial"/>
                <w:noProof/>
              </w:rPr>
              <w:t>5. Analysis of Education Sub-Sectors</w:t>
            </w:r>
            <w:r w:rsidR="003E316B" w:rsidRPr="003E316B">
              <w:rPr>
                <w:rFonts w:ascii="Arial" w:hAnsi="Arial" w:cs="Arial"/>
                <w:noProof/>
                <w:webHidden/>
              </w:rPr>
              <w:tab/>
            </w:r>
            <w:r w:rsidR="003E316B" w:rsidRPr="003E316B">
              <w:rPr>
                <w:rFonts w:ascii="Arial" w:hAnsi="Arial" w:cs="Arial"/>
                <w:noProof/>
                <w:webHidden/>
              </w:rPr>
              <w:fldChar w:fldCharType="begin"/>
            </w:r>
            <w:r w:rsidR="003E316B" w:rsidRPr="003E316B">
              <w:rPr>
                <w:rFonts w:ascii="Arial" w:hAnsi="Arial" w:cs="Arial"/>
                <w:noProof/>
                <w:webHidden/>
              </w:rPr>
              <w:instrText xml:space="preserve"> PAGEREF _Toc435771100 \h </w:instrText>
            </w:r>
            <w:r w:rsidR="003E316B" w:rsidRPr="003E316B">
              <w:rPr>
                <w:rFonts w:ascii="Arial" w:hAnsi="Arial" w:cs="Arial"/>
                <w:noProof/>
                <w:webHidden/>
              </w:rPr>
            </w:r>
            <w:r w:rsidR="003E316B" w:rsidRPr="003E316B">
              <w:rPr>
                <w:rFonts w:ascii="Arial" w:hAnsi="Arial" w:cs="Arial"/>
                <w:noProof/>
                <w:webHidden/>
              </w:rPr>
              <w:fldChar w:fldCharType="separate"/>
            </w:r>
            <w:r w:rsidR="003E316B" w:rsidRPr="003E316B">
              <w:rPr>
                <w:rFonts w:ascii="Arial" w:hAnsi="Arial" w:cs="Arial"/>
                <w:noProof/>
                <w:webHidden/>
              </w:rPr>
              <w:t>6</w:t>
            </w:r>
            <w:r w:rsidR="003E316B" w:rsidRPr="003E316B">
              <w:rPr>
                <w:rFonts w:ascii="Arial" w:hAnsi="Arial" w:cs="Arial"/>
                <w:noProof/>
                <w:webHidden/>
              </w:rPr>
              <w:fldChar w:fldCharType="end"/>
            </w:r>
          </w:hyperlink>
        </w:p>
        <w:p w:rsidR="00196C6C" w:rsidRDefault="00196C6C">
          <w:r>
            <w:rPr>
              <w:b/>
              <w:bCs/>
              <w:noProof/>
            </w:rPr>
            <w:fldChar w:fldCharType="end"/>
          </w:r>
        </w:p>
      </w:sdtContent>
    </w:sdt>
    <w:p w:rsidR="00A2432A" w:rsidRPr="00705674" w:rsidRDefault="00A2432A" w:rsidP="00705674">
      <w:pPr>
        <w:pStyle w:val="Heading3"/>
        <w:rPr>
          <w:rFonts w:ascii="Arial" w:hAnsi="Arial" w:cs="Arial"/>
          <w:sz w:val="32"/>
          <w:szCs w:val="32"/>
        </w:rPr>
      </w:pPr>
    </w:p>
    <w:p w:rsidR="00A2432A" w:rsidRPr="00705674" w:rsidRDefault="00A2432A" w:rsidP="00705674">
      <w:pPr>
        <w:pStyle w:val="Heading3"/>
        <w:rPr>
          <w:rFonts w:ascii="Arial" w:hAnsi="Arial" w:cs="Arial"/>
          <w:sz w:val="32"/>
          <w:szCs w:val="32"/>
        </w:rPr>
      </w:pPr>
      <w:r w:rsidRPr="00705674">
        <w:br w:type="page"/>
      </w:r>
      <w:bookmarkStart w:id="6" w:name="_Toc435771096"/>
      <w:r w:rsidR="004406DD" w:rsidRPr="00705674">
        <w:rPr>
          <w:rFonts w:ascii="Arial" w:hAnsi="Arial" w:cs="Arial"/>
          <w:sz w:val="32"/>
          <w:szCs w:val="32"/>
        </w:rPr>
        <w:lastRenderedPageBreak/>
        <w:t>1. E</w:t>
      </w:r>
      <w:r w:rsidRPr="00705674">
        <w:rPr>
          <w:rFonts w:ascii="Arial" w:hAnsi="Arial" w:cs="Arial"/>
          <w:sz w:val="32"/>
          <w:szCs w:val="32"/>
        </w:rPr>
        <w:t>xecutive Summary</w:t>
      </w:r>
      <w:bookmarkEnd w:id="6"/>
    </w:p>
    <w:p w:rsidR="00A2432A" w:rsidRPr="00705674" w:rsidRDefault="006F0D55" w:rsidP="00705674">
      <w:pPr>
        <w:spacing w:after="0" w:line="240" w:lineRule="auto"/>
        <w:rPr>
          <w:rFonts w:ascii="Arial" w:hAnsi="Arial" w:cs="Arial"/>
          <w:szCs w:val="24"/>
        </w:rPr>
      </w:pPr>
      <w:r w:rsidRPr="00705674">
        <w:rPr>
          <w:rFonts w:ascii="Arial" w:hAnsi="Arial" w:cs="Arial"/>
          <w:szCs w:val="24"/>
        </w:rPr>
        <w:t>The purpose of this report is to carry forward key recommendations from the Archives of Ontario Private Acquisitions Strategy by conducting examinations of Ontario’s major sectors. This report highlights sub-sectors or areas within the</w:t>
      </w:r>
      <w:r w:rsidR="00A2432A" w:rsidRPr="00705674">
        <w:rPr>
          <w:rFonts w:ascii="Arial" w:hAnsi="Arial" w:cs="Arial"/>
          <w:szCs w:val="24"/>
        </w:rPr>
        <w:t xml:space="preserve"> private education sector which are likely to generate records of provincial significance. </w:t>
      </w:r>
    </w:p>
    <w:p w:rsidR="00A2432A" w:rsidRPr="00705674" w:rsidRDefault="00A2432A" w:rsidP="00705674">
      <w:pPr>
        <w:spacing w:after="0" w:line="240" w:lineRule="auto"/>
        <w:rPr>
          <w:rFonts w:ascii="Arial" w:hAnsi="Arial" w:cs="Arial"/>
          <w:szCs w:val="24"/>
        </w:rPr>
      </w:pPr>
    </w:p>
    <w:p w:rsidR="00A2432A" w:rsidRPr="00705674" w:rsidRDefault="00A2432A" w:rsidP="00705674">
      <w:pPr>
        <w:spacing w:after="0" w:line="240" w:lineRule="auto"/>
        <w:rPr>
          <w:rFonts w:ascii="Arial" w:hAnsi="Arial" w:cs="Arial"/>
          <w:szCs w:val="24"/>
        </w:rPr>
      </w:pPr>
      <w:r w:rsidRPr="00705674">
        <w:rPr>
          <w:rFonts w:ascii="Arial" w:hAnsi="Arial" w:cs="Arial"/>
          <w:szCs w:val="24"/>
        </w:rPr>
        <w:t>The Ministry of Education administers the system of publicly funded elementary and secondary school education in Ontario. The Ministry of Training, Colleges and Universities is responsible for the administration of laws relating to postsecondary education and skills training. These two ministries create many kinds of records that document their functions and activities, but do not document all of the provincially significant education activities in Ontario.</w:t>
      </w:r>
    </w:p>
    <w:p w:rsidR="00A2432A" w:rsidRPr="00705674" w:rsidRDefault="00A2432A" w:rsidP="00705674">
      <w:pPr>
        <w:spacing w:after="0" w:line="240" w:lineRule="auto"/>
        <w:rPr>
          <w:rFonts w:ascii="Arial" w:hAnsi="Arial" w:cs="Arial"/>
          <w:szCs w:val="24"/>
        </w:rPr>
      </w:pPr>
    </w:p>
    <w:p w:rsidR="00A2432A" w:rsidRPr="00705674" w:rsidRDefault="00A2432A" w:rsidP="00705674">
      <w:pPr>
        <w:spacing w:after="0" w:line="240" w:lineRule="auto"/>
        <w:rPr>
          <w:rFonts w:ascii="Arial" w:hAnsi="Arial" w:cs="Arial"/>
          <w:szCs w:val="24"/>
        </w:rPr>
      </w:pPr>
      <w:r w:rsidRPr="00705674">
        <w:rPr>
          <w:rFonts w:ascii="Arial" w:hAnsi="Arial" w:cs="Arial"/>
          <w:szCs w:val="24"/>
        </w:rPr>
        <w:t xml:space="preserve">The identification and appraisal of activities within the education sector will drive and support private records acquisition policy for education sector records in the </w:t>
      </w:r>
      <w:r w:rsidRPr="00705674">
        <w:rPr>
          <w:rFonts w:ascii="Arial" w:hAnsi="Arial" w:cs="Arial"/>
          <w:i/>
          <w:szCs w:val="24"/>
        </w:rPr>
        <w:t>Archives of Ontario Private Acquisitions Strategy</w:t>
      </w:r>
      <w:r w:rsidRPr="00705674">
        <w:rPr>
          <w:rFonts w:ascii="Arial" w:hAnsi="Arial" w:cs="Arial"/>
          <w:szCs w:val="24"/>
        </w:rPr>
        <w:t>.</w:t>
      </w:r>
    </w:p>
    <w:p w:rsidR="00A2432A" w:rsidRPr="00705674" w:rsidRDefault="00A2432A" w:rsidP="00705674">
      <w:pPr>
        <w:spacing w:after="0" w:line="240" w:lineRule="auto"/>
        <w:rPr>
          <w:rFonts w:ascii="Arial" w:hAnsi="Arial" w:cs="Arial"/>
          <w:szCs w:val="24"/>
        </w:rPr>
      </w:pPr>
    </w:p>
    <w:p w:rsidR="00A2432A" w:rsidRPr="00705674" w:rsidRDefault="00A2432A" w:rsidP="00705674">
      <w:pPr>
        <w:spacing w:after="0" w:line="240" w:lineRule="auto"/>
        <w:rPr>
          <w:rFonts w:ascii="Arial" w:hAnsi="Arial" w:cs="Arial"/>
          <w:szCs w:val="24"/>
        </w:rPr>
      </w:pPr>
      <w:r w:rsidRPr="00705674">
        <w:rPr>
          <w:rFonts w:ascii="Arial" w:hAnsi="Arial" w:cs="Arial"/>
          <w:szCs w:val="24"/>
        </w:rPr>
        <w:t>While specific organizations and bodies have been cited for illustrative purposes within this report as examples of the kinds of organizations, associations, and other bodies which could be acquired, it is not the intention of this report to provide such a low-level review.</w:t>
      </w:r>
    </w:p>
    <w:p w:rsidR="00A2432A" w:rsidRPr="00705674" w:rsidRDefault="00A2432A" w:rsidP="00705674">
      <w:pPr>
        <w:spacing w:after="0" w:line="240" w:lineRule="auto"/>
        <w:rPr>
          <w:rFonts w:ascii="Arial" w:hAnsi="Arial" w:cs="Arial"/>
          <w:szCs w:val="24"/>
        </w:rPr>
      </w:pPr>
    </w:p>
    <w:p w:rsidR="00A2432A" w:rsidRPr="00705674" w:rsidRDefault="00A2432A" w:rsidP="00705674">
      <w:pPr>
        <w:spacing w:after="0" w:line="240" w:lineRule="auto"/>
        <w:rPr>
          <w:rFonts w:ascii="Arial" w:hAnsi="Arial" w:cs="Arial"/>
          <w:b/>
          <w:szCs w:val="24"/>
        </w:rPr>
      </w:pPr>
    </w:p>
    <w:p w:rsidR="00A2432A" w:rsidRPr="00705674" w:rsidRDefault="004406DD" w:rsidP="00705674">
      <w:pPr>
        <w:pStyle w:val="Heading3"/>
        <w:rPr>
          <w:rFonts w:ascii="Arial" w:hAnsi="Arial" w:cs="Arial"/>
          <w:sz w:val="32"/>
          <w:szCs w:val="32"/>
        </w:rPr>
      </w:pPr>
      <w:bookmarkStart w:id="7" w:name="_Toc435771097"/>
      <w:r w:rsidRPr="00705674">
        <w:rPr>
          <w:rFonts w:ascii="Arial" w:hAnsi="Arial" w:cs="Arial"/>
          <w:sz w:val="32"/>
          <w:szCs w:val="32"/>
        </w:rPr>
        <w:t xml:space="preserve">2. </w:t>
      </w:r>
      <w:r w:rsidR="00A2432A" w:rsidRPr="00705674">
        <w:rPr>
          <w:rFonts w:ascii="Arial" w:hAnsi="Arial" w:cs="Arial"/>
          <w:sz w:val="32"/>
          <w:szCs w:val="32"/>
        </w:rPr>
        <w:t>Overview of the Education Sector in Ontario</w:t>
      </w:r>
      <w:bookmarkEnd w:id="7"/>
    </w:p>
    <w:p w:rsidR="00A2432A" w:rsidRPr="00705674" w:rsidRDefault="00A2432A" w:rsidP="00705674">
      <w:pPr>
        <w:spacing w:after="0" w:line="240" w:lineRule="auto"/>
        <w:rPr>
          <w:rFonts w:ascii="Arial" w:hAnsi="Arial" w:cs="Arial"/>
          <w:szCs w:val="24"/>
        </w:rPr>
      </w:pPr>
      <w:r w:rsidRPr="00705674">
        <w:rPr>
          <w:rFonts w:ascii="Arial" w:hAnsi="Arial" w:cs="Arial"/>
          <w:szCs w:val="24"/>
        </w:rPr>
        <w:t>Education has long been a priority of the Ontario government.  The education sector, and “a renewed partnership with . . . educational institutions” were among Premier Kathleen Wynne’s priorities in her February 19, 2013 Speech from the Throne.</w:t>
      </w:r>
      <w:r w:rsidRPr="00705674">
        <w:rPr>
          <w:rStyle w:val="FootnoteReference"/>
          <w:rFonts w:ascii="Arial" w:hAnsi="Arial" w:cs="Arial"/>
          <w:szCs w:val="24"/>
        </w:rPr>
        <w:footnoteReference w:id="1"/>
      </w:r>
      <w:r w:rsidRPr="00705674">
        <w:rPr>
          <w:rFonts w:ascii="Arial" w:hAnsi="Arial" w:cs="Arial"/>
          <w:szCs w:val="24"/>
        </w:rPr>
        <w:t xml:space="preserve"> Protecting education was identified as one of three aims of Ontario’s 2012 budget.</w:t>
      </w:r>
      <w:r w:rsidRPr="00705674">
        <w:rPr>
          <w:rStyle w:val="FootnoteReference"/>
          <w:rFonts w:ascii="Arial" w:hAnsi="Arial" w:cs="Arial"/>
          <w:szCs w:val="24"/>
        </w:rPr>
        <w:footnoteReference w:id="2"/>
      </w:r>
      <w:r w:rsidRPr="00705674">
        <w:rPr>
          <w:rFonts w:ascii="Arial" w:hAnsi="Arial" w:cs="Arial"/>
          <w:szCs w:val="24"/>
        </w:rPr>
        <w:t xml:space="preserve">  In the 2011-2012 fiscal </w:t>
      </w:r>
      <w:proofErr w:type="gramStart"/>
      <w:r w:rsidRPr="00705674">
        <w:rPr>
          <w:rFonts w:ascii="Arial" w:hAnsi="Arial" w:cs="Arial"/>
          <w:szCs w:val="24"/>
        </w:rPr>
        <w:t>year</w:t>
      </w:r>
      <w:proofErr w:type="gramEnd"/>
      <w:r w:rsidRPr="00705674">
        <w:rPr>
          <w:rFonts w:ascii="Arial" w:hAnsi="Arial" w:cs="Arial"/>
          <w:szCs w:val="24"/>
        </w:rPr>
        <w:t>, the Ontario Government spent an estimated $24 billion on education.</w:t>
      </w:r>
      <w:r w:rsidRPr="00705674">
        <w:rPr>
          <w:rStyle w:val="FootnoteReference"/>
          <w:rFonts w:ascii="Arial" w:hAnsi="Arial" w:cs="Arial"/>
          <w:szCs w:val="24"/>
        </w:rPr>
        <w:footnoteReference w:id="3"/>
      </w:r>
      <w:r w:rsidRPr="00705674">
        <w:rPr>
          <w:rFonts w:ascii="Arial" w:hAnsi="Arial" w:cs="Arial"/>
          <w:szCs w:val="24"/>
        </w:rPr>
        <w:t xml:space="preserve"> The sector is obviously important to both the Ontario Government, and to the citizens of the province.</w:t>
      </w:r>
    </w:p>
    <w:p w:rsidR="00A2432A" w:rsidRPr="00705674" w:rsidRDefault="00A2432A" w:rsidP="00705674">
      <w:pPr>
        <w:spacing w:after="0" w:line="240" w:lineRule="auto"/>
        <w:rPr>
          <w:rFonts w:ascii="Arial" w:hAnsi="Arial" w:cs="Arial"/>
          <w:szCs w:val="24"/>
        </w:rPr>
      </w:pPr>
    </w:p>
    <w:p w:rsidR="00A2432A" w:rsidRPr="00705674" w:rsidRDefault="00A2432A" w:rsidP="00705674">
      <w:pPr>
        <w:spacing w:after="0" w:line="240" w:lineRule="auto"/>
        <w:rPr>
          <w:rFonts w:ascii="Arial" w:hAnsi="Arial" w:cs="Arial"/>
          <w:szCs w:val="24"/>
        </w:rPr>
      </w:pPr>
      <w:r w:rsidRPr="00705674">
        <w:rPr>
          <w:rFonts w:ascii="Arial" w:hAnsi="Arial" w:cs="Arial"/>
          <w:szCs w:val="24"/>
        </w:rPr>
        <w:t xml:space="preserve">The Ministry of Education and the Ontario Government play an active role in the education of Ontarians, introducing full day Kindergarten in 2011 and implementing legislation such as the </w:t>
      </w:r>
      <w:r w:rsidRPr="00705674">
        <w:rPr>
          <w:rFonts w:ascii="Arial" w:hAnsi="Arial" w:cs="Arial"/>
          <w:i/>
          <w:szCs w:val="24"/>
        </w:rPr>
        <w:t>Putting Students First Act</w:t>
      </w:r>
      <w:r w:rsidRPr="00705674">
        <w:rPr>
          <w:rFonts w:ascii="Arial" w:hAnsi="Arial" w:cs="Arial"/>
          <w:szCs w:val="24"/>
        </w:rPr>
        <w:t xml:space="preserve"> in 2012. </w:t>
      </w:r>
    </w:p>
    <w:p w:rsidR="00A2432A" w:rsidRPr="00705674" w:rsidRDefault="00A2432A" w:rsidP="00705674">
      <w:pPr>
        <w:spacing w:after="0" w:line="240" w:lineRule="auto"/>
        <w:rPr>
          <w:rFonts w:ascii="Arial" w:hAnsi="Arial" w:cs="Arial"/>
          <w:szCs w:val="24"/>
        </w:rPr>
      </w:pPr>
    </w:p>
    <w:p w:rsidR="00A2432A" w:rsidRPr="00705674" w:rsidRDefault="00A2432A" w:rsidP="00705674">
      <w:pPr>
        <w:spacing w:after="0" w:line="240" w:lineRule="auto"/>
        <w:rPr>
          <w:rFonts w:ascii="Arial" w:hAnsi="Arial" w:cs="Arial"/>
          <w:szCs w:val="24"/>
          <w:lang w:val="en"/>
        </w:rPr>
      </w:pPr>
      <w:r w:rsidRPr="00705674">
        <w:rPr>
          <w:rFonts w:ascii="Arial" w:hAnsi="Arial" w:cs="Arial"/>
          <w:szCs w:val="24"/>
        </w:rPr>
        <w:t>Education in Ontario falls under provincial jurisdiction.  The Ministry of Education administers publicly funded primary and secondary schools, while the Ministry of Training, Colleges and Universities oversees colleges and universities.</w:t>
      </w:r>
      <w:r w:rsidRPr="00705674">
        <w:rPr>
          <w:rFonts w:ascii="Arial" w:hAnsi="Arial" w:cs="Arial"/>
          <w:szCs w:val="24"/>
          <w:lang w:val="en"/>
        </w:rPr>
        <w:t xml:space="preserve">  Ontario operates four publicly funded school systems:  an English-language public school system, a French-language public school system, an English language separate school system and a French language separate school system.</w:t>
      </w:r>
    </w:p>
    <w:p w:rsidR="00A2432A" w:rsidRPr="00705674" w:rsidRDefault="00A2432A" w:rsidP="00705674">
      <w:pPr>
        <w:spacing w:after="0" w:line="240" w:lineRule="auto"/>
        <w:rPr>
          <w:rFonts w:ascii="Arial" w:hAnsi="Arial" w:cs="Arial"/>
          <w:szCs w:val="24"/>
          <w:lang w:val="en"/>
        </w:rPr>
      </w:pPr>
    </w:p>
    <w:p w:rsidR="00A2432A" w:rsidRPr="00705674" w:rsidRDefault="00A2432A" w:rsidP="00705674">
      <w:pPr>
        <w:spacing w:after="0" w:line="240" w:lineRule="auto"/>
        <w:rPr>
          <w:rFonts w:ascii="Arial" w:hAnsi="Arial" w:cs="Arial"/>
          <w:szCs w:val="24"/>
          <w:lang w:val="en"/>
        </w:rPr>
      </w:pPr>
      <w:r w:rsidRPr="00705674">
        <w:rPr>
          <w:rFonts w:ascii="Arial" w:hAnsi="Arial" w:cs="Arial"/>
          <w:szCs w:val="24"/>
          <w:lang w:val="en"/>
        </w:rPr>
        <w:t>Ontario allows private schools that meet provincial standards to offer the Ontario Secondary School Diploma.  Ontario’s private schools are regulated by the province's Ministry of Education, and must meet their standards.</w:t>
      </w:r>
    </w:p>
    <w:p w:rsidR="00A2432A" w:rsidRPr="00705674" w:rsidRDefault="00A2432A" w:rsidP="00705674">
      <w:pPr>
        <w:spacing w:after="0" w:line="240" w:lineRule="auto"/>
        <w:rPr>
          <w:rFonts w:ascii="Arial" w:hAnsi="Arial" w:cs="Arial"/>
          <w:szCs w:val="24"/>
        </w:rPr>
      </w:pPr>
    </w:p>
    <w:p w:rsidR="00A2432A" w:rsidRPr="00705674" w:rsidRDefault="00A2432A" w:rsidP="00705674">
      <w:pPr>
        <w:spacing w:after="0" w:line="240" w:lineRule="auto"/>
        <w:rPr>
          <w:rFonts w:ascii="Arial" w:hAnsi="Arial" w:cs="Arial"/>
          <w:szCs w:val="24"/>
        </w:rPr>
      </w:pPr>
      <w:r w:rsidRPr="00705674">
        <w:rPr>
          <w:rFonts w:ascii="Arial" w:hAnsi="Arial" w:cs="Arial"/>
          <w:szCs w:val="24"/>
        </w:rPr>
        <w:t xml:space="preserve">Activities related to education also appear in the private sector in the form of professional associations of educators, advocacy groups, labour organizations, research and advancement organizations, and in the work of important individuals. </w:t>
      </w:r>
    </w:p>
    <w:p w:rsidR="00A2432A" w:rsidRPr="00705674" w:rsidRDefault="00A2432A" w:rsidP="00705674">
      <w:pPr>
        <w:spacing w:after="0" w:line="240" w:lineRule="auto"/>
        <w:rPr>
          <w:rFonts w:ascii="Arial" w:hAnsi="Arial" w:cs="Arial"/>
          <w:szCs w:val="24"/>
        </w:rPr>
      </w:pPr>
    </w:p>
    <w:p w:rsidR="00A2432A" w:rsidRPr="00705674" w:rsidRDefault="00A2432A" w:rsidP="00705674">
      <w:pPr>
        <w:spacing w:after="0" w:line="240" w:lineRule="auto"/>
        <w:rPr>
          <w:rFonts w:ascii="Arial" w:hAnsi="Arial" w:cs="Arial"/>
          <w:szCs w:val="24"/>
        </w:rPr>
      </w:pPr>
      <w:r w:rsidRPr="00705674">
        <w:rPr>
          <w:rFonts w:ascii="Arial" w:hAnsi="Arial" w:cs="Arial"/>
          <w:szCs w:val="24"/>
        </w:rPr>
        <w:t>As Education continues to be a priority for the province of Ontario, it remains important to examine these areas of the private sector for records of lasting provincial significance.</w:t>
      </w:r>
    </w:p>
    <w:p w:rsidR="00A2432A" w:rsidRPr="00705674" w:rsidRDefault="00A2432A" w:rsidP="00705674">
      <w:pPr>
        <w:pStyle w:val="Heading3"/>
        <w:rPr>
          <w:rFonts w:ascii="Arial" w:hAnsi="Arial" w:cs="Arial"/>
          <w:sz w:val="32"/>
          <w:szCs w:val="32"/>
        </w:rPr>
      </w:pPr>
      <w:r w:rsidRPr="00705674">
        <w:rPr>
          <w:sz w:val="24"/>
          <w:szCs w:val="24"/>
        </w:rPr>
        <w:br/>
      </w:r>
      <w:bookmarkStart w:id="8" w:name="_Toc435771098"/>
      <w:r w:rsidR="004406DD" w:rsidRPr="00705674">
        <w:rPr>
          <w:rFonts w:ascii="Arial" w:hAnsi="Arial" w:cs="Arial"/>
          <w:sz w:val="32"/>
          <w:szCs w:val="32"/>
        </w:rPr>
        <w:t xml:space="preserve">3. </w:t>
      </w:r>
      <w:r w:rsidRPr="00705674">
        <w:rPr>
          <w:rFonts w:ascii="Arial" w:hAnsi="Arial" w:cs="Arial"/>
          <w:sz w:val="32"/>
          <w:szCs w:val="32"/>
        </w:rPr>
        <w:t>Analysis of Archives of Ontario Holdings</w:t>
      </w:r>
      <w:bookmarkEnd w:id="8"/>
    </w:p>
    <w:p w:rsidR="00A2432A" w:rsidRPr="00705674" w:rsidRDefault="00A2432A" w:rsidP="00705674">
      <w:pPr>
        <w:spacing w:after="0" w:line="240" w:lineRule="auto"/>
        <w:rPr>
          <w:rFonts w:ascii="Arial" w:hAnsi="Arial" w:cs="Arial"/>
          <w:szCs w:val="24"/>
        </w:rPr>
      </w:pPr>
      <w:r w:rsidRPr="00705674">
        <w:rPr>
          <w:rFonts w:ascii="Arial" w:hAnsi="Arial" w:cs="Arial"/>
          <w:szCs w:val="24"/>
        </w:rPr>
        <w:t>In examining the holdings of the Archives of Ontario, a search of the Archives Descriptive Database was undertaken to determine what records have been acquired from the private sector that complement the functions of the government with respect to the administration and regulation of education. This revealed that the Archives’ holdings contain a fairly representative collection of private records documenting some of the functions carried out by the Ministry of Education and the Ministry of Training, Colleges and Universities.</w:t>
      </w:r>
    </w:p>
    <w:p w:rsidR="00A2432A" w:rsidRPr="00705674" w:rsidRDefault="00A2432A" w:rsidP="00705674">
      <w:pPr>
        <w:spacing w:after="0" w:line="240" w:lineRule="auto"/>
        <w:rPr>
          <w:rFonts w:ascii="Arial" w:hAnsi="Arial" w:cs="Arial"/>
          <w:szCs w:val="24"/>
        </w:rPr>
      </w:pPr>
    </w:p>
    <w:p w:rsidR="00A2432A" w:rsidRPr="00705674" w:rsidRDefault="00A2432A" w:rsidP="00705674">
      <w:pPr>
        <w:spacing w:after="0" w:line="240" w:lineRule="auto"/>
        <w:rPr>
          <w:rFonts w:ascii="Arial" w:hAnsi="Arial" w:cs="Arial"/>
          <w:szCs w:val="24"/>
          <w:lang w:val="en-GB"/>
        </w:rPr>
      </w:pPr>
      <w:r w:rsidRPr="00705674">
        <w:rPr>
          <w:rFonts w:ascii="Arial" w:hAnsi="Arial" w:cs="Arial"/>
          <w:szCs w:val="24"/>
          <w:lang w:val="en-GB"/>
        </w:rPr>
        <w:t>The Archives of Ontario Appraisal Focus Report: Functional Analysis for the Ministry of Education and Select Agencies: Education Quality &amp; Accountability Office, Minister’s Advisory Council on Special Education, Provincial Schools Authority (2008) identifies the Ministry’s six core functions as:</w:t>
      </w:r>
    </w:p>
    <w:p w:rsidR="00A2432A" w:rsidRPr="00705674" w:rsidRDefault="00A2432A" w:rsidP="00705674">
      <w:pPr>
        <w:spacing w:after="0" w:line="240" w:lineRule="auto"/>
        <w:rPr>
          <w:rFonts w:ascii="Arial" w:hAnsi="Arial" w:cs="Arial"/>
          <w:szCs w:val="24"/>
          <w:lang w:val="en-GB"/>
        </w:rPr>
      </w:pPr>
    </w:p>
    <w:p w:rsidR="00A2432A" w:rsidRPr="00705674" w:rsidRDefault="00A2432A" w:rsidP="00705674">
      <w:pPr>
        <w:spacing w:after="0" w:line="240" w:lineRule="auto"/>
        <w:rPr>
          <w:rFonts w:ascii="Arial" w:hAnsi="Arial" w:cs="Arial"/>
          <w:szCs w:val="24"/>
          <w:lang w:val="en-GB"/>
        </w:rPr>
      </w:pPr>
      <w:r w:rsidRPr="00705674">
        <w:rPr>
          <w:rFonts w:ascii="Arial" w:hAnsi="Arial" w:cs="Arial"/>
          <w:szCs w:val="24"/>
          <w:lang w:val="en-GB"/>
        </w:rPr>
        <w:t>1.</w:t>
      </w:r>
      <w:r w:rsidRPr="00705674">
        <w:rPr>
          <w:rFonts w:ascii="Arial" w:hAnsi="Arial" w:cs="Arial"/>
          <w:szCs w:val="24"/>
          <w:lang w:val="en-GB"/>
        </w:rPr>
        <w:tab/>
        <w:t xml:space="preserve">Developing policy for Elementary and Secondary Schools </w:t>
      </w:r>
    </w:p>
    <w:p w:rsidR="00A2432A" w:rsidRPr="00705674" w:rsidRDefault="00A2432A" w:rsidP="00705674">
      <w:pPr>
        <w:spacing w:after="0" w:line="240" w:lineRule="auto"/>
        <w:rPr>
          <w:rFonts w:ascii="Arial" w:hAnsi="Arial" w:cs="Arial"/>
          <w:szCs w:val="24"/>
          <w:lang w:val="en-GB"/>
        </w:rPr>
      </w:pPr>
      <w:r w:rsidRPr="00705674">
        <w:rPr>
          <w:rFonts w:ascii="Arial" w:hAnsi="Arial" w:cs="Arial"/>
          <w:szCs w:val="24"/>
          <w:lang w:val="en-GB"/>
        </w:rPr>
        <w:t>2.</w:t>
      </w:r>
      <w:r w:rsidRPr="00705674">
        <w:rPr>
          <w:rFonts w:ascii="Arial" w:hAnsi="Arial" w:cs="Arial"/>
          <w:szCs w:val="24"/>
          <w:lang w:val="en-GB"/>
        </w:rPr>
        <w:tab/>
        <w:t xml:space="preserve">Developing Elementary and Secondary Schools’ curricula </w:t>
      </w:r>
    </w:p>
    <w:p w:rsidR="00A2432A" w:rsidRPr="00705674" w:rsidRDefault="00A2432A" w:rsidP="00705674">
      <w:pPr>
        <w:spacing w:after="0" w:line="240" w:lineRule="auto"/>
        <w:rPr>
          <w:rFonts w:ascii="Arial" w:hAnsi="Arial" w:cs="Arial"/>
          <w:szCs w:val="24"/>
          <w:lang w:val="en-GB"/>
        </w:rPr>
      </w:pPr>
      <w:r w:rsidRPr="00705674">
        <w:rPr>
          <w:rFonts w:ascii="Arial" w:hAnsi="Arial" w:cs="Arial"/>
          <w:szCs w:val="24"/>
          <w:lang w:val="en-GB"/>
        </w:rPr>
        <w:t>3.</w:t>
      </w:r>
      <w:r w:rsidRPr="00705674">
        <w:rPr>
          <w:rFonts w:ascii="Arial" w:hAnsi="Arial" w:cs="Arial"/>
          <w:szCs w:val="24"/>
          <w:lang w:val="en-GB"/>
        </w:rPr>
        <w:tab/>
        <w:t>Developing learning resources</w:t>
      </w:r>
    </w:p>
    <w:p w:rsidR="00A2432A" w:rsidRPr="00705674" w:rsidRDefault="00A2432A" w:rsidP="00705674">
      <w:pPr>
        <w:spacing w:after="0" w:line="240" w:lineRule="auto"/>
        <w:rPr>
          <w:rFonts w:ascii="Arial" w:hAnsi="Arial" w:cs="Arial"/>
          <w:szCs w:val="24"/>
          <w:lang w:val="en-GB"/>
        </w:rPr>
      </w:pPr>
      <w:r w:rsidRPr="00705674">
        <w:rPr>
          <w:rFonts w:ascii="Arial" w:hAnsi="Arial" w:cs="Arial"/>
          <w:szCs w:val="24"/>
          <w:lang w:val="en-GB"/>
        </w:rPr>
        <w:t>4.</w:t>
      </w:r>
      <w:r w:rsidRPr="00705674">
        <w:rPr>
          <w:rFonts w:ascii="Arial" w:hAnsi="Arial" w:cs="Arial"/>
          <w:szCs w:val="24"/>
          <w:lang w:val="en-GB"/>
        </w:rPr>
        <w:tab/>
        <w:t>Assessing students</w:t>
      </w:r>
    </w:p>
    <w:p w:rsidR="00A2432A" w:rsidRPr="00705674" w:rsidRDefault="00A2432A" w:rsidP="00705674">
      <w:pPr>
        <w:spacing w:after="0" w:line="240" w:lineRule="auto"/>
        <w:rPr>
          <w:rFonts w:ascii="Arial" w:hAnsi="Arial" w:cs="Arial"/>
          <w:szCs w:val="24"/>
          <w:lang w:val="en-GB"/>
        </w:rPr>
      </w:pPr>
      <w:r w:rsidRPr="00705674">
        <w:rPr>
          <w:rFonts w:ascii="Arial" w:hAnsi="Arial" w:cs="Arial"/>
          <w:szCs w:val="24"/>
          <w:lang w:val="en-GB"/>
        </w:rPr>
        <w:lastRenderedPageBreak/>
        <w:t>5.</w:t>
      </w:r>
      <w:r w:rsidRPr="00705674">
        <w:rPr>
          <w:rFonts w:ascii="Arial" w:hAnsi="Arial" w:cs="Arial"/>
          <w:szCs w:val="24"/>
          <w:lang w:val="en-GB"/>
        </w:rPr>
        <w:tab/>
        <w:t>Funding public Elementary and Secondary schools</w:t>
      </w:r>
    </w:p>
    <w:p w:rsidR="00A2432A" w:rsidRPr="00705674" w:rsidRDefault="00A2432A" w:rsidP="00705674">
      <w:pPr>
        <w:spacing w:after="0" w:line="240" w:lineRule="auto"/>
        <w:rPr>
          <w:rFonts w:ascii="Arial" w:hAnsi="Arial" w:cs="Arial"/>
          <w:szCs w:val="24"/>
          <w:lang w:val="en-GB"/>
        </w:rPr>
      </w:pPr>
      <w:r w:rsidRPr="00705674">
        <w:rPr>
          <w:rFonts w:ascii="Arial" w:hAnsi="Arial" w:cs="Arial"/>
          <w:szCs w:val="24"/>
          <w:lang w:val="en-GB"/>
        </w:rPr>
        <w:t>6.</w:t>
      </w:r>
      <w:r w:rsidRPr="00705674">
        <w:rPr>
          <w:rFonts w:ascii="Arial" w:hAnsi="Arial" w:cs="Arial"/>
          <w:szCs w:val="24"/>
          <w:lang w:val="en-GB"/>
        </w:rPr>
        <w:tab/>
        <w:t>Supporting teachers and setting standards for teacher qualification</w:t>
      </w:r>
    </w:p>
    <w:p w:rsidR="00A2432A" w:rsidRPr="00705674" w:rsidRDefault="00A2432A" w:rsidP="00705674">
      <w:pPr>
        <w:spacing w:after="0" w:line="240" w:lineRule="auto"/>
        <w:rPr>
          <w:rFonts w:ascii="Arial" w:hAnsi="Arial" w:cs="Arial"/>
          <w:szCs w:val="24"/>
          <w:lang w:val="en-GB"/>
        </w:rPr>
      </w:pPr>
    </w:p>
    <w:p w:rsidR="00A2432A" w:rsidRPr="00705674" w:rsidRDefault="00A2432A" w:rsidP="00705674">
      <w:pPr>
        <w:spacing w:after="0" w:line="240" w:lineRule="auto"/>
        <w:rPr>
          <w:rFonts w:ascii="Arial" w:hAnsi="Arial" w:cs="Arial"/>
          <w:szCs w:val="24"/>
          <w:lang w:val="en-GB"/>
        </w:rPr>
      </w:pPr>
      <w:r w:rsidRPr="00705674">
        <w:rPr>
          <w:rFonts w:ascii="Arial" w:hAnsi="Arial" w:cs="Arial"/>
          <w:szCs w:val="24"/>
          <w:lang w:val="en-GB"/>
        </w:rPr>
        <w:t>The Ministry is also responsible for four other functions:</w:t>
      </w:r>
    </w:p>
    <w:p w:rsidR="00A2432A" w:rsidRPr="00705674" w:rsidRDefault="00A2432A" w:rsidP="00705674">
      <w:pPr>
        <w:spacing w:after="0" w:line="240" w:lineRule="auto"/>
        <w:rPr>
          <w:rFonts w:ascii="Arial" w:hAnsi="Arial" w:cs="Arial"/>
          <w:szCs w:val="24"/>
          <w:lang w:val="en-GB"/>
        </w:rPr>
      </w:pPr>
    </w:p>
    <w:p w:rsidR="00A2432A" w:rsidRPr="00705674" w:rsidRDefault="00A2432A" w:rsidP="00705674">
      <w:pPr>
        <w:spacing w:after="0" w:line="240" w:lineRule="auto"/>
        <w:rPr>
          <w:rFonts w:ascii="Arial" w:hAnsi="Arial" w:cs="Arial"/>
          <w:szCs w:val="24"/>
          <w:lang w:val="en-GB"/>
        </w:rPr>
      </w:pPr>
      <w:r w:rsidRPr="00705674">
        <w:rPr>
          <w:rFonts w:ascii="Arial" w:hAnsi="Arial" w:cs="Arial"/>
          <w:szCs w:val="24"/>
          <w:lang w:val="en-GB"/>
        </w:rPr>
        <w:t>1.</w:t>
      </w:r>
      <w:r w:rsidRPr="00705674">
        <w:rPr>
          <w:rFonts w:ascii="Arial" w:hAnsi="Arial" w:cs="Arial"/>
          <w:szCs w:val="24"/>
          <w:lang w:val="en-GB"/>
        </w:rPr>
        <w:tab/>
        <w:t>Operating Provincial schools</w:t>
      </w:r>
    </w:p>
    <w:p w:rsidR="00A2432A" w:rsidRPr="00705674" w:rsidRDefault="00A2432A" w:rsidP="00705674">
      <w:pPr>
        <w:spacing w:after="0" w:line="240" w:lineRule="auto"/>
        <w:rPr>
          <w:rFonts w:ascii="Arial" w:hAnsi="Arial" w:cs="Arial"/>
          <w:szCs w:val="24"/>
          <w:lang w:val="en-GB"/>
        </w:rPr>
      </w:pPr>
      <w:r w:rsidRPr="00705674">
        <w:rPr>
          <w:rFonts w:ascii="Arial" w:hAnsi="Arial" w:cs="Arial"/>
          <w:szCs w:val="24"/>
          <w:lang w:val="en-GB"/>
        </w:rPr>
        <w:t>2.</w:t>
      </w:r>
      <w:r w:rsidRPr="00705674">
        <w:rPr>
          <w:rFonts w:ascii="Arial" w:hAnsi="Arial" w:cs="Arial"/>
          <w:szCs w:val="24"/>
          <w:lang w:val="en-GB"/>
        </w:rPr>
        <w:tab/>
        <w:t xml:space="preserve">Inspecting Private schools </w:t>
      </w:r>
    </w:p>
    <w:p w:rsidR="00A2432A" w:rsidRPr="00705674" w:rsidRDefault="00A2432A" w:rsidP="00705674">
      <w:pPr>
        <w:spacing w:after="0" w:line="240" w:lineRule="auto"/>
        <w:rPr>
          <w:rFonts w:ascii="Arial" w:hAnsi="Arial" w:cs="Arial"/>
          <w:szCs w:val="24"/>
          <w:lang w:val="en-GB"/>
        </w:rPr>
      </w:pPr>
      <w:r w:rsidRPr="00705674">
        <w:rPr>
          <w:rFonts w:ascii="Arial" w:hAnsi="Arial" w:cs="Arial"/>
          <w:szCs w:val="24"/>
          <w:lang w:val="en-GB"/>
        </w:rPr>
        <w:t>3.</w:t>
      </w:r>
      <w:r w:rsidRPr="00705674">
        <w:rPr>
          <w:rFonts w:ascii="Arial" w:hAnsi="Arial" w:cs="Arial"/>
          <w:szCs w:val="24"/>
          <w:lang w:val="en-GB"/>
        </w:rPr>
        <w:tab/>
        <w:t>Managing labour relations with Teachers</w:t>
      </w:r>
    </w:p>
    <w:p w:rsidR="00A2432A" w:rsidRPr="00705674" w:rsidRDefault="00A2432A" w:rsidP="00705674">
      <w:pPr>
        <w:spacing w:after="0" w:line="240" w:lineRule="auto"/>
        <w:rPr>
          <w:rFonts w:ascii="Arial" w:hAnsi="Arial" w:cs="Arial"/>
          <w:szCs w:val="24"/>
          <w:lang w:val="en-GB"/>
        </w:rPr>
      </w:pPr>
      <w:r w:rsidRPr="00705674">
        <w:rPr>
          <w:rFonts w:ascii="Arial" w:hAnsi="Arial" w:cs="Arial"/>
          <w:szCs w:val="24"/>
          <w:lang w:val="en-GB"/>
        </w:rPr>
        <w:t>4.</w:t>
      </w:r>
      <w:r w:rsidRPr="00705674">
        <w:rPr>
          <w:rFonts w:ascii="Arial" w:hAnsi="Arial" w:cs="Arial"/>
          <w:szCs w:val="24"/>
          <w:lang w:val="en-GB"/>
        </w:rPr>
        <w:tab/>
        <w:t>Managing, analysing and reporting information</w:t>
      </w:r>
    </w:p>
    <w:p w:rsidR="00A2432A" w:rsidRPr="00705674" w:rsidRDefault="00A2432A" w:rsidP="00705674">
      <w:pPr>
        <w:spacing w:after="0" w:line="240" w:lineRule="auto"/>
        <w:rPr>
          <w:rFonts w:ascii="Arial" w:hAnsi="Arial" w:cs="Arial"/>
          <w:szCs w:val="24"/>
          <w:lang w:val="en-GB"/>
        </w:rPr>
      </w:pPr>
    </w:p>
    <w:p w:rsidR="00A2432A" w:rsidRPr="00705674" w:rsidRDefault="00A2432A" w:rsidP="00705674">
      <w:pPr>
        <w:spacing w:after="0" w:line="240" w:lineRule="auto"/>
        <w:rPr>
          <w:rFonts w:ascii="Arial" w:hAnsi="Arial" w:cs="Arial"/>
          <w:szCs w:val="24"/>
          <w:lang w:val="en-GB"/>
        </w:rPr>
      </w:pPr>
      <w:r w:rsidRPr="00705674">
        <w:rPr>
          <w:rFonts w:ascii="Arial" w:hAnsi="Arial" w:cs="Arial"/>
          <w:szCs w:val="24"/>
          <w:lang w:val="en-GB"/>
        </w:rPr>
        <w:t>The Ministry of Training, Colleges and Universities is responsible for the following five core functions:</w:t>
      </w:r>
    </w:p>
    <w:p w:rsidR="00A2432A" w:rsidRPr="00705674" w:rsidRDefault="00A2432A" w:rsidP="00705674">
      <w:pPr>
        <w:spacing w:after="0" w:line="240" w:lineRule="auto"/>
        <w:rPr>
          <w:rFonts w:ascii="Arial" w:hAnsi="Arial" w:cs="Arial"/>
          <w:szCs w:val="24"/>
          <w:lang w:val="en-GB"/>
        </w:rPr>
      </w:pPr>
    </w:p>
    <w:p w:rsidR="00A2432A" w:rsidRPr="00705674" w:rsidRDefault="00A2432A" w:rsidP="00705674">
      <w:pPr>
        <w:spacing w:after="0" w:line="240" w:lineRule="auto"/>
        <w:rPr>
          <w:rFonts w:ascii="Arial" w:hAnsi="Arial" w:cs="Arial"/>
          <w:szCs w:val="24"/>
          <w:lang w:val="en-GB"/>
        </w:rPr>
      </w:pPr>
      <w:r w:rsidRPr="00705674">
        <w:rPr>
          <w:rFonts w:ascii="Arial" w:hAnsi="Arial" w:cs="Arial"/>
          <w:szCs w:val="24"/>
          <w:lang w:val="en-GB"/>
        </w:rPr>
        <w:t>1.</w:t>
      </w:r>
      <w:r w:rsidRPr="00705674">
        <w:rPr>
          <w:rFonts w:ascii="Arial" w:hAnsi="Arial" w:cs="Arial"/>
          <w:szCs w:val="24"/>
          <w:lang w:val="en-GB"/>
        </w:rPr>
        <w:tab/>
        <w:t>Developing policy on postsecondary issues</w:t>
      </w:r>
    </w:p>
    <w:p w:rsidR="00A2432A" w:rsidRPr="00705674" w:rsidRDefault="00A2432A" w:rsidP="00705674">
      <w:pPr>
        <w:spacing w:after="0" w:line="240" w:lineRule="auto"/>
        <w:rPr>
          <w:rFonts w:ascii="Arial" w:hAnsi="Arial" w:cs="Arial"/>
          <w:szCs w:val="24"/>
          <w:lang w:val="en-GB"/>
        </w:rPr>
      </w:pPr>
      <w:r w:rsidRPr="00705674">
        <w:rPr>
          <w:rFonts w:ascii="Arial" w:hAnsi="Arial" w:cs="Arial"/>
          <w:szCs w:val="24"/>
          <w:lang w:val="en-GB"/>
        </w:rPr>
        <w:t>2.</w:t>
      </w:r>
      <w:r w:rsidRPr="00705674">
        <w:rPr>
          <w:rFonts w:ascii="Arial" w:hAnsi="Arial" w:cs="Arial"/>
          <w:szCs w:val="24"/>
          <w:lang w:val="en-GB"/>
        </w:rPr>
        <w:tab/>
        <w:t>Developing policy on labour market and training issues</w:t>
      </w:r>
    </w:p>
    <w:p w:rsidR="00A2432A" w:rsidRPr="00705674" w:rsidRDefault="00A2432A" w:rsidP="00705674">
      <w:pPr>
        <w:spacing w:after="0" w:line="240" w:lineRule="auto"/>
        <w:ind w:left="720" w:hanging="720"/>
        <w:rPr>
          <w:rFonts w:ascii="Arial" w:hAnsi="Arial" w:cs="Arial"/>
          <w:szCs w:val="24"/>
          <w:lang w:val="en-GB"/>
        </w:rPr>
      </w:pPr>
      <w:r w:rsidRPr="00705674">
        <w:rPr>
          <w:rFonts w:ascii="Arial" w:hAnsi="Arial" w:cs="Arial"/>
          <w:szCs w:val="24"/>
          <w:lang w:val="en-GB"/>
        </w:rPr>
        <w:t>3.</w:t>
      </w:r>
      <w:r w:rsidRPr="00705674">
        <w:rPr>
          <w:rFonts w:ascii="Arial" w:hAnsi="Arial" w:cs="Arial"/>
          <w:szCs w:val="24"/>
          <w:lang w:val="en-GB"/>
        </w:rPr>
        <w:tab/>
        <w:t>Funding and monitoring of postsecondary students and institutions and providers of training and adult education</w:t>
      </w:r>
    </w:p>
    <w:p w:rsidR="00A2432A" w:rsidRPr="00705674" w:rsidRDefault="00A2432A" w:rsidP="00705674">
      <w:pPr>
        <w:spacing w:after="0" w:line="240" w:lineRule="auto"/>
        <w:rPr>
          <w:rFonts w:ascii="Arial" w:hAnsi="Arial" w:cs="Arial"/>
          <w:szCs w:val="24"/>
          <w:lang w:val="en-GB"/>
        </w:rPr>
      </w:pPr>
      <w:r w:rsidRPr="00705674">
        <w:rPr>
          <w:rFonts w:ascii="Arial" w:hAnsi="Arial" w:cs="Arial"/>
          <w:szCs w:val="24"/>
          <w:lang w:val="en-GB"/>
        </w:rPr>
        <w:t>4.</w:t>
      </w:r>
      <w:r w:rsidRPr="00705674">
        <w:rPr>
          <w:rFonts w:ascii="Arial" w:hAnsi="Arial" w:cs="Arial"/>
          <w:szCs w:val="24"/>
          <w:lang w:val="en-GB"/>
        </w:rPr>
        <w:tab/>
        <w:t>Regulation of private institutions</w:t>
      </w:r>
    </w:p>
    <w:p w:rsidR="00A2432A" w:rsidRPr="00705674" w:rsidRDefault="00A2432A" w:rsidP="00705674">
      <w:pPr>
        <w:spacing w:after="0" w:line="240" w:lineRule="auto"/>
        <w:rPr>
          <w:rFonts w:ascii="Arial" w:hAnsi="Arial" w:cs="Arial"/>
          <w:szCs w:val="24"/>
          <w:lang w:val="en-GB"/>
        </w:rPr>
      </w:pPr>
      <w:r w:rsidRPr="00705674">
        <w:rPr>
          <w:rFonts w:ascii="Arial" w:hAnsi="Arial" w:cs="Arial"/>
          <w:szCs w:val="24"/>
          <w:lang w:val="en-GB"/>
        </w:rPr>
        <w:t>5.</w:t>
      </w:r>
      <w:r w:rsidRPr="00705674">
        <w:rPr>
          <w:rFonts w:ascii="Arial" w:hAnsi="Arial" w:cs="Arial"/>
          <w:szCs w:val="24"/>
          <w:lang w:val="en-GB"/>
        </w:rPr>
        <w:tab/>
        <w:t>Providing training, skills development and workplace mobility</w:t>
      </w:r>
    </w:p>
    <w:p w:rsidR="00A2432A" w:rsidRPr="00705674" w:rsidRDefault="00A2432A" w:rsidP="00705674">
      <w:pPr>
        <w:spacing w:after="0" w:line="240" w:lineRule="auto"/>
        <w:rPr>
          <w:rFonts w:ascii="Arial" w:hAnsi="Arial" w:cs="Arial"/>
          <w:szCs w:val="24"/>
          <w:lang w:val="en-GB"/>
        </w:rPr>
      </w:pPr>
    </w:p>
    <w:p w:rsidR="00A2432A" w:rsidRPr="00705674" w:rsidRDefault="00A2432A" w:rsidP="00705674">
      <w:pPr>
        <w:spacing w:after="0" w:line="240" w:lineRule="auto"/>
        <w:rPr>
          <w:rFonts w:ascii="Arial" w:hAnsi="Arial" w:cs="Arial"/>
          <w:bCs/>
          <w:iCs/>
          <w:szCs w:val="24"/>
          <w:lang w:val="en-GB"/>
        </w:rPr>
      </w:pPr>
    </w:p>
    <w:p w:rsidR="00A2432A" w:rsidRPr="00705674" w:rsidRDefault="00A2432A" w:rsidP="00705674">
      <w:pPr>
        <w:spacing w:after="0" w:line="240" w:lineRule="auto"/>
        <w:rPr>
          <w:rFonts w:ascii="Arial" w:hAnsi="Arial" w:cs="Arial"/>
          <w:szCs w:val="24"/>
        </w:rPr>
      </w:pPr>
      <w:r w:rsidRPr="00705674">
        <w:rPr>
          <w:rFonts w:ascii="Arial" w:hAnsi="Arial" w:cs="Arial"/>
          <w:szCs w:val="24"/>
        </w:rPr>
        <w:t xml:space="preserve">Currently, the Archives </w:t>
      </w:r>
      <w:proofErr w:type="gramStart"/>
      <w:r w:rsidRPr="00705674">
        <w:rPr>
          <w:rFonts w:ascii="Arial" w:hAnsi="Arial" w:cs="Arial"/>
          <w:szCs w:val="24"/>
        </w:rPr>
        <w:t>has</w:t>
      </w:r>
      <w:proofErr w:type="gramEnd"/>
      <w:r w:rsidRPr="00705674">
        <w:rPr>
          <w:rFonts w:ascii="Arial" w:hAnsi="Arial" w:cs="Arial"/>
          <w:szCs w:val="24"/>
        </w:rPr>
        <w:t xml:space="preserve"> some representation within its private records holdings for 10 of the 15 identified functions.</w:t>
      </w:r>
    </w:p>
    <w:p w:rsidR="00A2432A" w:rsidRPr="00705674" w:rsidRDefault="00A2432A" w:rsidP="00705674">
      <w:pPr>
        <w:spacing w:after="0" w:line="240" w:lineRule="auto"/>
        <w:rPr>
          <w:rFonts w:ascii="Arial" w:hAnsi="Arial" w:cs="Arial"/>
          <w:szCs w:val="24"/>
        </w:rPr>
      </w:pPr>
    </w:p>
    <w:p w:rsidR="00A2432A" w:rsidRPr="00705674" w:rsidRDefault="00A2432A" w:rsidP="00705674">
      <w:pPr>
        <w:spacing w:after="0" w:line="240" w:lineRule="auto"/>
        <w:rPr>
          <w:rFonts w:ascii="Arial" w:hAnsi="Arial" w:cs="Arial"/>
          <w:bCs/>
          <w:iCs/>
          <w:szCs w:val="24"/>
          <w:lang w:val="en-GB"/>
        </w:rPr>
      </w:pPr>
      <w:r w:rsidRPr="00705674">
        <w:rPr>
          <w:rFonts w:ascii="Arial" w:hAnsi="Arial" w:cs="Arial"/>
          <w:bCs/>
          <w:iCs/>
          <w:szCs w:val="24"/>
          <w:lang w:val="en-GB"/>
        </w:rPr>
        <w:t>While some of these functions, such as operating provincial schools or funding public elementary and secondary schools are the responsibility solely of the Government of Ontario, many of these functions can be reflected in some capacity in the Archives’ private records holdings.</w:t>
      </w:r>
      <w:r w:rsidR="00705674" w:rsidRPr="00705674">
        <w:rPr>
          <w:rFonts w:ascii="Arial" w:hAnsi="Arial" w:cs="Arial"/>
          <w:bCs/>
          <w:iCs/>
          <w:szCs w:val="24"/>
          <w:lang w:val="en-GB"/>
        </w:rPr>
        <w:t xml:space="preserve"> </w:t>
      </w:r>
      <w:r w:rsidRPr="00705674">
        <w:rPr>
          <w:rFonts w:ascii="Arial" w:hAnsi="Arial" w:cs="Arial"/>
          <w:bCs/>
          <w:iCs/>
          <w:szCs w:val="24"/>
          <w:lang w:val="en-GB"/>
        </w:rPr>
        <w:t>An example of this is F 1219, Ontario Music Educators’ Association fonds.  The records in this fonds help to document the private sector’s understanding of the function of “</w:t>
      </w:r>
      <w:r w:rsidRPr="00705674">
        <w:rPr>
          <w:rFonts w:ascii="Arial" w:hAnsi="Arial" w:cs="Arial"/>
          <w:szCs w:val="24"/>
          <w:lang w:val="en-GB"/>
        </w:rPr>
        <w:t>supporting teachers and setting standards for teacher qualification</w:t>
      </w:r>
      <w:r w:rsidRPr="00705674">
        <w:rPr>
          <w:rFonts w:ascii="Arial" w:hAnsi="Arial" w:cs="Arial"/>
          <w:bCs/>
          <w:iCs/>
          <w:szCs w:val="24"/>
          <w:lang w:val="en-GB"/>
        </w:rPr>
        <w:t>,” because one of the primary activities of the organization is to provide its members with curriculum resources and professional development.</w:t>
      </w:r>
    </w:p>
    <w:p w:rsidR="00A2432A" w:rsidRPr="00705674" w:rsidRDefault="00A2432A" w:rsidP="00705674">
      <w:pPr>
        <w:spacing w:after="0" w:line="240" w:lineRule="auto"/>
        <w:rPr>
          <w:rFonts w:ascii="Arial" w:hAnsi="Arial" w:cs="Arial"/>
          <w:bCs/>
          <w:iCs/>
          <w:szCs w:val="24"/>
          <w:lang w:val="en-GB"/>
        </w:rPr>
      </w:pPr>
    </w:p>
    <w:p w:rsidR="00A2432A" w:rsidRPr="00705674" w:rsidRDefault="00A2432A" w:rsidP="00705674">
      <w:pPr>
        <w:spacing w:after="0" w:line="240" w:lineRule="auto"/>
        <w:rPr>
          <w:rFonts w:ascii="Arial" w:hAnsi="Arial" w:cs="Arial"/>
          <w:bCs/>
          <w:iCs/>
          <w:szCs w:val="24"/>
          <w:lang w:val="en-GB"/>
        </w:rPr>
      </w:pPr>
      <w:r w:rsidRPr="00705674">
        <w:rPr>
          <w:rFonts w:ascii="Arial" w:hAnsi="Arial" w:cs="Arial"/>
          <w:bCs/>
          <w:iCs/>
          <w:szCs w:val="24"/>
          <w:lang w:val="en-GB"/>
        </w:rPr>
        <w:t>Other fonds in the Archives’ holdings that help to document the identified functions include F 1195, Ontario Library Association fonds, which helps to document the function of “developing learning resources” in the private sector, and F 4646, Inez Elliston fonds, which helps to document the function of “developing policy for elementary and secondary schools.”</w:t>
      </w:r>
    </w:p>
    <w:p w:rsidR="00A2432A" w:rsidRPr="00705674" w:rsidRDefault="00A2432A" w:rsidP="00705674">
      <w:pPr>
        <w:spacing w:after="0" w:line="240" w:lineRule="auto"/>
        <w:rPr>
          <w:rFonts w:ascii="Arial" w:hAnsi="Arial" w:cs="Arial"/>
          <w:szCs w:val="24"/>
        </w:rPr>
      </w:pPr>
      <w:r w:rsidRPr="00705674">
        <w:rPr>
          <w:rFonts w:ascii="Arial" w:hAnsi="Arial" w:cs="Arial"/>
          <w:b/>
          <w:szCs w:val="24"/>
        </w:rPr>
        <w:br/>
      </w:r>
    </w:p>
    <w:p w:rsidR="00A2432A" w:rsidRPr="00705674" w:rsidRDefault="004406DD" w:rsidP="002B45FB">
      <w:pPr>
        <w:pStyle w:val="Heading3"/>
        <w:spacing w:before="0" w:line="240" w:lineRule="auto"/>
        <w:rPr>
          <w:rFonts w:ascii="Arial" w:hAnsi="Arial" w:cs="Arial"/>
        </w:rPr>
      </w:pPr>
      <w:bookmarkStart w:id="9" w:name="_Toc435771099"/>
      <w:r w:rsidRPr="00705674">
        <w:rPr>
          <w:rFonts w:ascii="Arial" w:hAnsi="Arial" w:cs="Arial"/>
        </w:rPr>
        <w:t xml:space="preserve">4. </w:t>
      </w:r>
      <w:r w:rsidR="00A2432A" w:rsidRPr="00705674">
        <w:rPr>
          <w:rFonts w:ascii="Arial" w:hAnsi="Arial" w:cs="Arial"/>
        </w:rPr>
        <w:t>Methodology for Analyzing the Education Sector</w:t>
      </w:r>
      <w:bookmarkEnd w:id="9"/>
    </w:p>
    <w:p w:rsidR="002B45FB" w:rsidRDefault="002B45FB" w:rsidP="002B45FB">
      <w:pPr>
        <w:spacing w:after="0" w:line="240" w:lineRule="auto"/>
        <w:rPr>
          <w:rFonts w:ascii="Arial" w:hAnsi="Arial" w:cs="Arial"/>
          <w:szCs w:val="24"/>
        </w:rPr>
      </w:pPr>
    </w:p>
    <w:p w:rsidR="00B05099" w:rsidRPr="00196C6C" w:rsidRDefault="00B05099" w:rsidP="00196C6C">
      <w:pPr>
        <w:pStyle w:val="Subtitle"/>
        <w:spacing w:after="0" w:line="240" w:lineRule="auto"/>
        <w:rPr>
          <w:rFonts w:ascii="Arial" w:hAnsi="Arial" w:cs="Arial"/>
          <w:sz w:val="24"/>
        </w:rPr>
      </w:pPr>
      <w:r w:rsidRPr="00196C6C">
        <w:rPr>
          <w:rFonts w:ascii="Arial" w:hAnsi="Arial" w:cs="Arial"/>
          <w:sz w:val="24"/>
        </w:rPr>
        <w:t>Sub-sector Identifications</w:t>
      </w:r>
    </w:p>
    <w:p w:rsidR="00B05099" w:rsidRPr="00705674" w:rsidRDefault="00B05099" w:rsidP="002B45FB">
      <w:pPr>
        <w:spacing w:after="0" w:line="240" w:lineRule="auto"/>
        <w:rPr>
          <w:rFonts w:ascii="Arial" w:hAnsi="Arial" w:cs="Arial"/>
          <w:szCs w:val="24"/>
        </w:rPr>
      </w:pPr>
      <w:r w:rsidRPr="00705674">
        <w:rPr>
          <w:rFonts w:ascii="Arial" w:hAnsi="Arial" w:cs="Arial"/>
          <w:szCs w:val="24"/>
        </w:rPr>
        <w:lastRenderedPageBreak/>
        <w:t>Sub-sectors within the Education sector were selected based upon an analysis of major activities related to education, educators and other significant education activities known to occur within Ontario. Sub-sectors were identified based upon the major categories of organizations, bodies and individuals known to be involved or have an interest in such activities within the private sector.</w:t>
      </w:r>
    </w:p>
    <w:p w:rsidR="00A2432A" w:rsidRPr="00705674" w:rsidRDefault="00A2432A" w:rsidP="00705674">
      <w:pPr>
        <w:spacing w:after="0" w:line="240" w:lineRule="auto"/>
        <w:rPr>
          <w:rFonts w:ascii="Arial" w:hAnsi="Arial" w:cs="Arial"/>
          <w:szCs w:val="24"/>
        </w:rPr>
      </w:pPr>
    </w:p>
    <w:p w:rsidR="00A2432A" w:rsidRPr="00196C6C" w:rsidRDefault="00A2432A" w:rsidP="00196C6C">
      <w:pPr>
        <w:pStyle w:val="Subtitle"/>
        <w:spacing w:after="0"/>
        <w:rPr>
          <w:rFonts w:ascii="Arial" w:hAnsi="Arial" w:cs="Arial"/>
          <w:sz w:val="24"/>
        </w:rPr>
      </w:pPr>
      <w:r w:rsidRPr="00196C6C">
        <w:rPr>
          <w:rFonts w:ascii="Arial" w:hAnsi="Arial" w:cs="Arial"/>
          <w:sz w:val="24"/>
        </w:rPr>
        <w:t>Exclusions and Limitations</w:t>
      </w:r>
    </w:p>
    <w:p w:rsidR="00A2432A" w:rsidRPr="00705674" w:rsidRDefault="00A2432A" w:rsidP="00705674">
      <w:pPr>
        <w:spacing w:after="0" w:line="240" w:lineRule="auto"/>
        <w:rPr>
          <w:rFonts w:ascii="Arial" w:hAnsi="Arial" w:cs="Arial"/>
          <w:szCs w:val="24"/>
        </w:rPr>
      </w:pPr>
      <w:r w:rsidRPr="00705674">
        <w:rPr>
          <w:rFonts w:ascii="Arial" w:hAnsi="Arial" w:cs="Arial"/>
          <w:szCs w:val="24"/>
        </w:rPr>
        <w:t>This section provides an overview of certain sectors or categories in the Ontario education sector which were excluded from the analysis.</w:t>
      </w:r>
    </w:p>
    <w:p w:rsidR="00A2432A" w:rsidRPr="00705674" w:rsidRDefault="00A2432A" w:rsidP="00705674">
      <w:pPr>
        <w:spacing w:after="0" w:line="240" w:lineRule="auto"/>
        <w:rPr>
          <w:rFonts w:ascii="Arial" w:hAnsi="Arial" w:cs="Arial"/>
          <w:szCs w:val="24"/>
        </w:rPr>
      </w:pPr>
    </w:p>
    <w:p w:rsidR="00A2432A" w:rsidRPr="00705674" w:rsidRDefault="00A2432A" w:rsidP="00705674">
      <w:pPr>
        <w:spacing w:after="0" w:line="240" w:lineRule="auto"/>
        <w:rPr>
          <w:rFonts w:ascii="Arial" w:hAnsi="Arial" w:cs="Arial"/>
          <w:szCs w:val="24"/>
        </w:rPr>
      </w:pPr>
      <w:r w:rsidRPr="00705674">
        <w:rPr>
          <w:rFonts w:ascii="Arial" w:hAnsi="Arial" w:cs="Arial"/>
          <w:szCs w:val="24"/>
        </w:rPr>
        <w:t xml:space="preserve">Records of closed private schools are held by the Ministry of Education, and are therefore excluded from this analysis. </w:t>
      </w:r>
    </w:p>
    <w:p w:rsidR="00A2432A" w:rsidRPr="00705674" w:rsidRDefault="00A2432A" w:rsidP="00705674">
      <w:pPr>
        <w:spacing w:after="0" w:line="240" w:lineRule="auto"/>
        <w:rPr>
          <w:rFonts w:ascii="Arial" w:hAnsi="Arial" w:cs="Arial"/>
          <w:szCs w:val="24"/>
        </w:rPr>
      </w:pPr>
    </w:p>
    <w:p w:rsidR="00A2432A" w:rsidRPr="00705674" w:rsidRDefault="00A2432A" w:rsidP="00705674">
      <w:pPr>
        <w:spacing w:after="0" w:line="240" w:lineRule="auto"/>
        <w:rPr>
          <w:rFonts w:ascii="Arial" w:hAnsi="Arial" w:cs="Arial"/>
          <w:szCs w:val="24"/>
        </w:rPr>
      </w:pPr>
      <w:r w:rsidRPr="00705674">
        <w:rPr>
          <w:rFonts w:ascii="Arial" w:hAnsi="Arial" w:cs="Arial"/>
          <w:szCs w:val="24"/>
        </w:rPr>
        <w:t>Records of residential schools attended by First Nations children are primarily held by Indian Residential Schools Resolution Canada, and are therefore excluded from this analysis.</w:t>
      </w:r>
    </w:p>
    <w:p w:rsidR="00A2432A" w:rsidRPr="00705674" w:rsidRDefault="00A2432A" w:rsidP="00705674">
      <w:pPr>
        <w:spacing w:after="0" w:line="240" w:lineRule="auto"/>
        <w:rPr>
          <w:rFonts w:ascii="Arial" w:hAnsi="Arial" w:cs="Arial"/>
          <w:szCs w:val="24"/>
        </w:rPr>
      </w:pPr>
    </w:p>
    <w:p w:rsidR="00A2432A" w:rsidRPr="00705674" w:rsidRDefault="00A2432A" w:rsidP="00705674">
      <w:pPr>
        <w:spacing w:after="0" w:line="240" w:lineRule="auto"/>
        <w:rPr>
          <w:rFonts w:ascii="Arial" w:hAnsi="Arial" w:cs="Arial"/>
          <w:szCs w:val="24"/>
        </w:rPr>
      </w:pPr>
      <w:r w:rsidRPr="00705674">
        <w:rPr>
          <w:rFonts w:ascii="Arial" w:hAnsi="Arial" w:cs="Arial"/>
          <w:szCs w:val="24"/>
        </w:rPr>
        <w:t xml:space="preserve">Some records of dissolved Ontario school boards are held by the Archives of Ontario.  Local school boards may, under the authority of the </w:t>
      </w:r>
      <w:r w:rsidRPr="00705674">
        <w:rPr>
          <w:rFonts w:ascii="Arial" w:hAnsi="Arial" w:cs="Arial"/>
          <w:i/>
          <w:szCs w:val="24"/>
        </w:rPr>
        <w:t>Education Act,</w:t>
      </w:r>
      <w:r w:rsidRPr="00705674">
        <w:rPr>
          <w:rFonts w:ascii="Arial" w:hAnsi="Arial" w:cs="Arial"/>
          <w:szCs w:val="24"/>
        </w:rPr>
        <w:t xml:space="preserve"> </w:t>
      </w:r>
      <w:r w:rsidRPr="00705674">
        <w:rPr>
          <w:rFonts w:ascii="Arial" w:hAnsi="Arial" w:cs="Arial"/>
          <w:i/>
          <w:szCs w:val="24"/>
        </w:rPr>
        <w:t>Section 171(1), 38,</w:t>
      </w:r>
      <w:r w:rsidRPr="00705674">
        <w:rPr>
          <w:rFonts w:ascii="Arial" w:hAnsi="Arial" w:cs="Arial"/>
          <w:szCs w:val="24"/>
        </w:rPr>
        <w:t xml:space="preserve"> ask the Archives of Ontario to provide for the archival retention of their records. The Archives does not actively seek to acquire these records, and therefore, they have been excluded from this analysis. </w:t>
      </w:r>
    </w:p>
    <w:p w:rsidR="00A2432A" w:rsidRPr="00705674" w:rsidRDefault="00A2432A" w:rsidP="00705674">
      <w:pPr>
        <w:spacing w:after="0" w:line="240" w:lineRule="auto"/>
        <w:rPr>
          <w:rFonts w:ascii="Arial" w:hAnsi="Arial" w:cs="Arial"/>
          <w:szCs w:val="24"/>
        </w:rPr>
      </w:pPr>
    </w:p>
    <w:p w:rsidR="00A2432A" w:rsidRPr="002B45FB" w:rsidRDefault="004406DD" w:rsidP="002B45FB">
      <w:pPr>
        <w:pStyle w:val="Heading3"/>
        <w:rPr>
          <w:rFonts w:ascii="Arial" w:hAnsi="Arial" w:cs="Arial"/>
          <w:sz w:val="32"/>
          <w:szCs w:val="32"/>
        </w:rPr>
      </w:pPr>
      <w:bookmarkStart w:id="10" w:name="_Toc435771100"/>
      <w:r w:rsidRPr="002B45FB">
        <w:rPr>
          <w:rFonts w:ascii="Arial" w:hAnsi="Arial" w:cs="Arial"/>
          <w:sz w:val="32"/>
          <w:szCs w:val="32"/>
        </w:rPr>
        <w:t>5. Analysis of Education Sub-Sectors</w:t>
      </w:r>
      <w:bookmarkEnd w:id="10"/>
    </w:p>
    <w:p w:rsidR="00A2432A" w:rsidRPr="00705674" w:rsidRDefault="004406DD" w:rsidP="00705674">
      <w:pPr>
        <w:spacing w:after="0" w:line="240" w:lineRule="auto"/>
        <w:rPr>
          <w:rFonts w:ascii="Arial" w:hAnsi="Arial" w:cs="Arial"/>
          <w:szCs w:val="24"/>
        </w:rPr>
      </w:pPr>
      <w:r w:rsidRPr="00705674">
        <w:rPr>
          <w:rFonts w:ascii="Arial" w:hAnsi="Arial" w:cs="Arial"/>
          <w:szCs w:val="24"/>
        </w:rPr>
        <w:t xml:space="preserve">This section examines the </w:t>
      </w:r>
      <w:r w:rsidR="00A2432A" w:rsidRPr="00705674">
        <w:rPr>
          <w:rFonts w:ascii="Arial" w:hAnsi="Arial" w:cs="Arial"/>
          <w:szCs w:val="24"/>
        </w:rPr>
        <w:t xml:space="preserve">scope of Education Sector records with respect to: </w:t>
      </w:r>
    </w:p>
    <w:p w:rsidR="00A2432A" w:rsidRPr="00705674" w:rsidRDefault="00A2432A" w:rsidP="00705674">
      <w:pPr>
        <w:spacing w:after="0" w:line="240" w:lineRule="auto"/>
        <w:rPr>
          <w:rFonts w:ascii="Arial" w:hAnsi="Arial" w:cs="Arial"/>
          <w:szCs w:val="24"/>
        </w:rPr>
      </w:pPr>
    </w:p>
    <w:p w:rsidR="00A2432A" w:rsidRPr="00705674" w:rsidRDefault="00A2432A" w:rsidP="00705674">
      <w:pPr>
        <w:numPr>
          <w:ilvl w:val="0"/>
          <w:numId w:val="2"/>
        </w:numPr>
        <w:spacing w:after="0" w:line="240" w:lineRule="auto"/>
        <w:rPr>
          <w:rFonts w:ascii="Arial" w:hAnsi="Arial" w:cs="Arial"/>
          <w:szCs w:val="24"/>
        </w:rPr>
      </w:pPr>
      <w:r w:rsidRPr="00705674">
        <w:rPr>
          <w:rFonts w:ascii="Arial" w:hAnsi="Arial" w:cs="Arial"/>
          <w:szCs w:val="24"/>
        </w:rPr>
        <w:t>Identifying and defining sub-sectors and categories within the Education Sector,</w:t>
      </w:r>
    </w:p>
    <w:p w:rsidR="00A2432A" w:rsidRPr="00705674" w:rsidRDefault="00A2432A" w:rsidP="00705674">
      <w:pPr>
        <w:numPr>
          <w:ilvl w:val="0"/>
          <w:numId w:val="2"/>
        </w:numPr>
        <w:spacing w:after="0" w:line="240" w:lineRule="auto"/>
        <w:rPr>
          <w:rFonts w:ascii="Arial" w:hAnsi="Arial" w:cs="Arial"/>
          <w:szCs w:val="24"/>
        </w:rPr>
      </w:pPr>
      <w:r w:rsidRPr="00705674">
        <w:rPr>
          <w:rFonts w:ascii="Arial" w:hAnsi="Arial" w:cs="Arial"/>
          <w:szCs w:val="24"/>
        </w:rPr>
        <w:t>Making connections between private sector activities and government functions,</w:t>
      </w:r>
    </w:p>
    <w:p w:rsidR="00A2432A" w:rsidRPr="00705674" w:rsidRDefault="00A2432A" w:rsidP="00705674">
      <w:pPr>
        <w:numPr>
          <w:ilvl w:val="0"/>
          <w:numId w:val="2"/>
        </w:numPr>
        <w:spacing w:after="0" w:line="240" w:lineRule="auto"/>
        <w:rPr>
          <w:rFonts w:ascii="Arial" w:hAnsi="Arial" w:cs="Arial"/>
          <w:szCs w:val="24"/>
        </w:rPr>
      </w:pPr>
      <w:r w:rsidRPr="00705674">
        <w:rPr>
          <w:rFonts w:ascii="Arial" w:hAnsi="Arial" w:cs="Arial"/>
          <w:szCs w:val="24"/>
        </w:rPr>
        <w:t>Identifying existing holdings in the Archives of Ontario related to the Education Sector (containing records dated 1980-CCY),</w:t>
      </w:r>
    </w:p>
    <w:p w:rsidR="00A2432A" w:rsidRPr="00705674" w:rsidRDefault="00A2432A" w:rsidP="00705674">
      <w:pPr>
        <w:numPr>
          <w:ilvl w:val="0"/>
          <w:numId w:val="2"/>
        </w:numPr>
        <w:spacing w:after="0" w:line="240" w:lineRule="auto"/>
        <w:rPr>
          <w:rFonts w:ascii="Arial" w:hAnsi="Arial" w:cs="Arial"/>
          <w:szCs w:val="24"/>
        </w:rPr>
      </w:pPr>
      <w:r w:rsidRPr="00705674">
        <w:rPr>
          <w:rFonts w:ascii="Arial" w:hAnsi="Arial" w:cs="Arial"/>
          <w:szCs w:val="24"/>
        </w:rPr>
        <w:t>Identifying possible acquisition targets in the private sector,</w:t>
      </w:r>
    </w:p>
    <w:p w:rsidR="00A2432A" w:rsidRPr="00705674" w:rsidRDefault="00A2432A" w:rsidP="00705674">
      <w:pPr>
        <w:numPr>
          <w:ilvl w:val="0"/>
          <w:numId w:val="2"/>
        </w:numPr>
        <w:spacing w:after="0" w:line="240" w:lineRule="auto"/>
        <w:rPr>
          <w:rFonts w:ascii="Arial" w:hAnsi="Arial" w:cs="Arial"/>
          <w:szCs w:val="24"/>
        </w:rPr>
      </w:pPr>
      <w:r w:rsidRPr="00705674">
        <w:rPr>
          <w:rFonts w:ascii="Arial" w:hAnsi="Arial" w:cs="Arial"/>
          <w:szCs w:val="24"/>
        </w:rPr>
        <w:t>Providing a rationale for the importance of acquiring documentation within a sub-sector or category, and</w:t>
      </w:r>
    </w:p>
    <w:p w:rsidR="00A2432A" w:rsidRPr="00705674" w:rsidRDefault="00A2432A" w:rsidP="00705674">
      <w:pPr>
        <w:numPr>
          <w:ilvl w:val="0"/>
          <w:numId w:val="2"/>
        </w:numPr>
        <w:spacing w:after="0" w:line="240" w:lineRule="auto"/>
        <w:rPr>
          <w:rFonts w:ascii="Arial" w:hAnsi="Arial" w:cs="Arial"/>
          <w:szCs w:val="24"/>
        </w:rPr>
      </w:pPr>
      <w:r w:rsidRPr="00705674">
        <w:rPr>
          <w:rFonts w:ascii="Arial" w:hAnsi="Arial" w:cs="Arial"/>
          <w:szCs w:val="24"/>
        </w:rPr>
        <w:t>Identifying level of acquisition priority for each sub-sector based upon the rationale.</w:t>
      </w:r>
    </w:p>
    <w:p w:rsidR="00A2432A" w:rsidRPr="00705674" w:rsidRDefault="00A2432A" w:rsidP="00705674">
      <w:pPr>
        <w:spacing w:after="0" w:line="240" w:lineRule="auto"/>
        <w:rPr>
          <w:rFonts w:ascii="Arial" w:hAnsi="Arial" w:cs="Arial"/>
          <w:b/>
          <w:szCs w:val="24"/>
        </w:rPr>
      </w:pPr>
    </w:p>
    <w:p w:rsidR="00A2432A" w:rsidRPr="00196C6C" w:rsidRDefault="00A2432A" w:rsidP="00196C6C">
      <w:pPr>
        <w:pStyle w:val="Subtitle"/>
        <w:spacing w:after="0" w:line="240" w:lineRule="auto"/>
        <w:rPr>
          <w:rFonts w:ascii="Arial" w:hAnsi="Arial" w:cs="Arial"/>
          <w:sz w:val="24"/>
        </w:rPr>
      </w:pPr>
      <w:r w:rsidRPr="00196C6C">
        <w:rPr>
          <w:rFonts w:ascii="Arial" w:hAnsi="Arial" w:cs="Arial"/>
          <w:sz w:val="24"/>
        </w:rPr>
        <w:t>Education Se</w:t>
      </w:r>
      <w:r w:rsidR="00196C6C" w:rsidRPr="00196C6C">
        <w:rPr>
          <w:rFonts w:ascii="Arial" w:hAnsi="Arial" w:cs="Arial"/>
          <w:sz w:val="24"/>
        </w:rPr>
        <w:t>ctor Sub-sectors and categories</w:t>
      </w:r>
    </w:p>
    <w:p w:rsidR="00A2432A" w:rsidRPr="00705674" w:rsidRDefault="00A2432A" w:rsidP="00705674">
      <w:pPr>
        <w:spacing w:after="0" w:line="240" w:lineRule="auto"/>
        <w:rPr>
          <w:rFonts w:ascii="Arial" w:hAnsi="Arial" w:cs="Arial"/>
          <w:szCs w:val="24"/>
        </w:rPr>
      </w:pPr>
      <w:r w:rsidRPr="00705674">
        <w:rPr>
          <w:rFonts w:ascii="Arial" w:hAnsi="Arial" w:cs="Arial"/>
          <w:szCs w:val="24"/>
        </w:rPr>
        <w:t>For the purposes of analysis, the activities within the Education Sector have been divided into the following sub-sect</w:t>
      </w:r>
      <w:r w:rsidR="004406DD" w:rsidRPr="00705674">
        <w:rPr>
          <w:rFonts w:ascii="Arial" w:hAnsi="Arial" w:cs="Arial"/>
          <w:szCs w:val="24"/>
        </w:rPr>
        <w:t>ors and categories</w:t>
      </w:r>
      <w:r w:rsidRPr="00705674">
        <w:rPr>
          <w:rFonts w:ascii="Arial" w:hAnsi="Arial" w:cs="Arial"/>
          <w:szCs w:val="24"/>
        </w:rPr>
        <w:t>.</w:t>
      </w:r>
    </w:p>
    <w:p w:rsidR="00A2432A" w:rsidRPr="00705674" w:rsidRDefault="00A2432A" w:rsidP="00705674">
      <w:pPr>
        <w:spacing w:after="0" w:line="240" w:lineRule="auto"/>
        <w:rPr>
          <w:rFonts w:ascii="Arial" w:hAnsi="Arial" w:cs="Arial"/>
          <w:b/>
          <w:szCs w:val="24"/>
        </w:rPr>
      </w:pPr>
    </w:p>
    <w:p w:rsidR="00A2432A" w:rsidRPr="00705674" w:rsidRDefault="00A2432A" w:rsidP="00705674">
      <w:pPr>
        <w:numPr>
          <w:ilvl w:val="0"/>
          <w:numId w:val="3"/>
        </w:numPr>
        <w:spacing w:after="0" w:line="240" w:lineRule="auto"/>
        <w:rPr>
          <w:rFonts w:ascii="Arial" w:hAnsi="Arial" w:cs="Arial"/>
          <w:szCs w:val="24"/>
        </w:rPr>
      </w:pPr>
      <w:r w:rsidRPr="00705674">
        <w:rPr>
          <w:rFonts w:ascii="Arial" w:hAnsi="Arial" w:cs="Arial"/>
          <w:szCs w:val="24"/>
        </w:rPr>
        <w:t>Publicly funded educational institutions</w:t>
      </w:r>
    </w:p>
    <w:p w:rsidR="00A2432A" w:rsidRPr="00705674" w:rsidRDefault="00A2432A" w:rsidP="00705674">
      <w:pPr>
        <w:numPr>
          <w:ilvl w:val="0"/>
          <w:numId w:val="3"/>
        </w:numPr>
        <w:spacing w:after="0" w:line="240" w:lineRule="auto"/>
        <w:rPr>
          <w:rFonts w:ascii="Arial" w:hAnsi="Arial" w:cs="Arial"/>
          <w:szCs w:val="24"/>
        </w:rPr>
      </w:pPr>
      <w:r w:rsidRPr="00705674">
        <w:rPr>
          <w:rFonts w:ascii="Arial" w:hAnsi="Arial" w:cs="Arial"/>
          <w:szCs w:val="24"/>
        </w:rPr>
        <w:lastRenderedPageBreak/>
        <w:t>Privately funded educational institutions</w:t>
      </w:r>
    </w:p>
    <w:p w:rsidR="00A2432A" w:rsidRPr="00705674" w:rsidRDefault="00A2432A" w:rsidP="00705674">
      <w:pPr>
        <w:numPr>
          <w:ilvl w:val="0"/>
          <w:numId w:val="3"/>
        </w:numPr>
        <w:spacing w:after="0" w:line="240" w:lineRule="auto"/>
        <w:rPr>
          <w:rFonts w:ascii="Arial" w:hAnsi="Arial" w:cs="Arial"/>
          <w:szCs w:val="24"/>
        </w:rPr>
      </w:pPr>
      <w:r w:rsidRPr="00705674">
        <w:rPr>
          <w:rFonts w:ascii="Arial" w:hAnsi="Arial" w:cs="Arial"/>
          <w:szCs w:val="24"/>
        </w:rPr>
        <w:t>Professional associations</w:t>
      </w:r>
    </w:p>
    <w:p w:rsidR="00A2432A" w:rsidRPr="00705674" w:rsidRDefault="00A2432A" w:rsidP="00705674">
      <w:pPr>
        <w:numPr>
          <w:ilvl w:val="0"/>
          <w:numId w:val="3"/>
        </w:numPr>
        <w:spacing w:after="0" w:line="240" w:lineRule="auto"/>
        <w:rPr>
          <w:rFonts w:ascii="Arial" w:hAnsi="Arial" w:cs="Arial"/>
          <w:szCs w:val="24"/>
        </w:rPr>
      </w:pPr>
      <w:r w:rsidRPr="00705674">
        <w:rPr>
          <w:rFonts w:ascii="Arial" w:hAnsi="Arial" w:cs="Arial"/>
          <w:szCs w:val="24"/>
        </w:rPr>
        <w:t>Education, advocacy and labour organizations</w:t>
      </w:r>
    </w:p>
    <w:p w:rsidR="00A2432A" w:rsidRPr="00705674" w:rsidRDefault="00A2432A" w:rsidP="00705674">
      <w:pPr>
        <w:numPr>
          <w:ilvl w:val="0"/>
          <w:numId w:val="3"/>
        </w:numPr>
        <w:spacing w:after="0" w:line="240" w:lineRule="auto"/>
        <w:rPr>
          <w:rFonts w:ascii="Arial" w:hAnsi="Arial" w:cs="Arial"/>
          <w:szCs w:val="24"/>
        </w:rPr>
      </w:pPr>
      <w:r w:rsidRPr="00705674">
        <w:rPr>
          <w:rFonts w:ascii="Arial" w:hAnsi="Arial" w:cs="Arial"/>
          <w:szCs w:val="24"/>
        </w:rPr>
        <w:t>Research and advancement organizations</w:t>
      </w:r>
    </w:p>
    <w:p w:rsidR="00A2432A" w:rsidRPr="00705674" w:rsidRDefault="00A2432A" w:rsidP="00705674">
      <w:pPr>
        <w:numPr>
          <w:ilvl w:val="0"/>
          <w:numId w:val="3"/>
        </w:numPr>
        <w:spacing w:after="0" w:line="240" w:lineRule="auto"/>
        <w:rPr>
          <w:rFonts w:ascii="Arial" w:hAnsi="Arial" w:cs="Arial"/>
          <w:szCs w:val="24"/>
        </w:rPr>
      </w:pPr>
      <w:r w:rsidRPr="00705674">
        <w:rPr>
          <w:rFonts w:ascii="Arial" w:hAnsi="Arial" w:cs="Arial"/>
          <w:szCs w:val="24"/>
        </w:rPr>
        <w:t>Individuals and educators.</w:t>
      </w:r>
    </w:p>
    <w:p w:rsidR="002B45FB" w:rsidRDefault="002B45FB" w:rsidP="00705674">
      <w:pPr>
        <w:pStyle w:val="BodyText2"/>
        <w:spacing w:after="0" w:line="240" w:lineRule="auto"/>
        <w:rPr>
          <w:i w:val="0"/>
          <w:szCs w:val="24"/>
        </w:rPr>
      </w:pPr>
    </w:p>
    <w:p w:rsidR="00196C6C" w:rsidRDefault="00196C6C" w:rsidP="00196C6C">
      <w:pPr>
        <w:pStyle w:val="Subtitle"/>
        <w:spacing w:after="0" w:line="240" w:lineRule="auto"/>
        <w:rPr>
          <w:rFonts w:ascii="Arial" w:hAnsi="Arial" w:cs="Arial"/>
          <w:sz w:val="24"/>
        </w:rPr>
      </w:pPr>
    </w:p>
    <w:p w:rsidR="00A2432A" w:rsidRPr="00196C6C" w:rsidRDefault="00A2432A" w:rsidP="00196C6C">
      <w:pPr>
        <w:pStyle w:val="Subtitle"/>
        <w:spacing w:after="0" w:line="240" w:lineRule="auto"/>
        <w:rPr>
          <w:rFonts w:ascii="Arial" w:hAnsi="Arial" w:cs="Arial"/>
          <w:sz w:val="24"/>
        </w:rPr>
      </w:pPr>
      <w:r w:rsidRPr="00196C6C">
        <w:rPr>
          <w:rFonts w:ascii="Arial" w:hAnsi="Arial" w:cs="Arial"/>
          <w:sz w:val="24"/>
        </w:rPr>
        <w:t>Government Functional Linkages</w:t>
      </w:r>
    </w:p>
    <w:p w:rsidR="00A2432A" w:rsidRPr="00705674" w:rsidRDefault="00A2432A" w:rsidP="00196C6C">
      <w:pPr>
        <w:spacing w:after="0" w:line="240" w:lineRule="auto"/>
        <w:rPr>
          <w:rFonts w:ascii="Arial" w:hAnsi="Arial" w:cs="Arial"/>
          <w:szCs w:val="24"/>
          <w:lang w:val="en-GB"/>
        </w:rPr>
      </w:pPr>
      <w:r w:rsidRPr="00705674">
        <w:rPr>
          <w:rFonts w:ascii="Arial" w:hAnsi="Arial" w:cs="Arial"/>
          <w:bCs/>
          <w:szCs w:val="24"/>
        </w:rPr>
        <w:t xml:space="preserve">The functional </w:t>
      </w:r>
      <w:r w:rsidR="004406DD" w:rsidRPr="00705674">
        <w:rPr>
          <w:rFonts w:ascii="Arial" w:hAnsi="Arial" w:cs="Arial"/>
          <w:bCs/>
          <w:szCs w:val="24"/>
        </w:rPr>
        <w:t xml:space="preserve">linkages provided in the following table </w:t>
      </w:r>
      <w:r w:rsidRPr="00705674">
        <w:rPr>
          <w:rFonts w:ascii="Arial" w:hAnsi="Arial" w:cs="Arial"/>
          <w:bCs/>
          <w:szCs w:val="24"/>
        </w:rPr>
        <w:t xml:space="preserve">are based upon the </w:t>
      </w:r>
      <w:r w:rsidRPr="00705674">
        <w:rPr>
          <w:rFonts w:ascii="Arial" w:hAnsi="Arial" w:cs="Arial"/>
          <w:szCs w:val="24"/>
          <w:lang w:val="en-GB"/>
        </w:rPr>
        <w:t>Appraisal Focus Report: Functional Analysis for the Ministry of Education and Select Agencies: Education Quality &amp; Accountability Office, Minister’s Advisory Council on Special Education, Provincial Schools Authority (2008) which identifies the two Ministries’ 15 core functions as:</w:t>
      </w:r>
    </w:p>
    <w:p w:rsidR="00A2432A" w:rsidRPr="00705674" w:rsidRDefault="00A2432A" w:rsidP="00705674">
      <w:pPr>
        <w:spacing w:after="0" w:line="240" w:lineRule="auto"/>
        <w:rPr>
          <w:rFonts w:ascii="Arial" w:hAnsi="Arial" w:cs="Arial"/>
          <w:szCs w:val="24"/>
          <w:lang w:val="en-GB"/>
        </w:rPr>
      </w:pPr>
    </w:p>
    <w:p w:rsidR="00A2432A" w:rsidRPr="00705674" w:rsidRDefault="00A2432A" w:rsidP="00705674">
      <w:pPr>
        <w:numPr>
          <w:ilvl w:val="0"/>
          <w:numId w:val="14"/>
        </w:numPr>
        <w:spacing w:after="0" w:line="240" w:lineRule="auto"/>
        <w:ind w:left="720"/>
        <w:rPr>
          <w:rFonts w:ascii="Arial" w:hAnsi="Arial" w:cs="Arial"/>
          <w:szCs w:val="24"/>
          <w:lang w:val="en-GB"/>
        </w:rPr>
      </w:pPr>
      <w:r w:rsidRPr="00705674">
        <w:rPr>
          <w:rFonts w:ascii="Arial" w:hAnsi="Arial" w:cs="Arial"/>
          <w:szCs w:val="24"/>
          <w:lang w:val="en-GB"/>
        </w:rPr>
        <w:t xml:space="preserve">Developing policy for Elementary and Secondary Schools </w:t>
      </w:r>
    </w:p>
    <w:p w:rsidR="00A2432A" w:rsidRPr="00705674" w:rsidRDefault="00A2432A" w:rsidP="00705674">
      <w:pPr>
        <w:numPr>
          <w:ilvl w:val="0"/>
          <w:numId w:val="14"/>
        </w:numPr>
        <w:spacing w:after="0" w:line="240" w:lineRule="auto"/>
        <w:ind w:left="720"/>
        <w:rPr>
          <w:rFonts w:ascii="Arial" w:hAnsi="Arial" w:cs="Arial"/>
          <w:szCs w:val="24"/>
          <w:lang w:val="en-GB"/>
        </w:rPr>
      </w:pPr>
      <w:r w:rsidRPr="00705674">
        <w:rPr>
          <w:rFonts w:ascii="Arial" w:hAnsi="Arial" w:cs="Arial"/>
          <w:szCs w:val="24"/>
          <w:lang w:val="en-GB"/>
        </w:rPr>
        <w:t xml:space="preserve">Developing Elementary and Secondary Schools’ curricula </w:t>
      </w:r>
    </w:p>
    <w:p w:rsidR="00A2432A" w:rsidRPr="00705674" w:rsidRDefault="00A2432A" w:rsidP="00705674">
      <w:pPr>
        <w:numPr>
          <w:ilvl w:val="0"/>
          <w:numId w:val="14"/>
        </w:numPr>
        <w:spacing w:after="0" w:line="240" w:lineRule="auto"/>
        <w:ind w:left="720"/>
        <w:rPr>
          <w:rFonts w:ascii="Arial" w:hAnsi="Arial" w:cs="Arial"/>
          <w:szCs w:val="24"/>
          <w:lang w:val="en-GB"/>
        </w:rPr>
      </w:pPr>
      <w:r w:rsidRPr="00705674">
        <w:rPr>
          <w:rFonts w:ascii="Arial" w:hAnsi="Arial" w:cs="Arial"/>
          <w:szCs w:val="24"/>
          <w:lang w:val="en-GB"/>
        </w:rPr>
        <w:t>Developing learning resources</w:t>
      </w:r>
    </w:p>
    <w:p w:rsidR="00A2432A" w:rsidRPr="00705674" w:rsidRDefault="00A2432A" w:rsidP="00705674">
      <w:pPr>
        <w:numPr>
          <w:ilvl w:val="0"/>
          <w:numId w:val="14"/>
        </w:numPr>
        <w:spacing w:after="0" w:line="240" w:lineRule="auto"/>
        <w:ind w:left="720"/>
        <w:rPr>
          <w:rFonts w:ascii="Arial" w:hAnsi="Arial" w:cs="Arial"/>
          <w:szCs w:val="24"/>
          <w:lang w:val="en-GB"/>
        </w:rPr>
      </w:pPr>
      <w:r w:rsidRPr="00705674">
        <w:rPr>
          <w:rFonts w:ascii="Arial" w:hAnsi="Arial" w:cs="Arial"/>
          <w:szCs w:val="24"/>
          <w:lang w:val="en-GB"/>
        </w:rPr>
        <w:t>Assessing students</w:t>
      </w:r>
    </w:p>
    <w:p w:rsidR="00A2432A" w:rsidRPr="00705674" w:rsidRDefault="00A2432A" w:rsidP="00705674">
      <w:pPr>
        <w:numPr>
          <w:ilvl w:val="0"/>
          <w:numId w:val="14"/>
        </w:numPr>
        <w:spacing w:after="0" w:line="240" w:lineRule="auto"/>
        <w:ind w:left="720"/>
        <w:rPr>
          <w:rFonts w:ascii="Arial" w:hAnsi="Arial" w:cs="Arial"/>
          <w:szCs w:val="24"/>
          <w:lang w:val="en-GB"/>
        </w:rPr>
      </w:pPr>
      <w:r w:rsidRPr="00705674">
        <w:rPr>
          <w:rFonts w:ascii="Arial" w:hAnsi="Arial" w:cs="Arial"/>
          <w:szCs w:val="24"/>
          <w:lang w:val="en-GB"/>
        </w:rPr>
        <w:t>Funding public Elementary and Secondary schools</w:t>
      </w:r>
    </w:p>
    <w:p w:rsidR="00A2432A" w:rsidRPr="00705674" w:rsidRDefault="00A2432A" w:rsidP="00705674">
      <w:pPr>
        <w:numPr>
          <w:ilvl w:val="0"/>
          <w:numId w:val="14"/>
        </w:numPr>
        <w:spacing w:after="0" w:line="240" w:lineRule="auto"/>
        <w:ind w:left="720"/>
        <w:rPr>
          <w:rFonts w:ascii="Arial" w:hAnsi="Arial" w:cs="Arial"/>
          <w:szCs w:val="24"/>
          <w:lang w:val="en-GB"/>
        </w:rPr>
      </w:pPr>
      <w:r w:rsidRPr="00705674">
        <w:rPr>
          <w:rFonts w:ascii="Arial" w:hAnsi="Arial" w:cs="Arial"/>
          <w:szCs w:val="24"/>
          <w:lang w:val="en-GB"/>
        </w:rPr>
        <w:t>Supporting teachers and setting standards for teacher qualification</w:t>
      </w:r>
    </w:p>
    <w:p w:rsidR="00A2432A" w:rsidRPr="00705674" w:rsidRDefault="00A2432A" w:rsidP="00705674">
      <w:pPr>
        <w:numPr>
          <w:ilvl w:val="0"/>
          <w:numId w:val="14"/>
        </w:numPr>
        <w:spacing w:after="0" w:line="240" w:lineRule="auto"/>
        <w:ind w:left="720"/>
        <w:rPr>
          <w:rFonts w:ascii="Arial" w:hAnsi="Arial" w:cs="Arial"/>
          <w:szCs w:val="24"/>
          <w:lang w:val="en-GB"/>
        </w:rPr>
      </w:pPr>
      <w:r w:rsidRPr="00705674">
        <w:rPr>
          <w:rFonts w:ascii="Arial" w:hAnsi="Arial" w:cs="Arial"/>
          <w:szCs w:val="24"/>
          <w:lang w:val="en-GB"/>
        </w:rPr>
        <w:t>Operating Provincial schools</w:t>
      </w:r>
    </w:p>
    <w:p w:rsidR="00A2432A" w:rsidRPr="00705674" w:rsidRDefault="00A2432A" w:rsidP="00705674">
      <w:pPr>
        <w:numPr>
          <w:ilvl w:val="0"/>
          <w:numId w:val="14"/>
        </w:numPr>
        <w:spacing w:after="0" w:line="240" w:lineRule="auto"/>
        <w:ind w:left="720"/>
        <w:rPr>
          <w:rFonts w:ascii="Arial" w:hAnsi="Arial" w:cs="Arial"/>
          <w:szCs w:val="24"/>
          <w:lang w:val="en-GB"/>
        </w:rPr>
      </w:pPr>
      <w:r w:rsidRPr="00705674">
        <w:rPr>
          <w:rFonts w:ascii="Arial" w:hAnsi="Arial" w:cs="Arial"/>
          <w:szCs w:val="24"/>
          <w:lang w:val="en-GB"/>
        </w:rPr>
        <w:t xml:space="preserve">Inspecting Private schools </w:t>
      </w:r>
    </w:p>
    <w:p w:rsidR="00A2432A" w:rsidRPr="00705674" w:rsidRDefault="00A2432A" w:rsidP="00705674">
      <w:pPr>
        <w:numPr>
          <w:ilvl w:val="0"/>
          <w:numId w:val="14"/>
        </w:numPr>
        <w:spacing w:after="0" w:line="240" w:lineRule="auto"/>
        <w:ind w:left="720"/>
        <w:rPr>
          <w:rFonts w:ascii="Arial" w:hAnsi="Arial" w:cs="Arial"/>
          <w:szCs w:val="24"/>
          <w:lang w:val="en-GB"/>
        </w:rPr>
      </w:pPr>
      <w:r w:rsidRPr="00705674">
        <w:rPr>
          <w:rFonts w:ascii="Arial" w:hAnsi="Arial" w:cs="Arial"/>
          <w:szCs w:val="24"/>
          <w:lang w:val="en-GB"/>
        </w:rPr>
        <w:t>Managing labour relations with Teachers</w:t>
      </w:r>
    </w:p>
    <w:p w:rsidR="00A2432A" w:rsidRPr="00705674" w:rsidRDefault="00A2432A" w:rsidP="00705674">
      <w:pPr>
        <w:numPr>
          <w:ilvl w:val="0"/>
          <w:numId w:val="14"/>
        </w:numPr>
        <w:spacing w:after="0" w:line="240" w:lineRule="auto"/>
        <w:ind w:left="720"/>
        <w:rPr>
          <w:rFonts w:ascii="Arial" w:hAnsi="Arial" w:cs="Arial"/>
          <w:szCs w:val="24"/>
          <w:lang w:val="en-GB"/>
        </w:rPr>
      </w:pPr>
      <w:r w:rsidRPr="00705674">
        <w:rPr>
          <w:rFonts w:ascii="Arial" w:hAnsi="Arial" w:cs="Arial"/>
          <w:szCs w:val="24"/>
          <w:lang w:val="en-GB"/>
        </w:rPr>
        <w:t>Managing, analysing and reporting information</w:t>
      </w:r>
    </w:p>
    <w:p w:rsidR="00A2432A" w:rsidRPr="00705674" w:rsidRDefault="00A2432A" w:rsidP="00705674">
      <w:pPr>
        <w:numPr>
          <w:ilvl w:val="0"/>
          <w:numId w:val="14"/>
        </w:numPr>
        <w:spacing w:after="0" w:line="240" w:lineRule="auto"/>
        <w:ind w:left="720"/>
        <w:rPr>
          <w:rFonts w:ascii="Arial" w:hAnsi="Arial" w:cs="Arial"/>
          <w:szCs w:val="24"/>
          <w:lang w:val="en-GB"/>
        </w:rPr>
      </w:pPr>
      <w:r w:rsidRPr="00705674">
        <w:rPr>
          <w:rFonts w:ascii="Arial" w:hAnsi="Arial" w:cs="Arial"/>
          <w:szCs w:val="24"/>
          <w:lang w:val="en-GB"/>
        </w:rPr>
        <w:t>Developing policy on postsecondary issues</w:t>
      </w:r>
    </w:p>
    <w:p w:rsidR="00A2432A" w:rsidRPr="00705674" w:rsidRDefault="00A2432A" w:rsidP="00705674">
      <w:pPr>
        <w:numPr>
          <w:ilvl w:val="0"/>
          <w:numId w:val="14"/>
        </w:numPr>
        <w:spacing w:after="0" w:line="240" w:lineRule="auto"/>
        <w:ind w:left="720"/>
        <w:rPr>
          <w:rFonts w:ascii="Arial" w:hAnsi="Arial" w:cs="Arial"/>
          <w:szCs w:val="24"/>
          <w:lang w:val="en-GB"/>
        </w:rPr>
      </w:pPr>
      <w:r w:rsidRPr="00705674">
        <w:rPr>
          <w:rFonts w:ascii="Arial" w:hAnsi="Arial" w:cs="Arial"/>
          <w:szCs w:val="24"/>
          <w:lang w:val="en-GB"/>
        </w:rPr>
        <w:t>Developing policy on labour market and training issues</w:t>
      </w:r>
    </w:p>
    <w:p w:rsidR="00A2432A" w:rsidRPr="00705674" w:rsidRDefault="00A2432A" w:rsidP="00705674">
      <w:pPr>
        <w:numPr>
          <w:ilvl w:val="0"/>
          <w:numId w:val="14"/>
        </w:numPr>
        <w:spacing w:after="0" w:line="240" w:lineRule="auto"/>
        <w:ind w:left="720"/>
        <w:rPr>
          <w:rFonts w:ascii="Arial" w:hAnsi="Arial" w:cs="Arial"/>
          <w:szCs w:val="24"/>
          <w:lang w:val="en-GB"/>
        </w:rPr>
      </w:pPr>
      <w:r w:rsidRPr="00705674">
        <w:rPr>
          <w:rFonts w:ascii="Arial" w:hAnsi="Arial" w:cs="Arial"/>
          <w:szCs w:val="24"/>
          <w:lang w:val="en-GB"/>
        </w:rPr>
        <w:t>Funding and monitoring of postsecondary students and institutions and providers of training and adult education</w:t>
      </w:r>
    </w:p>
    <w:p w:rsidR="00A2432A" w:rsidRPr="00705674" w:rsidRDefault="00A2432A" w:rsidP="00705674">
      <w:pPr>
        <w:numPr>
          <w:ilvl w:val="0"/>
          <w:numId w:val="14"/>
        </w:numPr>
        <w:spacing w:after="0" w:line="240" w:lineRule="auto"/>
        <w:ind w:left="720"/>
        <w:rPr>
          <w:rFonts w:ascii="Arial" w:hAnsi="Arial" w:cs="Arial"/>
          <w:szCs w:val="24"/>
          <w:lang w:val="en-GB"/>
        </w:rPr>
      </w:pPr>
      <w:r w:rsidRPr="00705674">
        <w:rPr>
          <w:rFonts w:ascii="Arial" w:hAnsi="Arial" w:cs="Arial"/>
          <w:szCs w:val="24"/>
          <w:lang w:val="en-GB"/>
        </w:rPr>
        <w:t>Regulation of private institutions</w:t>
      </w:r>
    </w:p>
    <w:p w:rsidR="00A2432A" w:rsidRPr="00705674" w:rsidRDefault="00A2432A" w:rsidP="00705674">
      <w:pPr>
        <w:numPr>
          <w:ilvl w:val="0"/>
          <w:numId w:val="14"/>
        </w:numPr>
        <w:spacing w:after="0" w:line="240" w:lineRule="auto"/>
        <w:ind w:left="720"/>
        <w:rPr>
          <w:rFonts w:ascii="Arial" w:hAnsi="Arial" w:cs="Arial"/>
          <w:szCs w:val="24"/>
          <w:lang w:val="en-GB"/>
        </w:rPr>
      </w:pPr>
      <w:r w:rsidRPr="00705674">
        <w:rPr>
          <w:rFonts w:ascii="Arial" w:hAnsi="Arial" w:cs="Arial"/>
          <w:szCs w:val="24"/>
          <w:lang w:val="en-GB"/>
        </w:rPr>
        <w:t>Providing training, skills development and workplace mobility</w:t>
      </w:r>
    </w:p>
    <w:p w:rsidR="00A2432A" w:rsidRPr="00705674" w:rsidRDefault="00A2432A" w:rsidP="00705674">
      <w:pPr>
        <w:spacing w:after="0" w:line="240" w:lineRule="auto"/>
        <w:rPr>
          <w:rFonts w:ascii="Arial" w:hAnsi="Arial" w:cs="Arial"/>
          <w:szCs w:val="24"/>
          <w:lang w:val="en-GB"/>
        </w:rPr>
      </w:pPr>
    </w:p>
    <w:p w:rsidR="00A2432A" w:rsidRPr="00705674" w:rsidRDefault="00A2432A" w:rsidP="00705674">
      <w:pPr>
        <w:spacing w:after="0" w:line="240" w:lineRule="auto"/>
        <w:rPr>
          <w:rFonts w:ascii="Arial" w:hAnsi="Arial" w:cs="Arial"/>
          <w:szCs w:val="24"/>
          <w:lang w:val="en-GB"/>
        </w:rPr>
      </w:pPr>
    </w:p>
    <w:p w:rsidR="002E10E4" w:rsidRPr="00705674" w:rsidRDefault="002E10E4" w:rsidP="00705674">
      <w:pPr>
        <w:spacing w:after="0" w:line="240" w:lineRule="auto"/>
        <w:rPr>
          <w:rFonts w:ascii="Arial" w:hAnsi="Arial" w:cs="Arial"/>
          <w:szCs w:val="24"/>
          <w:lang w:val="en-GB"/>
        </w:rPr>
        <w:sectPr w:rsidR="002E10E4" w:rsidRPr="00705674" w:rsidSect="00D630FC">
          <w:footerReference w:type="default" r:id="rId9"/>
          <w:footerReference w:type="first" r:id="rId10"/>
          <w:pgSz w:w="12240" w:h="15840"/>
          <w:pgMar w:top="1440" w:right="1800" w:bottom="1440" w:left="1800" w:header="720" w:footer="720" w:gutter="0"/>
          <w:cols w:space="720"/>
          <w:docGrid w:linePitch="360"/>
        </w:sectPr>
      </w:pPr>
    </w:p>
    <w:p w:rsidR="00220FFA" w:rsidRPr="00705674" w:rsidRDefault="00220FFA" w:rsidP="00705674">
      <w:pPr>
        <w:spacing w:after="0" w:line="240" w:lineRule="auto"/>
        <w:rPr>
          <w:rFonts w:ascii="Arial" w:hAnsi="Arial" w:cs="Arial"/>
          <w:szCs w:val="24"/>
          <w:lang w:val="en-GB"/>
        </w:rPr>
      </w:pPr>
    </w:p>
    <w:tbl>
      <w:tblPr>
        <w:tblStyle w:val="TableGrid"/>
        <w:tblW w:w="0" w:type="auto"/>
        <w:tblLook w:val="04A0" w:firstRow="1" w:lastRow="0" w:firstColumn="1" w:lastColumn="0" w:noHBand="0" w:noVBand="1"/>
        <w:tblCaption w:val="Education Sub-sector Table"/>
        <w:tblDescription w:val="Table contains seven columns: Education Sub-sector / Category, Sub-sector / category description, Government Function and responsible ministry, Related Archives of Ontario private holdings (1980-CCY), Sub-sector / category Appraisal Rationale, Secondary considerations, and Priority."/>
      </w:tblPr>
      <w:tblGrid>
        <w:gridCol w:w="1657"/>
        <w:gridCol w:w="1857"/>
        <w:gridCol w:w="1889"/>
        <w:gridCol w:w="1938"/>
        <w:gridCol w:w="2270"/>
        <w:gridCol w:w="2713"/>
        <w:gridCol w:w="2292"/>
      </w:tblGrid>
      <w:tr w:rsidR="002E10E4" w:rsidRPr="00705674" w:rsidTr="00BE576A">
        <w:trPr>
          <w:tblHeader/>
        </w:trPr>
        <w:tc>
          <w:tcPr>
            <w:tcW w:w="1417" w:type="dxa"/>
          </w:tcPr>
          <w:p w:rsidR="002E10E4" w:rsidRPr="00705674" w:rsidRDefault="009A39FF" w:rsidP="00705674">
            <w:pPr>
              <w:spacing w:after="0" w:line="240" w:lineRule="auto"/>
              <w:rPr>
                <w:rFonts w:ascii="Arial" w:hAnsi="Arial" w:cs="Arial"/>
                <w:b/>
                <w:bCs/>
                <w:szCs w:val="24"/>
              </w:rPr>
            </w:pPr>
            <w:bookmarkStart w:id="11" w:name="_GoBack"/>
            <w:r w:rsidRPr="00705674">
              <w:rPr>
                <w:rFonts w:ascii="Arial" w:hAnsi="Arial" w:cs="Arial"/>
                <w:b/>
                <w:bCs/>
                <w:szCs w:val="24"/>
              </w:rPr>
              <w:t>Education</w:t>
            </w:r>
            <w:r w:rsidR="002E10E4" w:rsidRPr="00705674">
              <w:rPr>
                <w:rFonts w:ascii="Arial" w:hAnsi="Arial" w:cs="Arial"/>
                <w:b/>
                <w:bCs/>
                <w:szCs w:val="24"/>
              </w:rPr>
              <w:t xml:space="preserve"> Sub-sector / Category</w:t>
            </w:r>
          </w:p>
        </w:tc>
        <w:tc>
          <w:tcPr>
            <w:tcW w:w="1584" w:type="dxa"/>
          </w:tcPr>
          <w:p w:rsidR="002E10E4" w:rsidRPr="00705674" w:rsidRDefault="002E10E4" w:rsidP="00705674">
            <w:pPr>
              <w:spacing w:after="0" w:line="240" w:lineRule="auto"/>
              <w:rPr>
                <w:rFonts w:ascii="Arial" w:hAnsi="Arial" w:cs="Arial"/>
                <w:b/>
                <w:bCs/>
                <w:szCs w:val="24"/>
              </w:rPr>
            </w:pPr>
            <w:r w:rsidRPr="00705674">
              <w:rPr>
                <w:rFonts w:ascii="Arial" w:hAnsi="Arial" w:cs="Arial"/>
                <w:b/>
                <w:bCs/>
                <w:szCs w:val="24"/>
              </w:rPr>
              <w:t>Sub-sector / category description</w:t>
            </w:r>
          </w:p>
        </w:tc>
        <w:tc>
          <w:tcPr>
            <w:tcW w:w="1927" w:type="dxa"/>
          </w:tcPr>
          <w:p w:rsidR="002E10E4" w:rsidRPr="00705674" w:rsidRDefault="002E10E4" w:rsidP="00705674">
            <w:pPr>
              <w:spacing w:after="0" w:line="240" w:lineRule="auto"/>
              <w:rPr>
                <w:rFonts w:ascii="Arial" w:hAnsi="Arial" w:cs="Arial"/>
                <w:b/>
                <w:bCs/>
                <w:szCs w:val="24"/>
              </w:rPr>
            </w:pPr>
            <w:r w:rsidRPr="00705674">
              <w:rPr>
                <w:rFonts w:ascii="Arial" w:hAnsi="Arial" w:cs="Arial"/>
                <w:b/>
                <w:bCs/>
                <w:szCs w:val="24"/>
              </w:rPr>
              <w:t>Government Function and responsible ministry</w:t>
            </w:r>
          </w:p>
        </w:tc>
        <w:tc>
          <w:tcPr>
            <w:tcW w:w="1843" w:type="dxa"/>
          </w:tcPr>
          <w:p w:rsidR="002E10E4" w:rsidRPr="00705674" w:rsidRDefault="002E10E4" w:rsidP="00705674">
            <w:pPr>
              <w:spacing w:after="0" w:line="240" w:lineRule="auto"/>
              <w:rPr>
                <w:rFonts w:ascii="Arial" w:hAnsi="Arial" w:cs="Arial"/>
                <w:b/>
                <w:bCs/>
                <w:szCs w:val="24"/>
              </w:rPr>
            </w:pPr>
            <w:r w:rsidRPr="00705674">
              <w:rPr>
                <w:rFonts w:ascii="Arial" w:hAnsi="Arial" w:cs="Arial"/>
                <w:b/>
                <w:bCs/>
                <w:szCs w:val="24"/>
              </w:rPr>
              <w:t>Related Archives of Ontario private holdings (1980-CCY)</w:t>
            </w:r>
          </w:p>
        </w:tc>
        <w:tc>
          <w:tcPr>
            <w:tcW w:w="2409" w:type="dxa"/>
          </w:tcPr>
          <w:p w:rsidR="002E10E4" w:rsidRPr="00705674" w:rsidRDefault="002E10E4" w:rsidP="00705674">
            <w:pPr>
              <w:spacing w:after="0" w:line="240" w:lineRule="auto"/>
              <w:rPr>
                <w:rFonts w:ascii="Arial" w:hAnsi="Arial" w:cs="Arial"/>
                <w:b/>
                <w:bCs/>
                <w:szCs w:val="24"/>
              </w:rPr>
            </w:pPr>
            <w:r w:rsidRPr="00705674">
              <w:rPr>
                <w:rFonts w:ascii="Arial" w:hAnsi="Arial" w:cs="Arial"/>
                <w:b/>
                <w:bCs/>
                <w:szCs w:val="24"/>
              </w:rPr>
              <w:t>Sub-sector / category Appraisal Rationale</w:t>
            </w:r>
          </w:p>
        </w:tc>
        <w:tc>
          <w:tcPr>
            <w:tcW w:w="2977" w:type="dxa"/>
          </w:tcPr>
          <w:p w:rsidR="002E10E4" w:rsidRPr="00705674" w:rsidRDefault="002E10E4" w:rsidP="00705674">
            <w:pPr>
              <w:spacing w:after="0" w:line="240" w:lineRule="auto"/>
              <w:rPr>
                <w:rFonts w:ascii="Arial" w:hAnsi="Arial" w:cs="Arial"/>
                <w:b/>
                <w:bCs/>
                <w:szCs w:val="24"/>
              </w:rPr>
            </w:pPr>
            <w:r w:rsidRPr="00705674">
              <w:rPr>
                <w:rFonts w:ascii="Arial" w:hAnsi="Arial" w:cs="Arial"/>
                <w:b/>
                <w:bCs/>
                <w:szCs w:val="24"/>
              </w:rPr>
              <w:t>Secondary considerations</w:t>
            </w:r>
          </w:p>
        </w:tc>
        <w:tc>
          <w:tcPr>
            <w:tcW w:w="2410" w:type="dxa"/>
          </w:tcPr>
          <w:p w:rsidR="002E10E4" w:rsidRPr="00705674" w:rsidRDefault="002E10E4" w:rsidP="00705674">
            <w:pPr>
              <w:spacing w:after="0" w:line="240" w:lineRule="auto"/>
              <w:rPr>
                <w:rFonts w:ascii="Arial" w:hAnsi="Arial" w:cs="Arial"/>
                <w:b/>
                <w:bCs/>
                <w:szCs w:val="24"/>
              </w:rPr>
            </w:pPr>
            <w:r w:rsidRPr="00705674">
              <w:rPr>
                <w:rFonts w:ascii="Arial" w:hAnsi="Arial" w:cs="Arial"/>
                <w:b/>
                <w:bCs/>
                <w:szCs w:val="24"/>
              </w:rPr>
              <w:t>Priority:</w:t>
            </w:r>
            <w:r w:rsidRPr="00705674">
              <w:rPr>
                <w:rFonts w:ascii="Arial" w:hAnsi="Arial" w:cs="Arial"/>
                <w:b/>
                <w:bCs/>
                <w:szCs w:val="24"/>
              </w:rPr>
              <w:br/>
              <w:t xml:space="preserve">High </w:t>
            </w:r>
            <w:r w:rsidRPr="00705674">
              <w:rPr>
                <w:rFonts w:ascii="Arial" w:hAnsi="Arial" w:cs="Arial"/>
                <w:szCs w:val="24"/>
              </w:rPr>
              <w:t xml:space="preserve">(AO has little to no documentation), </w:t>
            </w:r>
            <w:r w:rsidRPr="00705674">
              <w:rPr>
                <w:rFonts w:ascii="Arial" w:hAnsi="Arial" w:cs="Arial"/>
                <w:szCs w:val="24"/>
              </w:rPr>
              <w:br/>
            </w:r>
            <w:r w:rsidRPr="00705674">
              <w:rPr>
                <w:rFonts w:ascii="Arial" w:hAnsi="Arial" w:cs="Arial"/>
                <w:b/>
                <w:bCs/>
                <w:szCs w:val="24"/>
              </w:rPr>
              <w:t xml:space="preserve">Medium </w:t>
            </w:r>
            <w:r w:rsidRPr="00705674">
              <w:rPr>
                <w:rFonts w:ascii="Arial" w:hAnsi="Arial" w:cs="Arial"/>
                <w:szCs w:val="24"/>
              </w:rPr>
              <w:t xml:space="preserve">(AO has some documentation), </w:t>
            </w:r>
            <w:r w:rsidRPr="00705674">
              <w:rPr>
                <w:rFonts w:ascii="Arial" w:hAnsi="Arial" w:cs="Arial"/>
                <w:szCs w:val="24"/>
              </w:rPr>
              <w:br/>
            </w:r>
            <w:r w:rsidRPr="00705674">
              <w:rPr>
                <w:rFonts w:ascii="Arial" w:hAnsi="Arial" w:cs="Arial"/>
                <w:b/>
                <w:bCs/>
                <w:szCs w:val="24"/>
              </w:rPr>
              <w:t xml:space="preserve">Low </w:t>
            </w:r>
            <w:r w:rsidRPr="00705674">
              <w:rPr>
                <w:rFonts w:ascii="Arial" w:hAnsi="Arial" w:cs="Arial"/>
                <w:szCs w:val="24"/>
              </w:rPr>
              <w:t>(AO has significant documentation)</w:t>
            </w:r>
          </w:p>
        </w:tc>
      </w:tr>
      <w:bookmarkEnd w:id="11"/>
      <w:tr w:rsidR="002E10E4" w:rsidRPr="00705674" w:rsidTr="00BE576A">
        <w:tc>
          <w:tcPr>
            <w:tcW w:w="1417" w:type="dxa"/>
          </w:tcPr>
          <w:p w:rsidR="002E10E4" w:rsidRPr="00705674" w:rsidRDefault="002E10E4" w:rsidP="00705674">
            <w:pPr>
              <w:spacing w:after="0" w:line="240" w:lineRule="auto"/>
              <w:rPr>
                <w:rFonts w:ascii="Arial" w:hAnsi="Arial" w:cs="Arial"/>
                <w:szCs w:val="24"/>
              </w:rPr>
            </w:pPr>
            <w:r w:rsidRPr="00705674">
              <w:rPr>
                <w:rFonts w:ascii="Arial" w:hAnsi="Arial" w:cs="Arial"/>
                <w:szCs w:val="24"/>
              </w:rPr>
              <w:t>Publicly funded educational institutions</w:t>
            </w:r>
          </w:p>
        </w:tc>
        <w:tc>
          <w:tcPr>
            <w:tcW w:w="1584" w:type="dxa"/>
          </w:tcPr>
          <w:p w:rsidR="002E10E4" w:rsidRPr="00705674" w:rsidRDefault="002E10E4" w:rsidP="00705674">
            <w:pPr>
              <w:spacing w:after="0" w:line="240" w:lineRule="auto"/>
              <w:rPr>
                <w:rFonts w:ascii="Arial" w:hAnsi="Arial" w:cs="Arial"/>
                <w:szCs w:val="24"/>
              </w:rPr>
            </w:pPr>
            <w:r w:rsidRPr="00705674">
              <w:rPr>
                <w:rFonts w:ascii="Arial" w:hAnsi="Arial" w:cs="Arial"/>
                <w:szCs w:val="24"/>
              </w:rPr>
              <w:t xml:space="preserve">This sub-sector includes educational institutions that are funded and regulated by </w:t>
            </w:r>
            <w:proofErr w:type="gramStart"/>
            <w:r w:rsidRPr="00705674">
              <w:rPr>
                <w:rFonts w:ascii="Arial" w:hAnsi="Arial" w:cs="Arial"/>
                <w:szCs w:val="24"/>
              </w:rPr>
              <w:t>either the</w:t>
            </w:r>
            <w:proofErr w:type="gramEnd"/>
            <w:r w:rsidRPr="00705674">
              <w:rPr>
                <w:rFonts w:ascii="Arial" w:hAnsi="Arial" w:cs="Arial"/>
                <w:szCs w:val="24"/>
              </w:rPr>
              <w:t xml:space="preserve"> Ministry of Education or the Ministry of Training, College and Universities. </w:t>
            </w:r>
          </w:p>
        </w:tc>
        <w:tc>
          <w:tcPr>
            <w:tcW w:w="1927" w:type="dxa"/>
          </w:tcPr>
          <w:p w:rsidR="002E10E4" w:rsidRPr="00705674" w:rsidRDefault="002E10E4" w:rsidP="00705674">
            <w:pPr>
              <w:spacing w:after="0" w:line="240" w:lineRule="auto"/>
              <w:rPr>
                <w:rFonts w:ascii="Arial" w:hAnsi="Arial" w:cs="Arial"/>
                <w:szCs w:val="24"/>
              </w:rPr>
            </w:pPr>
            <w:r w:rsidRPr="00705674">
              <w:rPr>
                <w:rFonts w:ascii="Arial" w:hAnsi="Arial" w:cs="Arial"/>
                <w:szCs w:val="24"/>
              </w:rPr>
              <w:t xml:space="preserve">Funding and monitoring of postsecondary students, institutions and providers of training and adult education, (Training Colleges and Universities)  Developing policy on postsecondary issues  (TCU) Funding public Elementary and Secondary schools (Education),  Developing policy for </w:t>
            </w:r>
            <w:r w:rsidRPr="00705674">
              <w:rPr>
                <w:rFonts w:ascii="Arial" w:hAnsi="Arial" w:cs="Arial"/>
                <w:szCs w:val="24"/>
              </w:rPr>
              <w:lastRenderedPageBreak/>
              <w:t xml:space="preserve">Elementary and Secondary Schools (EDU), </w:t>
            </w:r>
          </w:p>
        </w:tc>
        <w:tc>
          <w:tcPr>
            <w:tcW w:w="1843" w:type="dxa"/>
          </w:tcPr>
          <w:p w:rsidR="002E10E4" w:rsidRPr="00705674" w:rsidRDefault="002E10E4" w:rsidP="00705674">
            <w:pPr>
              <w:spacing w:after="0" w:line="240" w:lineRule="auto"/>
              <w:rPr>
                <w:rFonts w:ascii="Arial" w:hAnsi="Arial" w:cs="Arial"/>
                <w:szCs w:val="24"/>
              </w:rPr>
            </w:pPr>
            <w:r w:rsidRPr="00705674">
              <w:rPr>
                <w:rFonts w:ascii="Arial" w:hAnsi="Arial" w:cs="Arial"/>
                <w:szCs w:val="24"/>
              </w:rPr>
              <w:lastRenderedPageBreak/>
              <w:t>C 238 Anne M. Logan fonds</w:t>
            </w:r>
            <w:proofErr w:type="gramStart"/>
            <w:r w:rsidRPr="00705674">
              <w:rPr>
                <w:rFonts w:ascii="Arial" w:hAnsi="Arial" w:cs="Arial"/>
                <w:szCs w:val="24"/>
              </w:rPr>
              <w:t>,</w:t>
            </w:r>
            <w:proofErr w:type="gramEnd"/>
            <w:r w:rsidRPr="00705674">
              <w:rPr>
                <w:rFonts w:ascii="Arial" w:hAnsi="Arial" w:cs="Arial"/>
                <w:szCs w:val="24"/>
              </w:rPr>
              <w:br/>
              <w:t xml:space="preserve">C 96 Ryerson </w:t>
            </w:r>
            <w:proofErr w:type="spellStart"/>
            <w:r w:rsidRPr="00705674">
              <w:rPr>
                <w:rFonts w:ascii="Arial" w:hAnsi="Arial" w:cs="Arial"/>
                <w:szCs w:val="24"/>
              </w:rPr>
              <w:t>Polytechnical</w:t>
            </w:r>
            <w:proofErr w:type="spellEnd"/>
            <w:r w:rsidRPr="00705674">
              <w:rPr>
                <w:rFonts w:ascii="Arial" w:hAnsi="Arial" w:cs="Arial"/>
                <w:szCs w:val="24"/>
              </w:rPr>
              <w:t xml:space="preserve"> Institute </w:t>
            </w:r>
            <w:proofErr w:type="spellStart"/>
            <w:r w:rsidRPr="00705674">
              <w:rPr>
                <w:rFonts w:ascii="Arial" w:hAnsi="Arial" w:cs="Arial"/>
                <w:szCs w:val="24"/>
              </w:rPr>
              <w:t>fonds</w:t>
            </w:r>
            <w:proofErr w:type="spellEnd"/>
            <w:r w:rsidRPr="00705674">
              <w:rPr>
                <w:rFonts w:ascii="Arial" w:hAnsi="Arial" w:cs="Arial"/>
                <w:szCs w:val="24"/>
              </w:rPr>
              <w:t xml:space="preserve">, F 1405-94-70 </w:t>
            </w:r>
            <w:proofErr w:type="spellStart"/>
            <w:r w:rsidRPr="00705674">
              <w:rPr>
                <w:rFonts w:ascii="Arial" w:hAnsi="Arial" w:cs="Arial"/>
                <w:szCs w:val="24"/>
              </w:rPr>
              <w:t>Wai</w:t>
            </w:r>
            <w:proofErr w:type="spellEnd"/>
            <w:r w:rsidRPr="00705674">
              <w:rPr>
                <w:rFonts w:ascii="Arial" w:hAnsi="Arial" w:cs="Arial"/>
                <w:szCs w:val="24"/>
              </w:rPr>
              <w:t xml:space="preserve"> Chun </w:t>
            </w:r>
            <w:proofErr w:type="spellStart"/>
            <w:r w:rsidRPr="00705674">
              <w:rPr>
                <w:rFonts w:ascii="Arial" w:hAnsi="Arial" w:cs="Arial"/>
                <w:szCs w:val="24"/>
              </w:rPr>
              <w:t>Chik</w:t>
            </w:r>
            <w:proofErr w:type="spellEnd"/>
            <w:r w:rsidRPr="00705674">
              <w:rPr>
                <w:rFonts w:ascii="Arial" w:hAnsi="Arial" w:cs="Arial"/>
                <w:szCs w:val="24"/>
              </w:rPr>
              <w:t xml:space="preserve"> textual records, RG LS 51 Local School Board Records.</w:t>
            </w:r>
          </w:p>
        </w:tc>
        <w:tc>
          <w:tcPr>
            <w:tcW w:w="2409" w:type="dxa"/>
          </w:tcPr>
          <w:p w:rsidR="002E10E4" w:rsidRPr="00705674" w:rsidRDefault="002E10E4" w:rsidP="00705674">
            <w:pPr>
              <w:spacing w:after="0" w:line="240" w:lineRule="auto"/>
              <w:rPr>
                <w:rFonts w:ascii="Arial" w:hAnsi="Arial" w:cs="Arial"/>
                <w:szCs w:val="24"/>
              </w:rPr>
            </w:pPr>
            <w:r w:rsidRPr="00705674">
              <w:rPr>
                <w:rFonts w:ascii="Arial" w:hAnsi="Arial" w:cs="Arial"/>
                <w:szCs w:val="24"/>
              </w:rPr>
              <w:t>Records created in this sub-sector document citizen-state interaction as students engage with publicly funded educational institutions. They also document how education is delivered in Ontario, and complement Ontario Government records that document the policies and practices that guide the delivery of education in Ontario.</w:t>
            </w:r>
          </w:p>
        </w:tc>
        <w:tc>
          <w:tcPr>
            <w:tcW w:w="2977" w:type="dxa"/>
          </w:tcPr>
          <w:p w:rsidR="002E10E4" w:rsidRPr="00705674" w:rsidRDefault="002E10E4" w:rsidP="00705674">
            <w:pPr>
              <w:spacing w:after="0" w:line="240" w:lineRule="auto"/>
              <w:rPr>
                <w:rFonts w:ascii="Arial" w:hAnsi="Arial" w:cs="Arial"/>
                <w:szCs w:val="24"/>
              </w:rPr>
            </w:pPr>
            <w:r w:rsidRPr="00705674">
              <w:rPr>
                <w:rFonts w:ascii="Arial" w:hAnsi="Arial" w:cs="Arial"/>
                <w:szCs w:val="24"/>
              </w:rPr>
              <w:t xml:space="preserve">The </w:t>
            </w:r>
            <w:proofErr w:type="gramStart"/>
            <w:r w:rsidRPr="00705674">
              <w:rPr>
                <w:rFonts w:ascii="Arial" w:hAnsi="Arial" w:cs="Arial"/>
                <w:szCs w:val="24"/>
              </w:rPr>
              <w:t>archives has</w:t>
            </w:r>
            <w:proofErr w:type="gramEnd"/>
            <w:r w:rsidRPr="00705674">
              <w:rPr>
                <w:rFonts w:ascii="Arial" w:hAnsi="Arial" w:cs="Arial"/>
                <w:szCs w:val="24"/>
              </w:rPr>
              <w:t xml:space="preserve"> some records documenting this sub-sector.  While the archival significance of many post-secondary institutions is high, these institutions tend to maintain their own archives, and so the likelihood of acquiring records while the institutions exist is low.  The significance of acquiring public primary and secondary school records would be as examples of the delivery of education in the province, rather than as provincially significant on their own.</w:t>
            </w:r>
          </w:p>
        </w:tc>
        <w:tc>
          <w:tcPr>
            <w:tcW w:w="2410" w:type="dxa"/>
          </w:tcPr>
          <w:p w:rsidR="002E10E4" w:rsidRPr="00705674" w:rsidRDefault="002E10E4" w:rsidP="00705674">
            <w:pPr>
              <w:spacing w:after="0" w:line="240" w:lineRule="auto"/>
              <w:rPr>
                <w:rFonts w:ascii="Arial" w:hAnsi="Arial" w:cs="Arial"/>
                <w:szCs w:val="24"/>
              </w:rPr>
            </w:pPr>
            <w:r w:rsidRPr="00705674">
              <w:rPr>
                <w:rFonts w:ascii="Arial" w:hAnsi="Arial" w:cs="Arial"/>
                <w:szCs w:val="24"/>
              </w:rPr>
              <w:t>MEDIUM</w:t>
            </w:r>
          </w:p>
        </w:tc>
      </w:tr>
      <w:tr w:rsidR="002E10E4" w:rsidRPr="00705674" w:rsidTr="00BE576A">
        <w:tc>
          <w:tcPr>
            <w:tcW w:w="1417" w:type="dxa"/>
          </w:tcPr>
          <w:p w:rsidR="002E10E4" w:rsidRPr="00705674" w:rsidRDefault="002E10E4" w:rsidP="00705674">
            <w:pPr>
              <w:spacing w:after="0" w:line="240" w:lineRule="auto"/>
              <w:rPr>
                <w:rFonts w:ascii="Arial" w:hAnsi="Arial" w:cs="Arial"/>
                <w:szCs w:val="24"/>
              </w:rPr>
            </w:pPr>
            <w:r w:rsidRPr="00705674">
              <w:rPr>
                <w:rFonts w:ascii="Arial" w:hAnsi="Arial" w:cs="Arial"/>
                <w:szCs w:val="24"/>
              </w:rPr>
              <w:lastRenderedPageBreak/>
              <w:t>Privately funded educational institutions</w:t>
            </w:r>
          </w:p>
        </w:tc>
        <w:tc>
          <w:tcPr>
            <w:tcW w:w="1584" w:type="dxa"/>
          </w:tcPr>
          <w:p w:rsidR="002E10E4" w:rsidRPr="00705674" w:rsidRDefault="002E10E4" w:rsidP="00705674">
            <w:pPr>
              <w:spacing w:after="0" w:line="240" w:lineRule="auto"/>
              <w:rPr>
                <w:rFonts w:ascii="Arial" w:hAnsi="Arial" w:cs="Arial"/>
                <w:szCs w:val="24"/>
              </w:rPr>
            </w:pPr>
            <w:r w:rsidRPr="00705674">
              <w:rPr>
                <w:rFonts w:ascii="Arial" w:hAnsi="Arial" w:cs="Arial"/>
                <w:szCs w:val="24"/>
              </w:rPr>
              <w:t xml:space="preserve">This sub-sector includes educational institutions and organizations that are funded privately and are not </w:t>
            </w:r>
            <w:r w:rsidR="00DC1C15" w:rsidRPr="00705674">
              <w:rPr>
                <w:rFonts w:ascii="Arial" w:hAnsi="Arial" w:cs="Arial"/>
                <w:szCs w:val="24"/>
              </w:rPr>
              <w:t>administered by</w:t>
            </w:r>
            <w:r w:rsidRPr="00705674">
              <w:rPr>
                <w:rFonts w:ascii="Arial" w:hAnsi="Arial" w:cs="Arial"/>
                <w:szCs w:val="24"/>
              </w:rPr>
              <w:t xml:space="preserve"> public school boards under the direction of the Ministry of Training, Colleges and Universities or the Ministry of Education.</w:t>
            </w:r>
          </w:p>
        </w:tc>
        <w:tc>
          <w:tcPr>
            <w:tcW w:w="1927" w:type="dxa"/>
          </w:tcPr>
          <w:p w:rsidR="002E10E4" w:rsidRPr="00705674" w:rsidRDefault="002E10E4" w:rsidP="00705674">
            <w:pPr>
              <w:spacing w:after="0" w:line="240" w:lineRule="auto"/>
              <w:rPr>
                <w:rFonts w:ascii="Arial" w:hAnsi="Arial" w:cs="Arial"/>
                <w:szCs w:val="24"/>
              </w:rPr>
            </w:pPr>
            <w:r w:rsidRPr="00705674">
              <w:rPr>
                <w:rFonts w:ascii="Arial" w:hAnsi="Arial" w:cs="Arial"/>
                <w:szCs w:val="24"/>
              </w:rPr>
              <w:t>Inspecting Private schools (EDU), Funding and monitoring of postsecondary students, institutions and providers of training and adult education (TCU), Regulation of private institutions (TCU)</w:t>
            </w:r>
          </w:p>
        </w:tc>
        <w:tc>
          <w:tcPr>
            <w:tcW w:w="1843" w:type="dxa"/>
          </w:tcPr>
          <w:p w:rsidR="002E10E4" w:rsidRPr="00705674" w:rsidRDefault="002E10E4" w:rsidP="00705674">
            <w:pPr>
              <w:spacing w:after="0" w:line="240" w:lineRule="auto"/>
              <w:rPr>
                <w:rFonts w:ascii="Arial" w:hAnsi="Arial" w:cs="Arial"/>
                <w:szCs w:val="24"/>
              </w:rPr>
            </w:pPr>
            <w:r w:rsidRPr="00705674">
              <w:rPr>
                <w:rFonts w:ascii="Arial" w:hAnsi="Arial" w:cs="Arial"/>
                <w:szCs w:val="24"/>
              </w:rPr>
              <w:t>F 1406-19 Latvian National Federation in Canada Hamilton language school</w:t>
            </w:r>
            <w:r w:rsidRPr="00705674">
              <w:rPr>
                <w:rFonts w:ascii="Arial" w:hAnsi="Arial" w:cs="Arial"/>
                <w:szCs w:val="24"/>
              </w:rPr>
              <w:br/>
              <w:t>F 1406-31 Toronto Latvian Society Language School records</w:t>
            </w:r>
            <w:r w:rsidRPr="00705674">
              <w:rPr>
                <w:rFonts w:ascii="Arial" w:hAnsi="Arial" w:cs="Arial"/>
                <w:szCs w:val="24"/>
              </w:rPr>
              <w:br/>
              <w:t>F 4619-7 Records related to OHCG schools and regional workshops</w:t>
            </w:r>
            <w:r w:rsidRPr="00705674">
              <w:rPr>
                <w:rFonts w:ascii="Arial" w:hAnsi="Arial" w:cs="Arial"/>
                <w:szCs w:val="24"/>
              </w:rPr>
              <w:br/>
              <w:t>F 1164 Toronto Dance Theatre fonds</w:t>
            </w:r>
            <w:r w:rsidRPr="00705674">
              <w:rPr>
                <w:rFonts w:ascii="Arial" w:hAnsi="Arial" w:cs="Arial"/>
                <w:szCs w:val="24"/>
              </w:rPr>
              <w:br/>
            </w:r>
            <w:r w:rsidRPr="00705674">
              <w:rPr>
                <w:rFonts w:ascii="Arial" w:hAnsi="Arial" w:cs="Arial"/>
                <w:szCs w:val="24"/>
              </w:rPr>
              <w:lastRenderedPageBreak/>
              <w:t>F 229-419 Eaton School of Retail records</w:t>
            </w:r>
          </w:p>
        </w:tc>
        <w:tc>
          <w:tcPr>
            <w:tcW w:w="2409" w:type="dxa"/>
          </w:tcPr>
          <w:p w:rsidR="002E10E4" w:rsidRPr="00705674" w:rsidRDefault="002E10E4" w:rsidP="00705674">
            <w:pPr>
              <w:spacing w:after="0" w:line="240" w:lineRule="auto"/>
              <w:rPr>
                <w:rFonts w:ascii="Arial" w:hAnsi="Arial" w:cs="Arial"/>
                <w:szCs w:val="24"/>
              </w:rPr>
            </w:pPr>
            <w:r w:rsidRPr="00705674">
              <w:rPr>
                <w:rFonts w:ascii="Arial" w:hAnsi="Arial" w:cs="Arial"/>
                <w:szCs w:val="24"/>
              </w:rPr>
              <w:lastRenderedPageBreak/>
              <w:t>Records created in this sub-sector document the experience of Ontario citizens as they receive privately funded education. They also document the delivery of private education in Ontario, and complement the Ontario Government records that document their regulation and inspection.</w:t>
            </w:r>
          </w:p>
        </w:tc>
        <w:tc>
          <w:tcPr>
            <w:tcW w:w="2977" w:type="dxa"/>
          </w:tcPr>
          <w:p w:rsidR="002E10E4" w:rsidRPr="00705674" w:rsidRDefault="002E10E4" w:rsidP="00705674">
            <w:pPr>
              <w:spacing w:after="0" w:line="240" w:lineRule="auto"/>
              <w:rPr>
                <w:rFonts w:ascii="Arial" w:hAnsi="Arial" w:cs="Arial"/>
                <w:szCs w:val="24"/>
              </w:rPr>
            </w:pPr>
            <w:r w:rsidRPr="00705674">
              <w:rPr>
                <w:rFonts w:ascii="Arial" w:hAnsi="Arial" w:cs="Arial"/>
                <w:szCs w:val="24"/>
              </w:rPr>
              <w:t xml:space="preserve">The </w:t>
            </w:r>
            <w:proofErr w:type="gramStart"/>
            <w:r w:rsidRPr="00705674">
              <w:rPr>
                <w:rFonts w:ascii="Arial" w:hAnsi="Arial" w:cs="Arial"/>
                <w:szCs w:val="24"/>
              </w:rPr>
              <w:t>archives has</w:t>
            </w:r>
            <w:proofErr w:type="gramEnd"/>
            <w:r w:rsidRPr="00705674">
              <w:rPr>
                <w:rFonts w:ascii="Arial" w:hAnsi="Arial" w:cs="Arial"/>
                <w:szCs w:val="24"/>
              </w:rPr>
              <w:t xml:space="preserve"> some records documenting this sub-sector. Many schools maintain their own archives.  Also of note, secondary student records of closed private schools are maintained by the Ministry of Education, and records of schools attended by First Nations students can be accessed via Indian Residential Schools Resolution Canada.</w:t>
            </w:r>
          </w:p>
        </w:tc>
        <w:tc>
          <w:tcPr>
            <w:tcW w:w="2410" w:type="dxa"/>
          </w:tcPr>
          <w:p w:rsidR="002E10E4" w:rsidRPr="00705674" w:rsidRDefault="002E10E4" w:rsidP="00705674">
            <w:pPr>
              <w:spacing w:after="0" w:line="240" w:lineRule="auto"/>
              <w:rPr>
                <w:rFonts w:ascii="Arial" w:hAnsi="Arial" w:cs="Arial"/>
                <w:szCs w:val="24"/>
              </w:rPr>
            </w:pPr>
            <w:r w:rsidRPr="00705674">
              <w:rPr>
                <w:rFonts w:ascii="Arial" w:hAnsi="Arial" w:cs="Arial"/>
                <w:szCs w:val="24"/>
              </w:rPr>
              <w:t>MEDIUM</w:t>
            </w:r>
          </w:p>
        </w:tc>
      </w:tr>
      <w:tr w:rsidR="002E10E4" w:rsidRPr="00705674" w:rsidTr="00BE576A">
        <w:tc>
          <w:tcPr>
            <w:tcW w:w="1417" w:type="dxa"/>
          </w:tcPr>
          <w:p w:rsidR="002E10E4" w:rsidRPr="00705674" w:rsidRDefault="002E10E4" w:rsidP="00705674">
            <w:pPr>
              <w:spacing w:after="0" w:line="240" w:lineRule="auto"/>
              <w:rPr>
                <w:rFonts w:ascii="Arial" w:hAnsi="Arial" w:cs="Arial"/>
                <w:szCs w:val="24"/>
              </w:rPr>
            </w:pPr>
            <w:r w:rsidRPr="00705674">
              <w:rPr>
                <w:rFonts w:ascii="Arial" w:hAnsi="Arial" w:cs="Arial"/>
                <w:szCs w:val="24"/>
              </w:rPr>
              <w:lastRenderedPageBreak/>
              <w:t>Professional associations</w:t>
            </w:r>
          </w:p>
        </w:tc>
        <w:tc>
          <w:tcPr>
            <w:tcW w:w="1584" w:type="dxa"/>
          </w:tcPr>
          <w:p w:rsidR="002E10E4" w:rsidRPr="00705674" w:rsidRDefault="002E10E4" w:rsidP="00705674">
            <w:pPr>
              <w:spacing w:after="0" w:line="240" w:lineRule="auto"/>
              <w:rPr>
                <w:rFonts w:ascii="Arial" w:hAnsi="Arial" w:cs="Arial"/>
                <w:szCs w:val="24"/>
              </w:rPr>
            </w:pPr>
            <w:r w:rsidRPr="00705674">
              <w:rPr>
                <w:rFonts w:ascii="Arial" w:hAnsi="Arial" w:cs="Arial"/>
                <w:szCs w:val="24"/>
              </w:rPr>
              <w:t>This sub-sector includes associations of professionals working in the fields of providing or promoting education.</w:t>
            </w:r>
          </w:p>
        </w:tc>
        <w:tc>
          <w:tcPr>
            <w:tcW w:w="1927" w:type="dxa"/>
          </w:tcPr>
          <w:p w:rsidR="002E10E4" w:rsidRPr="00705674" w:rsidRDefault="002E10E4" w:rsidP="00705674">
            <w:pPr>
              <w:spacing w:after="0" w:line="240" w:lineRule="auto"/>
              <w:rPr>
                <w:rFonts w:ascii="Arial" w:hAnsi="Arial" w:cs="Arial"/>
                <w:szCs w:val="24"/>
              </w:rPr>
            </w:pPr>
            <w:r w:rsidRPr="00705674">
              <w:rPr>
                <w:rFonts w:ascii="Arial" w:hAnsi="Arial" w:cs="Arial"/>
                <w:szCs w:val="24"/>
              </w:rPr>
              <w:t>Supporting teachers and setting standards for teacher qualification (EDU),  Providing training, skills development and workplace mobility (TCU)</w:t>
            </w:r>
          </w:p>
        </w:tc>
        <w:tc>
          <w:tcPr>
            <w:tcW w:w="1843" w:type="dxa"/>
          </w:tcPr>
          <w:p w:rsidR="002E10E4" w:rsidRPr="00705674" w:rsidRDefault="002E10E4" w:rsidP="00705674">
            <w:pPr>
              <w:spacing w:after="0" w:line="240" w:lineRule="auto"/>
              <w:rPr>
                <w:rFonts w:ascii="Arial" w:hAnsi="Arial" w:cs="Arial"/>
                <w:szCs w:val="24"/>
              </w:rPr>
            </w:pPr>
            <w:r w:rsidRPr="00705674">
              <w:rPr>
                <w:rFonts w:ascii="Arial" w:hAnsi="Arial" w:cs="Arial"/>
                <w:szCs w:val="24"/>
              </w:rPr>
              <w:t>F 1219 Ontario Music Educators' Association fonds</w:t>
            </w:r>
            <w:r w:rsidRPr="00705674">
              <w:rPr>
                <w:rFonts w:ascii="Arial" w:hAnsi="Arial" w:cs="Arial"/>
                <w:szCs w:val="24"/>
              </w:rPr>
              <w:br/>
              <w:t>F 4355-1 Ontario School Board Reform Network (OSBRN) correspondence and administration files</w:t>
            </w:r>
            <w:r w:rsidRPr="00705674">
              <w:rPr>
                <w:rFonts w:ascii="Arial" w:hAnsi="Arial" w:cs="Arial"/>
                <w:szCs w:val="24"/>
              </w:rPr>
              <w:br/>
              <w:t>F 4435 Ontario Family Studies / Home Economic Educators Association fonds</w:t>
            </w:r>
          </w:p>
        </w:tc>
        <w:tc>
          <w:tcPr>
            <w:tcW w:w="2409" w:type="dxa"/>
          </w:tcPr>
          <w:p w:rsidR="002E10E4" w:rsidRPr="00705674" w:rsidRDefault="002E10E4" w:rsidP="00705674">
            <w:pPr>
              <w:spacing w:after="0" w:line="240" w:lineRule="auto"/>
              <w:rPr>
                <w:rFonts w:ascii="Arial" w:hAnsi="Arial" w:cs="Arial"/>
                <w:szCs w:val="24"/>
              </w:rPr>
            </w:pPr>
            <w:r w:rsidRPr="00705674">
              <w:rPr>
                <w:rFonts w:ascii="Arial" w:hAnsi="Arial" w:cs="Arial"/>
                <w:szCs w:val="24"/>
              </w:rPr>
              <w:t>Records created in this sub-sector document self-regulating bodies of educators in Ontario.  They also complement functions of the Ministries of Education and Training, Colleges and Universities (providing training, skills development, setting standards for teacher qualification).</w:t>
            </w:r>
          </w:p>
        </w:tc>
        <w:tc>
          <w:tcPr>
            <w:tcW w:w="2977" w:type="dxa"/>
          </w:tcPr>
          <w:p w:rsidR="002E10E4" w:rsidRPr="00705674" w:rsidRDefault="002E10E4" w:rsidP="00705674">
            <w:pPr>
              <w:spacing w:after="0" w:line="240" w:lineRule="auto"/>
              <w:rPr>
                <w:rFonts w:ascii="Arial" w:hAnsi="Arial" w:cs="Arial"/>
                <w:szCs w:val="24"/>
              </w:rPr>
            </w:pPr>
            <w:r w:rsidRPr="00705674">
              <w:rPr>
                <w:rFonts w:ascii="Arial" w:hAnsi="Arial" w:cs="Arial"/>
                <w:szCs w:val="24"/>
              </w:rPr>
              <w:t xml:space="preserve">The </w:t>
            </w:r>
            <w:proofErr w:type="gramStart"/>
            <w:r w:rsidRPr="00705674">
              <w:rPr>
                <w:rFonts w:ascii="Arial" w:hAnsi="Arial" w:cs="Arial"/>
                <w:szCs w:val="24"/>
              </w:rPr>
              <w:t>archives has</w:t>
            </w:r>
            <w:proofErr w:type="gramEnd"/>
            <w:r w:rsidRPr="00705674">
              <w:rPr>
                <w:rFonts w:ascii="Arial" w:hAnsi="Arial" w:cs="Arial"/>
                <w:szCs w:val="24"/>
              </w:rPr>
              <w:t xml:space="preserve"> some records documenting this sub-sector.</w:t>
            </w:r>
          </w:p>
        </w:tc>
        <w:tc>
          <w:tcPr>
            <w:tcW w:w="2410" w:type="dxa"/>
          </w:tcPr>
          <w:p w:rsidR="002E10E4" w:rsidRPr="00705674" w:rsidRDefault="002E10E4" w:rsidP="00705674">
            <w:pPr>
              <w:spacing w:after="0" w:line="240" w:lineRule="auto"/>
              <w:rPr>
                <w:rFonts w:ascii="Arial" w:hAnsi="Arial" w:cs="Arial"/>
                <w:szCs w:val="24"/>
              </w:rPr>
            </w:pPr>
            <w:r w:rsidRPr="00705674">
              <w:rPr>
                <w:rFonts w:ascii="Arial" w:hAnsi="Arial" w:cs="Arial"/>
                <w:szCs w:val="24"/>
              </w:rPr>
              <w:t>MEDIUM</w:t>
            </w:r>
          </w:p>
        </w:tc>
      </w:tr>
      <w:tr w:rsidR="002E10E4" w:rsidRPr="00705674" w:rsidTr="00BE576A">
        <w:tc>
          <w:tcPr>
            <w:tcW w:w="1417" w:type="dxa"/>
          </w:tcPr>
          <w:p w:rsidR="002E10E4" w:rsidRPr="00705674" w:rsidRDefault="002E10E4" w:rsidP="00705674">
            <w:pPr>
              <w:spacing w:after="0" w:line="240" w:lineRule="auto"/>
              <w:rPr>
                <w:rFonts w:ascii="Arial" w:hAnsi="Arial" w:cs="Arial"/>
                <w:szCs w:val="24"/>
              </w:rPr>
            </w:pPr>
            <w:r w:rsidRPr="00705674">
              <w:rPr>
                <w:rFonts w:ascii="Arial" w:hAnsi="Arial" w:cs="Arial"/>
                <w:szCs w:val="24"/>
              </w:rPr>
              <w:lastRenderedPageBreak/>
              <w:t>Education, advocacy and labour organizations</w:t>
            </w:r>
          </w:p>
        </w:tc>
        <w:tc>
          <w:tcPr>
            <w:tcW w:w="1584" w:type="dxa"/>
          </w:tcPr>
          <w:p w:rsidR="002E10E4" w:rsidRPr="00705674" w:rsidRDefault="002E10E4" w:rsidP="00705674">
            <w:pPr>
              <w:spacing w:after="0" w:line="240" w:lineRule="auto"/>
              <w:rPr>
                <w:rFonts w:ascii="Arial" w:hAnsi="Arial" w:cs="Arial"/>
                <w:szCs w:val="24"/>
              </w:rPr>
            </w:pPr>
            <w:r w:rsidRPr="00705674">
              <w:rPr>
                <w:rFonts w:ascii="Arial" w:hAnsi="Arial" w:cs="Arial"/>
                <w:szCs w:val="24"/>
              </w:rPr>
              <w:t xml:space="preserve">This sub-sector includes organizations with a mandate to advocate </w:t>
            </w:r>
            <w:r w:rsidR="00DC1C15" w:rsidRPr="00705674">
              <w:rPr>
                <w:rFonts w:ascii="Arial" w:hAnsi="Arial" w:cs="Arial"/>
                <w:szCs w:val="24"/>
              </w:rPr>
              <w:t>and lobby</w:t>
            </w:r>
            <w:r w:rsidRPr="00705674">
              <w:rPr>
                <w:rFonts w:ascii="Arial" w:hAnsi="Arial" w:cs="Arial"/>
                <w:szCs w:val="24"/>
              </w:rPr>
              <w:t xml:space="preserve"> for education and teachers within the province.</w:t>
            </w:r>
          </w:p>
        </w:tc>
        <w:tc>
          <w:tcPr>
            <w:tcW w:w="1927" w:type="dxa"/>
          </w:tcPr>
          <w:p w:rsidR="002E10E4" w:rsidRPr="00705674" w:rsidRDefault="002E10E4" w:rsidP="00705674">
            <w:pPr>
              <w:spacing w:after="0" w:line="240" w:lineRule="auto"/>
              <w:rPr>
                <w:rFonts w:ascii="Arial" w:hAnsi="Arial" w:cs="Arial"/>
                <w:szCs w:val="24"/>
              </w:rPr>
            </w:pPr>
            <w:r w:rsidRPr="00705674">
              <w:rPr>
                <w:rFonts w:ascii="Arial" w:hAnsi="Arial" w:cs="Arial"/>
                <w:szCs w:val="24"/>
              </w:rPr>
              <w:t>Managing labour relations with Teachers (Education), Developing policy on labour market and training issues (TCU)</w:t>
            </w:r>
          </w:p>
        </w:tc>
        <w:tc>
          <w:tcPr>
            <w:tcW w:w="1843" w:type="dxa"/>
          </w:tcPr>
          <w:p w:rsidR="002E10E4" w:rsidRPr="00705674" w:rsidRDefault="002E10E4" w:rsidP="00705674">
            <w:pPr>
              <w:spacing w:after="0" w:line="240" w:lineRule="auto"/>
              <w:rPr>
                <w:rFonts w:ascii="Arial" w:hAnsi="Arial" w:cs="Arial"/>
                <w:szCs w:val="24"/>
              </w:rPr>
            </w:pPr>
            <w:r w:rsidRPr="00705674">
              <w:rPr>
                <w:rFonts w:ascii="Arial" w:hAnsi="Arial" w:cs="Arial"/>
                <w:szCs w:val="24"/>
              </w:rPr>
              <w:t>F 1217 Workers' Educational Association fonds, F 1289 CUPE Ontario fonds, F 1204 J.R. Kidd fonds</w:t>
            </w:r>
            <w:r w:rsidRPr="00705674">
              <w:rPr>
                <w:rFonts w:ascii="Arial" w:hAnsi="Arial" w:cs="Arial"/>
                <w:szCs w:val="24"/>
              </w:rPr>
              <w:br/>
            </w:r>
          </w:p>
        </w:tc>
        <w:tc>
          <w:tcPr>
            <w:tcW w:w="2409" w:type="dxa"/>
          </w:tcPr>
          <w:p w:rsidR="002E10E4" w:rsidRPr="00705674" w:rsidRDefault="002E10E4" w:rsidP="00705674">
            <w:pPr>
              <w:spacing w:after="0" w:line="240" w:lineRule="auto"/>
              <w:rPr>
                <w:rFonts w:ascii="Arial" w:hAnsi="Arial" w:cs="Arial"/>
                <w:szCs w:val="24"/>
              </w:rPr>
            </w:pPr>
            <w:r w:rsidRPr="00705674">
              <w:rPr>
                <w:rFonts w:ascii="Arial" w:hAnsi="Arial" w:cs="Arial"/>
                <w:szCs w:val="24"/>
              </w:rPr>
              <w:t>Records created in this sub-sector document the function of managing labour relations with teachers and documents how developed policies rolled out. These records would also complement records series created by the Government of Ontario to document the same function.</w:t>
            </w:r>
          </w:p>
        </w:tc>
        <w:tc>
          <w:tcPr>
            <w:tcW w:w="2977" w:type="dxa"/>
          </w:tcPr>
          <w:p w:rsidR="002E10E4" w:rsidRPr="00705674" w:rsidRDefault="002E10E4" w:rsidP="00705674">
            <w:pPr>
              <w:spacing w:after="0" w:line="240" w:lineRule="auto"/>
              <w:rPr>
                <w:rFonts w:ascii="Arial" w:hAnsi="Arial" w:cs="Arial"/>
                <w:szCs w:val="24"/>
              </w:rPr>
            </w:pPr>
            <w:r w:rsidRPr="00705674">
              <w:rPr>
                <w:rFonts w:ascii="Arial" w:hAnsi="Arial" w:cs="Arial"/>
                <w:szCs w:val="24"/>
              </w:rPr>
              <w:t xml:space="preserve">The </w:t>
            </w:r>
            <w:proofErr w:type="gramStart"/>
            <w:r w:rsidRPr="00705674">
              <w:rPr>
                <w:rFonts w:ascii="Arial" w:hAnsi="Arial" w:cs="Arial"/>
                <w:szCs w:val="24"/>
              </w:rPr>
              <w:t>archives has</w:t>
            </w:r>
            <w:proofErr w:type="gramEnd"/>
            <w:r w:rsidRPr="00705674">
              <w:rPr>
                <w:rFonts w:ascii="Arial" w:hAnsi="Arial" w:cs="Arial"/>
                <w:szCs w:val="24"/>
              </w:rPr>
              <w:t xml:space="preserve"> some records documenting this sub-sector.</w:t>
            </w:r>
          </w:p>
        </w:tc>
        <w:tc>
          <w:tcPr>
            <w:tcW w:w="2410" w:type="dxa"/>
          </w:tcPr>
          <w:p w:rsidR="002E10E4" w:rsidRPr="00705674" w:rsidRDefault="002E10E4" w:rsidP="00705674">
            <w:pPr>
              <w:spacing w:after="0" w:line="240" w:lineRule="auto"/>
              <w:rPr>
                <w:rFonts w:ascii="Arial" w:hAnsi="Arial" w:cs="Arial"/>
                <w:szCs w:val="24"/>
              </w:rPr>
            </w:pPr>
            <w:r w:rsidRPr="00705674">
              <w:rPr>
                <w:rFonts w:ascii="Arial" w:hAnsi="Arial" w:cs="Arial"/>
                <w:szCs w:val="24"/>
              </w:rPr>
              <w:t>MEDIUM</w:t>
            </w:r>
          </w:p>
        </w:tc>
      </w:tr>
      <w:tr w:rsidR="002E10E4" w:rsidRPr="00705674" w:rsidTr="00BE576A">
        <w:tc>
          <w:tcPr>
            <w:tcW w:w="1417" w:type="dxa"/>
          </w:tcPr>
          <w:p w:rsidR="002E10E4" w:rsidRPr="00705674" w:rsidRDefault="002E10E4" w:rsidP="00705674">
            <w:pPr>
              <w:spacing w:after="0" w:line="240" w:lineRule="auto"/>
              <w:rPr>
                <w:rFonts w:ascii="Arial" w:hAnsi="Arial" w:cs="Arial"/>
                <w:szCs w:val="24"/>
              </w:rPr>
            </w:pPr>
            <w:r w:rsidRPr="00705674">
              <w:rPr>
                <w:rFonts w:ascii="Arial" w:hAnsi="Arial" w:cs="Arial"/>
                <w:szCs w:val="24"/>
              </w:rPr>
              <w:t>Research and advancement organizations</w:t>
            </w:r>
          </w:p>
        </w:tc>
        <w:tc>
          <w:tcPr>
            <w:tcW w:w="1584" w:type="dxa"/>
          </w:tcPr>
          <w:p w:rsidR="002E10E4" w:rsidRPr="00705674" w:rsidRDefault="002E10E4" w:rsidP="00705674">
            <w:pPr>
              <w:spacing w:after="0" w:line="240" w:lineRule="auto"/>
              <w:rPr>
                <w:rFonts w:ascii="Arial" w:hAnsi="Arial" w:cs="Arial"/>
                <w:szCs w:val="24"/>
              </w:rPr>
            </w:pPr>
            <w:r w:rsidRPr="00705674">
              <w:rPr>
                <w:rFonts w:ascii="Arial" w:hAnsi="Arial" w:cs="Arial"/>
                <w:szCs w:val="24"/>
              </w:rPr>
              <w:t xml:space="preserve">This sub-sector includes organizations that conduct research in education and </w:t>
            </w:r>
            <w:r w:rsidRPr="00705674">
              <w:rPr>
                <w:rFonts w:ascii="Arial" w:hAnsi="Arial" w:cs="Arial"/>
                <w:szCs w:val="24"/>
              </w:rPr>
              <w:lastRenderedPageBreak/>
              <w:t>advocate for students with exceptionalities or other barriers to learning.</w:t>
            </w:r>
          </w:p>
        </w:tc>
        <w:tc>
          <w:tcPr>
            <w:tcW w:w="1927" w:type="dxa"/>
          </w:tcPr>
          <w:p w:rsidR="002E10E4" w:rsidRPr="00705674" w:rsidRDefault="002E10E4" w:rsidP="00705674">
            <w:pPr>
              <w:spacing w:after="0" w:line="240" w:lineRule="auto"/>
              <w:rPr>
                <w:rFonts w:ascii="Arial" w:hAnsi="Arial" w:cs="Arial"/>
                <w:szCs w:val="24"/>
              </w:rPr>
            </w:pPr>
            <w:r w:rsidRPr="00705674">
              <w:rPr>
                <w:rFonts w:ascii="Arial" w:hAnsi="Arial" w:cs="Arial"/>
                <w:szCs w:val="24"/>
              </w:rPr>
              <w:lastRenderedPageBreak/>
              <w:t xml:space="preserve">Developing learning resources (EDU) Developing policy for </w:t>
            </w:r>
            <w:r w:rsidRPr="00705674">
              <w:rPr>
                <w:rFonts w:ascii="Arial" w:hAnsi="Arial" w:cs="Arial"/>
                <w:szCs w:val="24"/>
              </w:rPr>
              <w:lastRenderedPageBreak/>
              <w:t>Elementary and Secondary Schools (EDU)  Developing policy on postsecondary issues (TCU)</w:t>
            </w:r>
          </w:p>
        </w:tc>
        <w:tc>
          <w:tcPr>
            <w:tcW w:w="1843" w:type="dxa"/>
          </w:tcPr>
          <w:p w:rsidR="002E10E4" w:rsidRPr="00705674" w:rsidRDefault="002E10E4" w:rsidP="00705674">
            <w:pPr>
              <w:spacing w:after="0" w:line="240" w:lineRule="auto"/>
              <w:rPr>
                <w:rFonts w:ascii="Arial" w:hAnsi="Arial" w:cs="Arial"/>
                <w:szCs w:val="24"/>
              </w:rPr>
            </w:pPr>
            <w:r w:rsidRPr="00705674">
              <w:rPr>
                <w:rFonts w:ascii="Arial" w:hAnsi="Arial" w:cs="Arial"/>
                <w:szCs w:val="24"/>
              </w:rPr>
              <w:lastRenderedPageBreak/>
              <w:t xml:space="preserve">F 1195 Ontario Library Association fonds, F 2117 COSTI - IIAS Immigrant </w:t>
            </w:r>
            <w:r w:rsidRPr="00705674">
              <w:rPr>
                <w:rFonts w:ascii="Arial" w:hAnsi="Arial" w:cs="Arial"/>
                <w:szCs w:val="24"/>
              </w:rPr>
              <w:lastRenderedPageBreak/>
              <w:t>Services fonds, F 4615 Ontario Council for Exceptional Children fonds, F 1229 Ontario Federation of Home and School Associations fonds</w:t>
            </w:r>
          </w:p>
        </w:tc>
        <w:tc>
          <w:tcPr>
            <w:tcW w:w="2409" w:type="dxa"/>
          </w:tcPr>
          <w:p w:rsidR="002E10E4" w:rsidRPr="00705674" w:rsidRDefault="002E10E4" w:rsidP="00705674">
            <w:pPr>
              <w:spacing w:after="0" w:line="240" w:lineRule="auto"/>
              <w:rPr>
                <w:rFonts w:ascii="Arial" w:hAnsi="Arial" w:cs="Arial"/>
                <w:szCs w:val="24"/>
              </w:rPr>
            </w:pPr>
            <w:r w:rsidRPr="00705674">
              <w:rPr>
                <w:rFonts w:ascii="Arial" w:hAnsi="Arial" w:cs="Arial"/>
                <w:szCs w:val="24"/>
              </w:rPr>
              <w:lastRenderedPageBreak/>
              <w:t xml:space="preserve">Records created by organizations in this sub-sector document the experience of Ontarians with </w:t>
            </w:r>
            <w:r w:rsidRPr="00705674">
              <w:rPr>
                <w:rFonts w:ascii="Arial" w:hAnsi="Arial" w:cs="Arial"/>
                <w:szCs w:val="24"/>
              </w:rPr>
              <w:lastRenderedPageBreak/>
              <w:t>exceptionalities or other barriers to learning. They also create records documenting research and innovation in education.</w:t>
            </w:r>
          </w:p>
        </w:tc>
        <w:tc>
          <w:tcPr>
            <w:tcW w:w="2977" w:type="dxa"/>
          </w:tcPr>
          <w:p w:rsidR="002E10E4" w:rsidRPr="00705674" w:rsidRDefault="002E10E4" w:rsidP="00705674">
            <w:pPr>
              <w:spacing w:after="0" w:line="240" w:lineRule="auto"/>
              <w:rPr>
                <w:rFonts w:ascii="Arial" w:hAnsi="Arial" w:cs="Arial"/>
                <w:szCs w:val="24"/>
              </w:rPr>
            </w:pPr>
            <w:r w:rsidRPr="00705674">
              <w:rPr>
                <w:rFonts w:ascii="Arial" w:hAnsi="Arial" w:cs="Arial"/>
                <w:szCs w:val="24"/>
              </w:rPr>
              <w:lastRenderedPageBreak/>
              <w:t xml:space="preserve">The </w:t>
            </w:r>
            <w:proofErr w:type="gramStart"/>
            <w:r w:rsidRPr="00705674">
              <w:rPr>
                <w:rFonts w:ascii="Arial" w:hAnsi="Arial" w:cs="Arial"/>
                <w:szCs w:val="24"/>
              </w:rPr>
              <w:t>archives has</w:t>
            </w:r>
            <w:proofErr w:type="gramEnd"/>
            <w:r w:rsidRPr="00705674">
              <w:rPr>
                <w:rFonts w:ascii="Arial" w:hAnsi="Arial" w:cs="Arial"/>
                <w:szCs w:val="24"/>
              </w:rPr>
              <w:t xml:space="preserve"> some records documenting this sub-sector.</w:t>
            </w:r>
          </w:p>
        </w:tc>
        <w:tc>
          <w:tcPr>
            <w:tcW w:w="2410" w:type="dxa"/>
          </w:tcPr>
          <w:p w:rsidR="002E10E4" w:rsidRPr="00705674" w:rsidRDefault="002E10E4" w:rsidP="00705674">
            <w:pPr>
              <w:spacing w:after="0" w:line="240" w:lineRule="auto"/>
              <w:rPr>
                <w:rFonts w:ascii="Arial" w:hAnsi="Arial" w:cs="Arial"/>
                <w:szCs w:val="24"/>
              </w:rPr>
            </w:pPr>
            <w:r w:rsidRPr="00705674">
              <w:rPr>
                <w:rFonts w:ascii="Arial" w:hAnsi="Arial" w:cs="Arial"/>
                <w:szCs w:val="24"/>
              </w:rPr>
              <w:t>MEDIUM</w:t>
            </w:r>
          </w:p>
        </w:tc>
      </w:tr>
      <w:tr w:rsidR="002E10E4" w:rsidRPr="00705674" w:rsidTr="00BE576A">
        <w:tc>
          <w:tcPr>
            <w:tcW w:w="1417" w:type="dxa"/>
          </w:tcPr>
          <w:p w:rsidR="002E10E4" w:rsidRPr="00705674" w:rsidRDefault="002E10E4" w:rsidP="00705674">
            <w:pPr>
              <w:spacing w:after="0" w:line="240" w:lineRule="auto"/>
              <w:rPr>
                <w:rFonts w:ascii="Arial" w:hAnsi="Arial" w:cs="Arial"/>
                <w:szCs w:val="24"/>
              </w:rPr>
            </w:pPr>
            <w:r w:rsidRPr="00705674">
              <w:rPr>
                <w:rFonts w:ascii="Arial" w:hAnsi="Arial" w:cs="Arial"/>
                <w:szCs w:val="24"/>
              </w:rPr>
              <w:lastRenderedPageBreak/>
              <w:t>Individuals and educators</w:t>
            </w:r>
          </w:p>
        </w:tc>
        <w:tc>
          <w:tcPr>
            <w:tcW w:w="1584" w:type="dxa"/>
          </w:tcPr>
          <w:p w:rsidR="002E10E4" w:rsidRPr="00705674" w:rsidRDefault="002E10E4" w:rsidP="00705674">
            <w:pPr>
              <w:spacing w:after="0" w:line="240" w:lineRule="auto"/>
              <w:rPr>
                <w:rFonts w:ascii="Arial" w:hAnsi="Arial" w:cs="Arial"/>
                <w:szCs w:val="24"/>
              </w:rPr>
            </w:pPr>
            <w:r w:rsidRPr="00705674">
              <w:rPr>
                <w:rFonts w:ascii="Arial" w:hAnsi="Arial" w:cs="Arial"/>
                <w:szCs w:val="24"/>
              </w:rPr>
              <w:t xml:space="preserve">This sub-sector includes individuals who have made significant contributions in the areas of research, development and other advancements in providing and promoting </w:t>
            </w:r>
            <w:r w:rsidRPr="00705674">
              <w:rPr>
                <w:rFonts w:ascii="Arial" w:hAnsi="Arial" w:cs="Arial"/>
                <w:szCs w:val="24"/>
              </w:rPr>
              <w:lastRenderedPageBreak/>
              <w:t>education in Ontario.</w:t>
            </w:r>
          </w:p>
        </w:tc>
        <w:tc>
          <w:tcPr>
            <w:tcW w:w="1927" w:type="dxa"/>
          </w:tcPr>
          <w:p w:rsidR="002E10E4" w:rsidRPr="00705674" w:rsidRDefault="002E10E4" w:rsidP="00705674">
            <w:pPr>
              <w:spacing w:after="0" w:line="240" w:lineRule="auto"/>
              <w:rPr>
                <w:rFonts w:ascii="Arial" w:hAnsi="Arial" w:cs="Arial"/>
                <w:szCs w:val="24"/>
              </w:rPr>
            </w:pPr>
            <w:r w:rsidRPr="00705674">
              <w:rPr>
                <w:rFonts w:ascii="Arial" w:hAnsi="Arial" w:cs="Arial"/>
                <w:szCs w:val="24"/>
              </w:rPr>
              <w:lastRenderedPageBreak/>
              <w:t>Supporting teachers and setting standards for teacher qualification (EDU)</w:t>
            </w:r>
          </w:p>
        </w:tc>
        <w:tc>
          <w:tcPr>
            <w:tcW w:w="1843" w:type="dxa"/>
          </w:tcPr>
          <w:p w:rsidR="002E10E4" w:rsidRPr="00705674" w:rsidRDefault="002E10E4" w:rsidP="00705674">
            <w:pPr>
              <w:spacing w:after="0" w:line="240" w:lineRule="auto"/>
              <w:rPr>
                <w:rFonts w:ascii="Arial" w:hAnsi="Arial" w:cs="Arial"/>
                <w:szCs w:val="24"/>
              </w:rPr>
            </w:pPr>
            <w:r w:rsidRPr="00705674">
              <w:rPr>
                <w:rFonts w:ascii="Arial" w:hAnsi="Arial" w:cs="Arial"/>
                <w:szCs w:val="24"/>
              </w:rPr>
              <w:t>F 9 George S. Henry family fonds</w:t>
            </w:r>
            <w:r w:rsidRPr="00705674">
              <w:rPr>
                <w:rFonts w:ascii="Arial" w:hAnsi="Arial" w:cs="Arial"/>
                <w:szCs w:val="24"/>
              </w:rPr>
              <w:br/>
              <w:t xml:space="preserve">F 15 John P. </w:t>
            </w:r>
            <w:proofErr w:type="spellStart"/>
            <w:r w:rsidRPr="00705674">
              <w:rPr>
                <w:rFonts w:ascii="Arial" w:hAnsi="Arial" w:cs="Arial"/>
                <w:szCs w:val="24"/>
              </w:rPr>
              <w:t>Robarts</w:t>
            </w:r>
            <w:proofErr w:type="spellEnd"/>
            <w:r w:rsidRPr="00705674">
              <w:rPr>
                <w:rFonts w:ascii="Arial" w:hAnsi="Arial" w:cs="Arial"/>
                <w:szCs w:val="24"/>
              </w:rPr>
              <w:t xml:space="preserve"> </w:t>
            </w:r>
            <w:proofErr w:type="spellStart"/>
            <w:r w:rsidRPr="00705674">
              <w:rPr>
                <w:rFonts w:ascii="Arial" w:hAnsi="Arial" w:cs="Arial"/>
                <w:szCs w:val="24"/>
              </w:rPr>
              <w:t>fonds</w:t>
            </w:r>
            <w:proofErr w:type="spellEnd"/>
            <w:r w:rsidRPr="00705674">
              <w:rPr>
                <w:rFonts w:ascii="Arial" w:hAnsi="Arial" w:cs="Arial"/>
                <w:szCs w:val="24"/>
              </w:rPr>
              <w:br/>
              <w:t>F 2094 Clare Westcott fonds</w:t>
            </w:r>
            <w:r w:rsidRPr="00705674">
              <w:rPr>
                <w:rFonts w:ascii="Arial" w:hAnsi="Arial" w:cs="Arial"/>
                <w:szCs w:val="24"/>
              </w:rPr>
              <w:br/>
              <w:t>F 2190 D'Arcy Martin fonds</w:t>
            </w:r>
            <w:r w:rsidRPr="00705674">
              <w:rPr>
                <w:rFonts w:ascii="Arial" w:hAnsi="Arial" w:cs="Arial"/>
                <w:szCs w:val="24"/>
              </w:rPr>
              <w:br/>
              <w:t>F 4355 Paul W. Bennett fonds</w:t>
            </w:r>
            <w:r w:rsidRPr="00705674">
              <w:rPr>
                <w:rFonts w:ascii="Arial" w:hAnsi="Arial" w:cs="Arial"/>
                <w:szCs w:val="24"/>
              </w:rPr>
              <w:br/>
              <w:t>F 4640 Harry K. Fisher fonds</w:t>
            </w:r>
            <w:r w:rsidRPr="00705674">
              <w:rPr>
                <w:rFonts w:ascii="Arial" w:hAnsi="Arial" w:cs="Arial"/>
                <w:szCs w:val="24"/>
              </w:rPr>
              <w:br/>
            </w:r>
            <w:r w:rsidRPr="00705674">
              <w:rPr>
                <w:rFonts w:ascii="Arial" w:hAnsi="Arial" w:cs="Arial"/>
                <w:szCs w:val="24"/>
              </w:rPr>
              <w:lastRenderedPageBreak/>
              <w:t>F 1204 J.R. Kidd fonds</w:t>
            </w:r>
            <w:r w:rsidRPr="00705674">
              <w:rPr>
                <w:rFonts w:ascii="Arial" w:hAnsi="Arial" w:cs="Arial"/>
                <w:szCs w:val="24"/>
              </w:rPr>
              <w:br/>
              <w:t>F 4646 Inez Elliston fonds</w:t>
            </w:r>
          </w:p>
        </w:tc>
        <w:tc>
          <w:tcPr>
            <w:tcW w:w="2409" w:type="dxa"/>
          </w:tcPr>
          <w:p w:rsidR="002E10E4" w:rsidRPr="00705674" w:rsidRDefault="002E10E4" w:rsidP="00705674">
            <w:pPr>
              <w:spacing w:after="0" w:line="240" w:lineRule="auto"/>
              <w:rPr>
                <w:rFonts w:ascii="Arial" w:hAnsi="Arial" w:cs="Arial"/>
                <w:szCs w:val="24"/>
              </w:rPr>
            </w:pPr>
            <w:r w:rsidRPr="00705674">
              <w:rPr>
                <w:rFonts w:ascii="Arial" w:hAnsi="Arial" w:cs="Arial"/>
                <w:szCs w:val="24"/>
              </w:rPr>
              <w:lastRenderedPageBreak/>
              <w:t>Records created by individuals in this sub-sector document the lives and work of Ontarians, who have contributed significantly to the province of Ontario.</w:t>
            </w:r>
          </w:p>
        </w:tc>
        <w:tc>
          <w:tcPr>
            <w:tcW w:w="2977" w:type="dxa"/>
          </w:tcPr>
          <w:p w:rsidR="002E10E4" w:rsidRPr="00705674" w:rsidRDefault="002E10E4" w:rsidP="00705674">
            <w:pPr>
              <w:spacing w:after="0" w:line="240" w:lineRule="auto"/>
              <w:rPr>
                <w:rFonts w:ascii="Arial" w:hAnsi="Arial" w:cs="Arial"/>
                <w:szCs w:val="24"/>
              </w:rPr>
            </w:pPr>
            <w:r w:rsidRPr="00705674">
              <w:rPr>
                <w:rFonts w:ascii="Arial" w:hAnsi="Arial" w:cs="Arial"/>
                <w:szCs w:val="24"/>
              </w:rPr>
              <w:t xml:space="preserve">The </w:t>
            </w:r>
            <w:proofErr w:type="gramStart"/>
            <w:r w:rsidRPr="00705674">
              <w:rPr>
                <w:rFonts w:ascii="Arial" w:hAnsi="Arial" w:cs="Arial"/>
                <w:szCs w:val="24"/>
              </w:rPr>
              <w:t>archives has</w:t>
            </w:r>
            <w:proofErr w:type="gramEnd"/>
            <w:r w:rsidRPr="00705674">
              <w:rPr>
                <w:rFonts w:ascii="Arial" w:hAnsi="Arial" w:cs="Arial"/>
                <w:szCs w:val="24"/>
              </w:rPr>
              <w:t xml:space="preserve"> some records documenting this sub-sector.</w:t>
            </w:r>
          </w:p>
        </w:tc>
        <w:tc>
          <w:tcPr>
            <w:tcW w:w="2410" w:type="dxa"/>
          </w:tcPr>
          <w:p w:rsidR="002E10E4" w:rsidRPr="00705674" w:rsidRDefault="002E10E4" w:rsidP="00705674">
            <w:pPr>
              <w:spacing w:after="0" w:line="240" w:lineRule="auto"/>
              <w:rPr>
                <w:rFonts w:ascii="Arial" w:hAnsi="Arial" w:cs="Arial"/>
                <w:szCs w:val="24"/>
              </w:rPr>
            </w:pPr>
            <w:r w:rsidRPr="00705674">
              <w:rPr>
                <w:rFonts w:ascii="Arial" w:hAnsi="Arial" w:cs="Arial"/>
                <w:szCs w:val="24"/>
              </w:rPr>
              <w:t>MEDIUM</w:t>
            </w:r>
          </w:p>
        </w:tc>
      </w:tr>
    </w:tbl>
    <w:p w:rsidR="002E10E4" w:rsidRPr="00705674" w:rsidRDefault="002E10E4" w:rsidP="00A2432A">
      <w:pPr>
        <w:rPr>
          <w:rFonts w:ascii="Arial" w:hAnsi="Arial" w:cs="Arial"/>
          <w:szCs w:val="24"/>
          <w:lang w:val="en-GB"/>
        </w:rPr>
      </w:pPr>
    </w:p>
    <w:sectPr w:rsidR="002E10E4" w:rsidRPr="00705674" w:rsidSect="00131175">
      <w:pgSz w:w="15840" w:h="12240" w:orient="landscape"/>
      <w:pgMar w:top="720" w:right="720" w:bottom="720" w:left="720" w:header="720" w:footer="720" w:gutter="0"/>
      <w:pgNumType w:start="8"/>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2732" w:rsidRDefault="00862732">
      <w:r>
        <w:separator/>
      </w:r>
    </w:p>
  </w:endnote>
  <w:endnote w:type="continuationSeparator" w:id="0">
    <w:p w:rsidR="00862732" w:rsidRDefault="00862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3DF" w:rsidRPr="00BE63DF" w:rsidRDefault="00862732" w:rsidP="00131175">
    <w:pPr>
      <w:pStyle w:val="Footer"/>
      <w:tabs>
        <w:tab w:val="clear" w:pos="4320"/>
        <w:tab w:val="center" w:pos="6750"/>
      </w:tabs>
      <w:spacing w:after="0" w:line="240" w:lineRule="auto"/>
      <w:rPr>
        <w:rFonts w:ascii="Arial" w:hAnsi="Arial" w:cs="Arial"/>
        <w:i/>
        <w:color w:val="000000" w:themeColor="text1"/>
        <w:szCs w:val="24"/>
      </w:rPr>
    </w:pPr>
    <w:sdt>
      <w:sdtPr>
        <w:rPr>
          <w:rFonts w:ascii="Arial" w:hAnsi="Arial" w:cs="Arial"/>
          <w:i/>
          <w:color w:val="000000" w:themeColor="text1"/>
          <w:szCs w:val="24"/>
        </w:rPr>
        <w:alias w:val="Author"/>
        <w:id w:val="54214575"/>
        <w:dataBinding w:prefixMappings="xmlns:ns0='http://schemas.openxmlformats.org/package/2006/metadata/core-properties' xmlns:ns1='http://purl.org/dc/elements/1.1/'" w:xpath="/ns0:coreProperties[1]/ns1:creator[1]" w:storeItemID="{6C3C8BC8-F283-45AE-878A-BAB7291924A1}"/>
        <w:text/>
      </w:sdtPr>
      <w:sdtEndPr/>
      <w:sdtContent>
        <w:r w:rsidR="00BE63DF" w:rsidRPr="00BE63DF">
          <w:rPr>
            <w:rFonts w:ascii="Arial" w:hAnsi="Arial" w:cs="Arial"/>
            <w:i/>
            <w:color w:val="000000" w:themeColor="text1"/>
            <w:szCs w:val="24"/>
          </w:rPr>
          <w:t>Analysis Report of the Education Sector in Ontario</w:t>
        </w:r>
      </w:sdtContent>
    </w:sdt>
  </w:p>
  <w:p w:rsidR="000C1662" w:rsidRPr="008314D4" w:rsidRDefault="00BE63DF">
    <w:pPr>
      <w:pStyle w:val="Footer"/>
      <w:rPr>
        <w:rFonts w:ascii="Arial" w:hAnsi="Arial" w:cs="Arial"/>
        <w:i/>
      </w:rPr>
    </w:pPr>
    <w:r>
      <w:rPr>
        <w:noProof/>
      </w:rPr>
      <mc:AlternateContent>
        <mc:Choice Requires="wps">
          <w:drawing>
            <wp:inline distT="0" distB="0" distL="0" distR="0" wp14:anchorId="77EE78FE" wp14:editId="12A49EF7">
              <wp:extent cx="866775" cy="395605"/>
              <wp:effectExtent l="0" t="0" r="0" b="0"/>
              <wp:docPr id="4" name="Text Box 4"/>
              <wp:cNvGraphicFramePr/>
              <a:graphic xmlns:a="http://schemas.openxmlformats.org/drawingml/2006/main">
                <a:graphicData uri="http://schemas.microsoft.com/office/word/2010/wordprocessingShape">
                  <wps:wsp>
                    <wps:cNvSpPr txBox="1"/>
                    <wps:spPr>
                      <a:xfrm>
                        <a:off x="0" y="0"/>
                        <a:ext cx="866775" cy="395605"/>
                      </a:xfrm>
                      <a:prstGeom prst="rect">
                        <a:avLst/>
                      </a:prstGeom>
                      <a:noFill/>
                      <a:ln w="6350">
                        <a:noFill/>
                      </a:ln>
                      <a:effectLst/>
                    </wps:spPr>
                    <wps:txbx>
                      <w:txbxContent>
                        <w:p w:rsidR="00BE63DF" w:rsidRPr="00BE63DF" w:rsidRDefault="00BE63DF" w:rsidP="00BE63DF">
                          <w:pPr>
                            <w:pStyle w:val="Footer"/>
                            <w:ind w:left="-90" w:right="-25"/>
                            <w:rPr>
                              <w:rFonts w:ascii="Arial" w:hAnsi="Arial" w:cs="Arial"/>
                              <w:color w:val="000000" w:themeColor="text1"/>
                              <w:szCs w:val="24"/>
                            </w:rPr>
                          </w:pPr>
                          <w:r w:rsidRPr="00BE63DF">
                            <w:rPr>
                              <w:rFonts w:ascii="Arial" w:hAnsi="Arial" w:cs="Arial"/>
                              <w:color w:val="000000" w:themeColor="text1"/>
                              <w:szCs w:val="24"/>
                            </w:rPr>
                            <w:fldChar w:fldCharType="begin"/>
                          </w:r>
                          <w:r w:rsidRPr="00BE63DF">
                            <w:rPr>
                              <w:rFonts w:ascii="Arial" w:hAnsi="Arial" w:cs="Arial"/>
                              <w:color w:val="000000" w:themeColor="text1"/>
                              <w:szCs w:val="24"/>
                            </w:rPr>
                            <w:instrText xml:space="preserve"> PAGE  \* Arabic  \* MERGEFORMAT </w:instrText>
                          </w:r>
                          <w:r w:rsidRPr="00BE63DF">
                            <w:rPr>
                              <w:rFonts w:ascii="Arial" w:hAnsi="Arial" w:cs="Arial"/>
                              <w:color w:val="000000" w:themeColor="text1"/>
                              <w:szCs w:val="24"/>
                            </w:rPr>
                            <w:fldChar w:fldCharType="separate"/>
                          </w:r>
                          <w:r w:rsidR="00BE576A">
                            <w:rPr>
                              <w:rFonts w:ascii="Arial" w:hAnsi="Arial" w:cs="Arial"/>
                              <w:noProof/>
                              <w:color w:val="000000" w:themeColor="text1"/>
                              <w:szCs w:val="24"/>
                            </w:rPr>
                            <w:t>13</w:t>
                          </w:r>
                          <w:r w:rsidRPr="00BE63DF">
                            <w:rPr>
                              <w:rFonts w:ascii="Arial" w:hAnsi="Arial" w:cs="Arial"/>
                              <w:color w:val="000000" w:themeColor="text1"/>
                              <w:szCs w:val="24"/>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type id="_x0000_t202" coordsize="21600,21600" o:spt="202" path="m,l,21600r21600,l21600,xe">
              <v:stroke joinstyle="miter"/>
              <v:path gradientshapeok="t" o:connecttype="rect"/>
            </v:shapetype>
            <v:shape id="Text Box 4" o:spid="_x0000_s1026" type="#_x0000_t202" style="width:68.25pt;height:3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" filled="f" stroked="f" strokeweight=".5pt">
              <v:textbox style="mso-fit-shape-to-text:t">
                <w:txbxContent>
                  <w:p w:rsidR="00BE63DF" w:rsidRPr="00BE63DF" w:rsidRDefault="00BE63DF" w:rsidP="00BE63DF">
                    <w:pPr>
                      <w:pStyle w:val="Footer"/>
                      <w:ind w:left="-90" w:right="-25"/>
                      <w:rPr>
                        <w:rFonts w:ascii="Arial" w:hAnsi="Arial" w:cs="Arial"/>
                        <w:color w:val="000000" w:themeColor="text1"/>
                        <w:szCs w:val="24"/>
                      </w:rPr>
                    </w:pPr>
                    <w:r w:rsidRPr="00BE63DF">
                      <w:rPr>
                        <w:rFonts w:ascii="Arial" w:hAnsi="Arial" w:cs="Arial"/>
                        <w:color w:val="000000" w:themeColor="text1"/>
                        <w:szCs w:val="24"/>
                      </w:rPr>
                      <w:fldChar w:fldCharType="begin"/>
                    </w:r>
                    <w:r w:rsidRPr="00BE63DF">
                      <w:rPr>
                        <w:rFonts w:ascii="Arial" w:hAnsi="Arial" w:cs="Arial"/>
                        <w:color w:val="000000" w:themeColor="text1"/>
                        <w:szCs w:val="24"/>
                      </w:rPr>
                      <w:instrText xml:space="preserve"> PAGE  \* Arabic  \* MERGEFORMAT </w:instrText>
                    </w:r>
                    <w:r w:rsidRPr="00BE63DF">
                      <w:rPr>
                        <w:rFonts w:ascii="Arial" w:hAnsi="Arial" w:cs="Arial"/>
                        <w:color w:val="000000" w:themeColor="text1"/>
                        <w:szCs w:val="24"/>
                      </w:rPr>
                      <w:fldChar w:fldCharType="separate"/>
                    </w:r>
                    <w:r w:rsidR="00BE576A">
                      <w:rPr>
                        <w:rFonts w:ascii="Arial" w:hAnsi="Arial" w:cs="Arial"/>
                        <w:noProof/>
                        <w:color w:val="000000" w:themeColor="text1"/>
                        <w:szCs w:val="24"/>
                      </w:rPr>
                      <w:t>13</w:t>
                    </w:r>
                    <w:r w:rsidRPr="00BE63DF">
                      <w:rPr>
                        <w:rFonts w:ascii="Arial" w:hAnsi="Arial" w:cs="Arial"/>
                        <w:color w:val="000000" w:themeColor="text1"/>
                        <w:szCs w:val="24"/>
                      </w:rPr>
                      <w:fldChar w:fldCharType="end"/>
                    </w:r>
                  </w:p>
                </w:txbxContent>
              </v:textbox>
              <w10:anchorlock/>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6DD" w:rsidRPr="00D630FC" w:rsidRDefault="00D630FC">
    <w:pPr>
      <w:pStyle w:val="Footer"/>
      <w:rPr>
        <w:rFonts w:ascii="Arial" w:hAnsi="Arial" w:cs="Arial"/>
        <w:i/>
      </w:rPr>
    </w:pPr>
    <w:r w:rsidRPr="00D630FC">
      <w:rPr>
        <w:rFonts w:ascii="Arial" w:hAnsi="Arial" w:cs="Arial"/>
        <w:i/>
      </w:rPr>
      <w:t>Analysis Report of the Education Sector in Ontario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2732" w:rsidRDefault="00862732">
      <w:r>
        <w:separator/>
      </w:r>
    </w:p>
  </w:footnote>
  <w:footnote w:type="continuationSeparator" w:id="0">
    <w:p w:rsidR="00862732" w:rsidRDefault="00862732">
      <w:r>
        <w:continuationSeparator/>
      </w:r>
    </w:p>
  </w:footnote>
  <w:footnote w:id="1">
    <w:p w:rsidR="00A2432A" w:rsidRPr="00705674" w:rsidRDefault="00A2432A" w:rsidP="00A2432A">
      <w:pPr>
        <w:pStyle w:val="FootnoteText"/>
        <w:rPr>
          <w:rFonts w:ascii="Arial" w:hAnsi="Arial" w:cs="Arial"/>
          <w:sz w:val="24"/>
          <w:szCs w:val="24"/>
        </w:rPr>
      </w:pPr>
      <w:r w:rsidRPr="00705674">
        <w:rPr>
          <w:rStyle w:val="FootnoteReference"/>
          <w:rFonts w:ascii="Arial" w:hAnsi="Arial" w:cs="Arial"/>
          <w:sz w:val="24"/>
          <w:szCs w:val="24"/>
        </w:rPr>
        <w:footnoteRef/>
      </w:r>
      <w:r w:rsidR="00B32677" w:rsidRPr="00705674">
        <w:rPr>
          <w:rFonts w:ascii="Arial" w:hAnsi="Arial" w:cs="Arial"/>
          <w:sz w:val="24"/>
          <w:szCs w:val="24"/>
        </w:rPr>
        <w:t xml:space="preserve"> The Way Forward</w:t>
      </w:r>
      <w:r w:rsidRPr="00705674">
        <w:rPr>
          <w:rFonts w:ascii="Arial" w:hAnsi="Arial" w:cs="Arial"/>
          <w:sz w:val="24"/>
          <w:szCs w:val="24"/>
        </w:rPr>
        <w:t>, Premier Kathleen Wynne http://www.premier.gov.on.ca/news/thronespeech.php?Lang=EN</w:t>
      </w:r>
    </w:p>
  </w:footnote>
  <w:footnote w:id="2">
    <w:p w:rsidR="00A2432A" w:rsidRPr="00705674" w:rsidRDefault="00A2432A" w:rsidP="00A2432A">
      <w:pPr>
        <w:pStyle w:val="FootnoteText"/>
        <w:rPr>
          <w:rFonts w:ascii="Arial" w:hAnsi="Arial" w:cs="Arial"/>
          <w:sz w:val="24"/>
          <w:szCs w:val="24"/>
        </w:rPr>
      </w:pPr>
      <w:r w:rsidRPr="00705674">
        <w:rPr>
          <w:rStyle w:val="FootnoteReference"/>
          <w:rFonts w:ascii="Arial" w:hAnsi="Arial" w:cs="Arial"/>
          <w:sz w:val="24"/>
          <w:szCs w:val="24"/>
        </w:rPr>
        <w:footnoteRef/>
      </w:r>
      <w:r w:rsidRPr="00705674">
        <w:rPr>
          <w:rFonts w:ascii="Arial" w:hAnsi="Arial" w:cs="Arial"/>
          <w:sz w:val="24"/>
          <w:szCs w:val="24"/>
        </w:rPr>
        <w:t xml:space="preserve"> Strong Action for Ontario 2012, Ontario Budget, Queen’s Printer for Ontario, 2012  http://www.fin.gov.on.ca/en/budget/ontariobudgets/2012/budhi.pdf</w:t>
      </w:r>
    </w:p>
  </w:footnote>
  <w:footnote w:id="3">
    <w:p w:rsidR="00A2432A" w:rsidRPr="00705674" w:rsidRDefault="00A2432A" w:rsidP="00A2432A">
      <w:pPr>
        <w:pStyle w:val="FootnoteText"/>
        <w:rPr>
          <w:sz w:val="24"/>
          <w:szCs w:val="24"/>
        </w:rPr>
      </w:pPr>
      <w:r w:rsidRPr="00705674">
        <w:rPr>
          <w:rStyle w:val="FootnoteReference"/>
          <w:rFonts w:ascii="Arial" w:hAnsi="Arial" w:cs="Arial"/>
          <w:sz w:val="24"/>
          <w:szCs w:val="24"/>
        </w:rPr>
        <w:footnoteRef/>
      </w:r>
      <w:r w:rsidRPr="00705674">
        <w:rPr>
          <w:rFonts w:ascii="Arial" w:hAnsi="Arial" w:cs="Arial"/>
          <w:sz w:val="24"/>
          <w:szCs w:val="24"/>
        </w:rPr>
        <w:t xml:space="preserve"> Ministry of Education – The Estimates 2012-2013 - Summary http://www.fin.gov.on.ca/en/budget/estimates/2012-13/volume1/EDU.html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67EEC"/>
    <w:multiLevelType w:val="hybridMultilevel"/>
    <w:tmpl w:val="FD4E1D68"/>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
    <w:nsid w:val="07CC4D73"/>
    <w:multiLevelType w:val="hybridMultilevel"/>
    <w:tmpl w:val="67602444"/>
    <w:lvl w:ilvl="0" w:tplc="10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40D5B97"/>
    <w:multiLevelType w:val="hybridMultilevel"/>
    <w:tmpl w:val="135E4572"/>
    <w:lvl w:ilvl="0" w:tplc="B3E87FBA">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2B785D29"/>
    <w:multiLevelType w:val="hybridMultilevel"/>
    <w:tmpl w:val="8D86B6A4"/>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4">
    <w:nsid w:val="2F341223"/>
    <w:multiLevelType w:val="hybridMultilevel"/>
    <w:tmpl w:val="D402F71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3E9C22EE"/>
    <w:multiLevelType w:val="hybridMultilevel"/>
    <w:tmpl w:val="95B491D4"/>
    <w:lvl w:ilvl="0" w:tplc="1009000F">
      <w:start w:val="1"/>
      <w:numFmt w:val="decimal"/>
      <w:lvlText w:val="%1."/>
      <w:lvlJc w:val="left"/>
      <w:pPr>
        <w:tabs>
          <w:tab w:val="num" w:pos="720"/>
        </w:tabs>
        <w:ind w:left="720" w:hanging="360"/>
      </w:pPr>
      <w:rPr>
        <w:rFont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414002A"/>
    <w:multiLevelType w:val="hybridMultilevel"/>
    <w:tmpl w:val="0FD814F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47F84AED"/>
    <w:multiLevelType w:val="hybridMultilevel"/>
    <w:tmpl w:val="29169E62"/>
    <w:lvl w:ilvl="0" w:tplc="F83001E6">
      <w:start w:val="1"/>
      <w:numFmt w:val="decimal"/>
      <w:lvlText w:val="%1."/>
      <w:lvlJc w:val="left"/>
      <w:pPr>
        <w:ind w:left="720" w:hanging="360"/>
      </w:pPr>
      <w:rPr>
        <w:rFonts w:hint="default"/>
        <w:sz w:val="4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49BE3489"/>
    <w:multiLevelType w:val="multilevel"/>
    <w:tmpl w:val="42CCE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D433F8B"/>
    <w:multiLevelType w:val="hybridMultilevel"/>
    <w:tmpl w:val="FCFE315E"/>
    <w:lvl w:ilvl="0" w:tplc="AE94E94E">
      <w:start w:val="1"/>
      <w:numFmt w:val="bullet"/>
      <w:lvlText w:val=""/>
      <w:lvlJc w:val="left"/>
      <w:pPr>
        <w:tabs>
          <w:tab w:val="num" w:pos="1040"/>
        </w:tabs>
        <w:ind w:left="1020" w:hanging="340"/>
      </w:pPr>
      <w:rPr>
        <w:rFonts w:ascii="Wingdings" w:hAnsi="Wingdings" w:hint="default"/>
      </w:rPr>
    </w:lvl>
    <w:lvl w:ilvl="1" w:tplc="04090003" w:tentative="1">
      <w:start w:val="1"/>
      <w:numFmt w:val="bullet"/>
      <w:lvlText w:val="o"/>
      <w:lvlJc w:val="left"/>
      <w:pPr>
        <w:tabs>
          <w:tab w:val="num" w:pos="1723"/>
        </w:tabs>
        <w:ind w:left="1723" w:hanging="360"/>
      </w:pPr>
      <w:rPr>
        <w:rFonts w:ascii="Courier New" w:hAnsi="Courier New" w:hint="default"/>
      </w:rPr>
    </w:lvl>
    <w:lvl w:ilvl="2" w:tplc="04090005" w:tentative="1">
      <w:start w:val="1"/>
      <w:numFmt w:val="bullet"/>
      <w:lvlText w:val=""/>
      <w:lvlJc w:val="left"/>
      <w:pPr>
        <w:tabs>
          <w:tab w:val="num" w:pos="2443"/>
        </w:tabs>
        <w:ind w:left="2443" w:hanging="360"/>
      </w:pPr>
      <w:rPr>
        <w:rFonts w:ascii="Wingdings" w:hAnsi="Wingdings" w:hint="default"/>
      </w:rPr>
    </w:lvl>
    <w:lvl w:ilvl="3" w:tplc="04090001" w:tentative="1">
      <w:start w:val="1"/>
      <w:numFmt w:val="bullet"/>
      <w:lvlText w:val=""/>
      <w:lvlJc w:val="left"/>
      <w:pPr>
        <w:tabs>
          <w:tab w:val="num" w:pos="3163"/>
        </w:tabs>
        <w:ind w:left="3163" w:hanging="360"/>
      </w:pPr>
      <w:rPr>
        <w:rFonts w:ascii="Symbol" w:hAnsi="Symbol" w:hint="default"/>
      </w:rPr>
    </w:lvl>
    <w:lvl w:ilvl="4" w:tplc="04090003" w:tentative="1">
      <w:start w:val="1"/>
      <w:numFmt w:val="bullet"/>
      <w:lvlText w:val="o"/>
      <w:lvlJc w:val="left"/>
      <w:pPr>
        <w:tabs>
          <w:tab w:val="num" w:pos="3883"/>
        </w:tabs>
        <w:ind w:left="3883" w:hanging="360"/>
      </w:pPr>
      <w:rPr>
        <w:rFonts w:ascii="Courier New" w:hAnsi="Courier New" w:hint="default"/>
      </w:rPr>
    </w:lvl>
    <w:lvl w:ilvl="5" w:tplc="04090005" w:tentative="1">
      <w:start w:val="1"/>
      <w:numFmt w:val="bullet"/>
      <w:lvlText w:val=""/>
      <w:lvlJc w:val="left"/>
      <w:pPr>
        <w:tabs>
          <w:tab w:val="num" w:pos="4603"/>
        </w:tabs>
        <w:ind w:left="4603" w:hanging="360"/>
      </w:pPr>
      <w:rPr>
        <w:rFonts w:ascii="Wingdings" w:hAnsi="Wingdings" w:hint="default"/>
      </w:rPr>
    </w:lvl>
    <w:lvl w:ilvl="6" w:tplc="04090001" w:tentative="1">
      <w:start w:val="1"/>
      <w:numFmt w:val="bullet"/>
      <w:lvlText w:val=""/>
      <w:lvlJc w:val="left"/>
      <w:pPr>
        <w:tabs>
          <w:tab w:val="num" w:pos="5323"/>
        </w:tabs>
        <w:ind w:left="5323" w:hanging="360"/>
      </w:pPr>
      <w:rPr>
        <w:rFonts w:ascii="Symbol" w:hAnsi="Symbol" w:hint="default"/>
      </w:rPr>
    </w:lvl>
    <w:lvl w:ilvl="7" w:tplc="04090003" w:tentative="1">
      <w:start w:val="1"/>
      <w:numFmt w:val="bullet"/>
      <w:lvlText w:val="o"/>
      <w:lvlJc w:val="left"/>
      <w:pPr>
        <w:tabs>
          <w:tab w:val="num" w:pos="6043"/>
        </w:tabs>
        <w:ind w:left="6043" w:hanging="360"/>
      </w:pPr>
      <w:rPr>
        <w:rFonts w:ascii="Courier New" w:hAnsi="Courier New" w:hint="default"/>
      </w:rPr>
    </w:lvl>
    <w:lvl w:ilvl="8" w:tplc="04090005" w:tentative="1">
      <w:start w:val="1"/>
      <w:numFmt w:val="bullet"/>
      <w:lvlText w:val=""/>
      <w:lvlJc w:val="left"/>
      <w:pPr>
        <w:tabs>
          <w:tab w:val="num" w:pos="6763"/>
        </w:tabs>
        <w:ind w:left="6763" w:hanging="360"/>
      </w:pPr>
      <w:rPr>
        <w:rFonts w:ascii="Wingdings" w:hAnsi="Wingdings" w:hint="default"/>
      </w:rPr>
    </w:lvl>
  </w:abstractNum>
  <w:abstractNum w:abstractNumId="10">
    <w:nsid w:val="570F27F3"/>
    <w:multiLevelType w:val="multilevel"/>
    <w:tmpl w:val="C4347D4C"/>
    <w:lvl w:ilvl="0">
      <w:start w:val="1"/>
      <w:numFmt w:val="bullet"/>
      <w:lvlText w:val=""/>
      <w:lvlJc w:val="left"/>
      <w:pPr>
        <w:tabs>
          <w:tab w:val="num" w:pos="360"/>
        </w:tabs>
        <w:ind w:left="340" w:hanging="340"/>
      </w:pPr>
      <w:rPr>
        <w:rFonts w:ascii="Symbol" w:hAnsi="Symbol" w:hint="default"/>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5BB2082A"/>
    <w:multiLevelType w:val="multilevel"/>
    <w:tmpl w:val="9D2AF256"/>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F051998"/>
    <w:multiLevelType w:val="hybridMultilevel"/>
    <w:tmpl w:val="3CACE640"/>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3">
    <w:nsid w:val="66B212C9"/>
    <w:multiLevelType w:val="hybridMultilevel"/>
    <w:tmpl w:val="C37CF68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8A0536E"/>
    <w:multiLevelType w:val="hybridMultilevel"/>
    <w:tmpl w:val="C4347D4C"/>
    <w:lvl w:ilvl="0" w:tplc="BD38BC5E">
      <w:start w:val="1"/>
      <w:numFmt w:val="bullet"/>
      <w:lvlText w:val=""/>
      <w:lvlJc w:val="left"/>
      <w:pPr>
        <w:tabs>
          <w:tab w:val="num" w:pos="360"/>
        </w:tabs>
        <w:ind w:left="340" w:hanging="34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12"/>
  </w:num>
  <w:num w:numId="4">
    <w:abstractNumId w:val="11"/>
  </w:num>
  <w:num w:numId="5">
    <w:abstractNumId w:val="8"/>
  </w:num>
  <w:num w:numId="6">
    <w:abstractNumId w:val="9"/>
  </w:num>
  <w:num w:numId="7">
    <w:abstractNumId w:val="14"/>
  </w:num>
  <w:num w:numId="8">
    <w:abstractNumId w:val="0"/>
  </w:num>
  <w:num w:numId="9">
    <w:abstractNumId w:val="10"/>
  </w:num>
  <w:num w:numId="10">
    <w:abstractNumId w:val="5"/>
  </w:num>
  <w:num w:numId="11">
    <w:abstractNumId w:val="13"/>
  </w:num>
  <w:num w:numId="12">
    <w:abstractNumId w:val="4"/>
  </w:num>
  <w:num w:numId="13">
    <w:abstractNumId w:val="7"/>
  </w:num>
  <w:num w:numId="14">
    <w:abstractNumId w:val="2"/>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C77"/>
    <w:rsid w:val="00014EA1"/>
    <w:rsid w:val="00023D0D"/>
    <w:rsid w:val="00035521"/>
    <w:rsid w:val="0003566A"/>
    <w:rsid w:val="0003689C"/>
    <w:rsid w:val="00055DC0"/>
    <w:rsid w:val="000653E3"/>
    <w:rsid w:val="000659F6"/>
    <w:rsid w:val="00065D18"/>
    <w:rsid w:val="00075DEF"/>
    <w:rsid w:val="00080568"/>
    <w:rsid w:val="00082F64"/>
    <w:rsid w:val="00084AC0"/>
    <w:rsid w:val="00090B44"/>
    <w:rsid w:val="00091B13"/>
    <w:rsid w:val="000C1662"/>
    <w:rsid w:val="000C46B3"/>
    <w:rsid w:val="000D7463"/>
    <w:rsid w:val="000D7C67"/>
    <w:rsid w:val="000E7233"/>
    <w:rsid w:val="000F0AEE"/>
    <w:rsid w:val="000F24A3"/>
    <w:rsid w:val="000F5F97"/>
    <w:rsid w:val="000F643B"/>
    <w:rsid w:val="000F6D3C"/>
    <w:rsid w:val="00102B84"/>
    <w:rsid w:val="001120B3"/>
    <w:rsid w:val="00115CD4"/>
    <w:rsid w:val="001171BA"/>
    <w:rsid w:val="00120CBB"/>
    <w:rsid w:val="0012176C"/>
    <w:rsid w:val="00124A71"/>
    <w:rsid w:val="00126058"/>
    <w:rsid w:val="00131175"/>
    <w:rsid w:val="00131C3B"/>
    <w:rsid w:val="001371D3"/>
    <w:rsid w:val="00156008"/>
    <w:rsid w:val="001641E4"/>
    <w:rsid w:val="00167DD0"/>
    <w:rsid w:val="00172BE8"/>
    <w:rsid w:val="00174224"/>
    <w:rsid w:val="00191B19"/>
    <w:rsid w:val="00192AB5"/>
    <w:rsid w:val="00196C6C"/>
    <w:rsid w:val="001A1012"/>
    <w:rsid w:val="001A2090"/>
    <w:rsid w:val="001A244F"/>
    <w:rsid w:val="001C4102"/>
    <w:rsid w:val="001C596D"/>
    <w:rsid w:val="001C7179"/>
    <w:rsid w:val="001E2689"/>
    <w:rsid w:val="001F2834"/>
    <w:rsid w:val="00201680"/>
    <w:rsid w:val="00204184"/>
    <w:rsid w:val="00206855"/>
    <w:rsid w:val="00210276"/>
    <w:rsid w:val="00214801"/>
    <w:rsid w:val="00220FFA"/>
    <w:rsid w:val="002374EA"/>
    <w:rsid w:val="00240BEF"/>
    <w:rsid w:val="002502A1"/>
    <w:rsid w:val="002509AA"/>
    <w:rsid w:val="0025223C"/>
    <w:rsid w:val="00252EDA"/>
    <w:rsid w:val="00263A3D"/>
    <w:rsid w:val="00271624"/>
    <w:rsid w:val="002804BB"/>
    <w:rsid w:val="00281CC1"/>
    <w:rsid w:val="0028666D"/>
    <w:rsid w:val="002935C5"/>
    <w:rsid w:val="00297CB0"/>
    <w:rsid w:val="002A575A"/>
    <w:rsid w:val="002A69F5"/>
    <w:rsid w:val="002B0576"/>
    <w:rsid w:val="002B1D84"/>
    <w:rsid w:val="002B45FB"/>
    <w:rsid w:val="002C42D4"/>
    <w:rsid w:val="002D125E"/>
    <w:rsid w:val="002D4E8F"/>
    <w:rsid w:val="002E10E4"/>
    <w:rsid w:val="002E6D2D"/>
    <w:rsid w:val="002F08F7"/>
    <w:rsid w:val="002F2438"/>
    <w:rsid w:val="003075E1"/>
    <w:rsid w:val="003164CC"/>
    <w:rsid w:val="0032079D"/>
    <w:rsid w:val="00320A7C"/>
    <w:rsid w:val="0032322A"/>
    <w:rsid w:val="00323590"/>
    <w:rsid w:val="00331C67"/>
    <w:rsid w:val="00334E4A"/>
    <w:rsid w:val="00335E55"/>
    <w:rsid w:val="00336750"/>
    <w:rsid w:val="00343F91"/>
    <w:rsid w:val="00361418"/>
    <w:rsid w:val="0036587A"/>
    <w:rsid w:val="00375025"/>
    <w:rsid w:val="00376E9B"/>
    <w:rsid w:val="003971E1"/>
    <w:rsid w:val="003B645E"/>
    <w:rsid w:val="003C1466"/>
    <w:rsid w:val="003C72E8"/>
    <w:rsid w:val="003C78C0"/>
    <w:rsid w:val="003D32F3"/>
    <w:rsid w:val="003D488C"/>
    <w:rsid w:val="003D6990"/>
    <w:rsid w:val="003E316B"/>
    <w:rsid w:val="003E74A8"/>
    <w:rsid w:val="003E7AFA"/>
    <w:rsid w:val="003F56FC"/>
    <w:rsid w:val="0040183C"/>
    <w:rsid w:val="0040449F"/>
    <w:rsid w:val="0040492A"/>
    <w:rsid w:val="00406CED"/>
    <w:rsid w:val="00411FB3"/>
    <w:rsid w:val="00416878"/>
    <w:rsid w:val="00417302"/>
    <w:rsid w:val="0042029D"/>
    <w:rsid w:val="00420338"/>
    <w:rsid w:val="004218E0"/>
    <w:rsid w:val="00422488"/>
    <w:rsid w:val="004271C9"/>
    <w:rsid w:val="00430803"/>
    <w:rsid w:val="004341F2"/>
    <w:rsid w:val="0043431D"/>
    <w:rsid w:val="004406DD"/>
    <w:rsid w:val="00445253"/>
    <w:rsid w:val="00445CAF"/>
    <w:rsid w:val="00456BF8"/>
    <w:rsid w:val="00460222"/>
    <w:rsid w:val="004609C3"/>
    <w:rsid w:val="00460D63"/>
    <w:rsid w:val="0046327C"/>
    <w:rsid w:val="004656F5"/>
    <w:rsid w:val="00465E65"/>
    <w:rsid w:val="004762FC"/>
    <w:rsid w:val="0047646E"/>
    <w:rsid w:val="004769A8"/>
    <w:rsid w:val="0047736C"/>
    <w:rsid w:val="004A1DC5"/>
    <w:rsid w:val="004B2ADA"/>
    <w:rsid w:val="004B52F2"/>
    <w:rsid w:val="004C4171"/>
    <w:rsid w:val="004C4CDA"/>
    <w:rsid w:val="004C5246"/>
    <w:rsid w:val="004C742A"/>
    <w:rsid w:val="004D0813"/>
    <w:rsid w:val="004D1CF3"/>
    <w:rsid w:val="004D3887"/>
    <w:rsid w:val="004D765A"/>
    <w:rsid w:val="004F104D"/>
    <w:rsid w:val="004F254D"/>
    <w:rsid w:val="004F4459"/>
    <w:rsid w:val="005012A5"/>
    <w:rsid w:val="00503528"/>
    <w:rsid w:val="005036A2"/>
    <w:rsid w:val="00503C64"/>
    <w:rsid w:val="00511748"/>
    <w:rsid w:val="005207F3"/>
    <w:rsid w:val="00520D79"/>
    <w:rsid w:val="0052315E"/>
    <w:rsid w:val="0052477A"/>
    <w:rsid w:val="00530187"/>
    <w:rsid w:val="00533E96"/>
    <w:rsid w:val="00544AFD"/>
    <w:rsid w:val="00550B6E"/>
    <w:rsid w:val="0055700F"/>
    <w:rsid w:val="00557783"/>
    <w:rsid w:val="00557F70"/>
    <w:rsid w:val="005614C3"/>
    <w:rsid w:val="00561C35"/>
    <w:rsid w:val="005672E6"/>
    <w:rsid w:val="00567B83"/>
    <w:rsid w:val="005717B3"/>
    <w:rsid w:val="00571D7A"/>
    <w:rsid w:val="00572255"/>
    <w:rsid w:val="005810F3"/>
    <w:rsid w:val="00587028"/>
    <w:rsid w:val="00587386"/>
    <w:rsid w:val="00592E40"/>
    <w:rsid w:val="00596F55"/>
    <w:rsid w:val="005A1ABB"/>
    <w:rsid w:val="005A2812"/>
    <w:rsid w:val="005A30C5"/>
    <w:rsid w:val="005A551A"/>
    <w:rsid w:val="005A6352"/>
    <w:rsid w:val="005B377D"/>
    <w:rsid w:val="005B530E"/>
    <w:rsid w:val="005B7B69"/>
    <w:rsid w:val="005C3F5C"/>
    <w:rsid w:val="005C4F9B"/>
    <w:rsid w:val="005D6927"/>
    <w:rsid w:val="005E35F6"/>
    <w:rsid w:val="005F1335"/>
    <w:rsid w:val="005F50C0"/>
    <w:rsid w:val="0061030A"/>
    <w:rsid w:val="00612849"/>
    <w:rsid w:val="00613F37"/>
    <w:rsid w:val="00614034"/>
    <w:rsid w:val="00615824"/>
    <w:rsid w:val="00617871"/>
    <w:rsid w:val="00630D87"/>
    <w:rsid w:val="00631A2D"/>
    <w:rsid w:val="00634E36"/>
    <w:rsid w:val="00637AD8"/>
    <w:rsid w:val="00646F49"/>
    <w:rsid w:val="00647DAF"/>
    <w:rsid w:val="00657B41"/>
    <w:rsid w:val="00663323"/>
    <w:rsid w:val="00666195"/>
    <w:rsid w:val="006670E1"/>
    <w:rsid w:val="006749A4"/>
    <w:rsid w:val="00675E32"/>
    <w:rsid w:val="00676991"/>
    <w:rsid w:val="00681277"/>
    <w:rsid w:val="006816C0"/>
    <w:rsid w:val="006824DC"/>
    <w:rsid w:val="006843BF"/>
    <w:rsid w:val="006920FF"/>
    <w:rsid w:val="00695240"/>
    <w:rsid w:val="006976EE"/>
    <w:rsid w:val="006A0742"/>
    <w:rsid w:val="006A23DE"/>
    <w:rsid w:val="006B6791"/>
    <w:rsid w:val="006C152B"/>
    <w:rsid w:val="006C651B"/>
    <w:rsid w:val="006C74B5"/>
    <w:rsid w:val="006C75B2"/>
    <w:rsid w:val="006D0738"/>
    <w:rsid w:val="006D2CD5"/>
    <w:rsid w:val="006E1380"/>
    <w:rsid w:val="006E207C"/>
    <w:rsid w:val="006F0D55"/>
    <w:rsid w:val="006F5859"/>
    <w:rsid w:val="00700DB2"/>
    <w:rsid w:val="0070277C"/>
    <w:rsid w:val="00705674"/>
    <w:rsid w:val="00705EAC"/>
    <w:rsid w:val="00734113"/>
    <w:rsid w:val="00734D91"/>
    <w:rsid w:val="007423E6"/>
    <w:rsid w:val="00742E53"/>
    <w:rsid w:val="007569AE"/>
    <w:rsid w:val="00757D7F"/>
    <w:rsid w:val="00761735"/>
    <w:rsid w:val="00765887"/>
    <w:rsid w:val="00770C24"/>
    <w:rsid w:val="00773B25"/>
    <w:rsid w:val="00777E07"/>
    <w:rsid w:val="007A5991"/>
    <w:rsid w:val="007B07B8"/>
    <w:rsid w:val="007B3673"/>
    <w:rsid w:val="007C0AF1"/>
    <w:rsid w:val="007C5649"/>
    <w:rsid w:val="007C569D"/>
    <w:rsid w:val="007C7177"/>
    <w:rsid w:val="007D0C17"/>
    <w:rsid w:val="007D6D6F"/>
    <w:rsid w:val="007D74B8"/>
    <w:rsid w:val="007F134E"/>
    <w:rsid w:val="007F2163"/>
    <w:rsid w:val="007F608A"/>
    <w:rsid w:val="007F7799"/>
    <w:rsid w:val="008314D4"/>
    <w:rsid w:val="0083491B"/>
    <w:rsid w:val="008417FF"/>
    <w:rsid w:val="008422B2"/>
    <w:rsid w:val="008453C7"/>
    <w:rsid w:val="00845A03"/>
    <w:rsid w:val="00846274"/>
    <w:rsid w:val="00846D45"/>
    <w:rsid w:val="008536F5"/>
    <w:rsid w:val="0085574C"/>
    <w:rsid w:val="0086055D"/>
    <w:rsid w:val="0086126C"/>
    <w:rsid w:val="00862732"/>
    <w:rsid w:val="008664D2"/>
    <w:rsid w:val="00870314"/>
    <w:rsid w:val="00870C96"/>
    <w:rsid w:val="00883E88"/>
    <w:rsid w:val="00890A6D"/>
    <w:rsid w:val="00891B8E"/>
    <w:rsid w:val="008A26F3"/>
    <w:rsid w:val="008A39AB"/>
    <w:rsid w:val="008A45B2"/>
    <w:rsid w:val="008B2F4B"/>
    <w:rsid w:val="008B4735"/>
    <w:rsid w:val="008C77A9"/>
    <w:rsid w:val="008D3DD9"/>
    <w:rsid w:val="008E5D83"/>
    <w:rsid w:val="008E6F98"/>
    <w:rsid w:val="008E73DB"/>
    <w:rsid w:val="008E7E5A"/>
    <w:rsid w:val="008F3074"/>
    <w:rsid w:val="008F3713"/>
    <w:rsid w:val="008F566B"/>
    <w:rsid w:val="009001B9"/>
    <w:rsid w:val="00900786"/>
    <w:rsid w:val="0090424E"/>
    <w:rsid w:val="00906917"/>
    <w:rsid w:val="00912973"/>
    <w:rsid w:val="00914256"/>
    <w:rsid w:val="00932CA5"/>
    <w:rsid w:val="00936523"/>
    <w:rsid w:val="00936741"/>
    <w:rsid w:val="009379CB"/>
    <w:rsid w:val="00951689"/>
    <w:rsid w:val="009604F2"/>
    <w:rsid w:val="00966DC6"/>
    <w:rsid w:val="00967339"/>
    <w:rsid w:val="00973D6B"/>
    <w:rsid w:val="0098061F"/>
    <w:rsid w:val="0098208E"/>
    <w:rsid w:val="009857E7"/>
    <w:rsid w:val="00990030"/>
    <w:rsid w:val="00990449"/>
    <w:rsid w:val="0099098B"/>
    <w:rsid w:val="009974FD"/>
    <w:rsid w:val="009976D4"/>
    <w:rsid w:val="00997A4D"/>
    <w:rsid w:val="009A39FF"/>
    <w:rsid w:val="009C1D22"/>
    <w:rsid w:val="009D34C4"/>
    <w:rsid w:val="009D3D0A"/>
    <w:rsid w:val="009D5C40"/>
    <w:rsid w:val="009F25A1"/>
    <w:rsid w:val="00A00602"/>
    <w:rsid w:val="00A00DA0"/>
    <w:rsid w:val="00A01C1D"/>
    <w:rsid w:val="00A03222"/>
    <w:rsid w:val="00A06001"/>
    <w:rsid w:val="00A06641"/>
    <w:rsid w:val="00A1288B"/>
    <w:rsid w:val="00A2432A"/>
    <w:rsid w:val="00A415B7"/>
    <w:rsid w:val="00A42B93"/>
    <w:rsid w:val="00A42F23"/>
    <w:rsid w:val="00A44A44"/>
    <w:rsid w:val="00A454C7"/>
    <w:rsid w:val="00A578E9"/>
    <w:rsid w:val="00A702B6"/>
    <w:rsid w:val="00A76964"/>
    <w:rsid w:val="00A9457C"/>
    <w:rsid w:val="00AA1DE2"/>
    <w:rsid w:val="00AA5AE7"/>
    <w:rsid w:val="00AA5B6B"/>
    <w:rsid w:val="00AB7AD1"/>
    <w:rsid w:val="00AF0D9E"/>
    <w:rsid w:val="00AF6315"/>
    <w:rsid w:val="00B00A74"/>
    <w:rsid w:val="00B01B75"/>
    <w:rsid w:val="00B05099"/>
    <w:rsid w:val="00B053B5"/>
    <w:rsid w:val="00B15AE4"/>
    <w:rsid w:val="00B15AEF"/>
    <w:rsid w:val="00B16715"/>
    <w:rsid w:val="00B20DC7"/>
    <w:rsid w:val="00B32677"/>
    <w:rsid w:val="00B43B0B"/>
    <w:rsid w:val="00B4643E"/>
    <w:rsid w:val="00B4660B"/>
    <w:rsid w:val="00B53939"/>
    <w:rsid w:val="00B57EFB"/>
    <w:rsid w:val="00B61643"/>
    <w:rsid w:val="00B66B46"/>
    <w:rsid w:val="00B72AA2"/>
    <w:rsid w:val="00B734FF"/>
    <w:rsid w:val="00B74042"/>
    <w:rsid w:val="00B942F0"/>
    <w:rsid w:val="00BA04C6"/>
    <w:rsid w:val="00BA06AB"/>
    <w:rsid w:val="00BA3C67"/>
    <w:rsid w:val="00BA4C22"/>
    <w:rsid w:val="00BB1B56"/>
    <w:rsid w:val="00BB302B"/>
    <w:rsid w:val="00BB4858"/>
    <w:rsid w:val="00BB76EB"/>
    <w:rsid w:val="00BC44CC"/>
    <w:rsid w:val="00BC4557"/>
    <w:rsid w:val="00BC735C"/>
    <w:rsid w:val="00BD4419"/>
    <w:rsid w:val="00BE3CC0"/>
    <w:rsid w:val="00BE3F34"/>
    <w:rsid w:val="00BE576A"/>
    <w:rsid w:val="00BE5B0A"/>
    <w:rsid w:val="00BE63DF"/>
    <w:rsid w:val="00BF1B30"/>
    <w:rsid w:val="00C01299"/>
    <w:rsid w:val="00C01BE2"/>
    <w:rsid w:val="00C023D1"/>
    <w:rsid w:val="00C11BDD"/>
    <w:rsid w:val="00C14F03"/>
    <w:rsid w:val="00C272BA"/>
    <w:rsid w:val="00C31081"/>
    <w:rsid w:val="00C31276"/>
    <w:rsid w:val="00C35BE6"/>
    <w:rsid w:val="00C40616"/>
    <w:rsid w:val="00C511AE"/>
    <w:rsid w:val="00C566EE"/>
    <w:rsid w:val="00C617CE"/>
    <w:rsid w:val="00C6483C"/>
    <w:rsid w:val="00C82B53"/>
    <w:rsid w:val="00CA2666"/>
    <w:rsid w:val="00CB38F1"/>
    <w:rsid w:val="00CC08F0"/>
    <w:rsid w:val="00CC1A7B"/>
    <w:rsid w:val="00CD0044"/>
    <w:rsid w:val="00CD54E4"/>
    <w:rsid w:val="00CE0D92"/>
    <w:rsid w:val="00CF6225"/>
    <w:rsid w:val="00D171FA"/>
    <w:rsid w:val="00D20D39"/>
    <w:rsid w:val="00D40C77"/>
    <w:rsid w:val="00D44949"/>
    <w:rsid w:val="00D53529"/>
    <w:rsid w:val="00D55258"/>
    <w:rsid w:val="00D55529"/>
    <w:rsid w:val="00D55DCF"/>
    <w:rsid w:val="00D6158D"/>
    <w:rsid w:val="00D630FC"/>
    <w:rsid w:val="00D64983"/>
    <w:rsid w:val="00D77D4C"/>
    <w:rsid w:val="00D80DF3"/>
    <w:rsid w:val="00D822E1"/>
    <w:rsid w:val="00D87332"/>
    <w:rsid w:val="00D908CC"/>
    <w:rsid w:val="00D9555C"/>
    <w:rsid w:val="00D96EB0"/>
    <w:rsid w:val="00DA1BF6"/>
    <w:rsid w:val="00DA3A68"/>
    <w:rsid w:val="00DC01F5"/>
    <w:rsid w:val="00DC1C15"/>
    <w:rsid w:val="00DC1FF0"/>
    <w:rsid w:val="00DC2DD6"/>
    <w:rsid w:val="00DC4476"/>
    <w:rsid w:val="00DD697F"/>
    <w:rsid w:val="00DE4862"/>
    <w:rsid w:val="00DE587D"/>
    <w:rsid w:val="00DE7171"/>
    <w:rsid w:val="00DF00E6"/>
    <w:rsid w:val="00DF6DF8"/>
    <w:rsid w:val="00E04FFF"/>
    <w:rsid w:val="00E11478"/>
    <w:rsid w:val="00E20992"/>
    <w:rsid w:val="00E46D30"/>
    <w:rsid w:val="00E47414"/>
    <w:rsid w:val="00E52EBF"/>
    <w:rsid w:val="00E55291"/>
    <w:rsid w:val="00E64ECD"/>
    <w:rsid w:val="00E71649"/>
    <w:rsid w:val="00E717E0"/>
    <w:rsid w:val="00E72F3F"/>
    <w:rsid w:val="00E81381"/>
    <w:rsid w:val="00E922F7"/>
    <w:rsid w:val="00E93505"/>
    <w:rsid w:val="00E94B6F"/>
    <w:rsid w:val="00E94D71"/>
    <w:rsid w:val="00EA60EE"/>
    <w:rsid w:val="00EB3CCB"/>
    <w:rsid w:val="00EB3DDA"/>
    <w:rsid w:val="00EB7710"/>
    <w:rsid w:val="00EC2DE4"/>
    <w:rsid w:val="00EC3A6D"/>
    <w:rsid w:val="00EE4365"/>
    <w:rsid w:val="00EF0C4F"/>
    <w:rsid w:val="00EF1376"/>
    <w:rsid w:val="00EF354D"/>
    <w:rsid w:val="00F03292"/>
    <w:rsid w:val="00F05EF2"/>
    <w:rsid w:val="00F100F6"/>
    <w:rsid w:val="00F12CA0"/>
    <w:rsid w:val="00F229FA"/>
    <w:rsid w:val="00F23231"/>
    <w:rsid w:val="00F25615"/>
    <w:rsid w:val="00F26572"/>
    <w:rsid w:val="00F31753"/>
    <w:rsid w:val="00F36B7F"/>
    <w:rsid w:val="00F37CD5"/>
    <w:rsid w:val="00F51A41"/>
    <w:rsid w:val="00F54ACA"/>
    <w:rsid w:val="00F60DAD"/>
    <w:rsid w:val="00F6333D"/>
    <w:rsid w:val="00F725AD"/>
    <w:rsid w:val="00F80470"/>
    <w:rsid w:val="00F823F2"/>
    <w:rsid w:val="00F834B3"/>
    <w:rsid w:val="00F95509"/>
    <w:rsid w:val="00FA5E41"/>
    <w:rsid w:val="00FB3718"/>
    <w:rsid w:val="00FB4F67"/>
    <w:rsid w:val="00FB7D0C"/>
    <w:rsid w:val="00FC0765"/>
    <w:rsid w:val="00FE05DF"/>
    <w:rsid w:val="00FE2E1B"/>
    <w:rsid w:val="00FE5E5D"/>
    <w:rsid w:val="00FF61A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CA"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toc 3" w:uiPriority="39"/>
    <w:lsdException w:name="footer" w:uiPriority="99"/>
    <w:lsdException w:name="caption" w:semiHidden="1" w:unhideWhenUsed="1"/>
    <w:lsdException w:name="Title" w:uiPriority="10" w:qFormat="1"/>
    <w:lsdException w:name="Subtitle" w:uiPriority="11" w:qFormat="1"/>
    <w:lsdException w:name="Hyperlink"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D630FC"/>
    <w:rPr>
      <w:sz w:val="24"/>
    </w:rPr>
  </w:style>
  <w:style w:type="paragraph" w:styleId="Heading1">
    <w:name w:val="heading 1"/>
    <w:basedOn w:val="Normal"/>
    <w:next w:val="Normal"/>
    <w:link w:val="Heading1Char"/>
    <w:uiPriority w:val="9"/>
    <w:qFormat/>
    <w:rsid w:val="00D630FC"/>
    <w:pPr>
      <w:spacing w:before="480" w:after="0"/>
      <w:contextualSpacing/>
      <w:outlineLvl w:val="0"/>
    </w:pPr>
    <w:rPr>
      <w:rFonts w:asciiTheme="majorHAnsi" w:eastAsiaTheme="majorEastAsia" w:hAnsiTheme="majorHAnsi" w:cstheme="majorBidi"/>
      <w:b/>
      <w:bCs/>
      <w:sz w:val="36"/>
      <w:szCs w:val="28"/>
    </w:rPr>
  </w:style>
  <w:style w:type="paragraph" w:styleId="Heading2">
    <w:name w:val="heading 2"/>
    <w:basedOn w:val="Normal"/>
    <w:next w:val="Normal"/>
    <w:link w:val="Heading2Char"/>
    <w:uiPriority w:val="9"/>
    <w:unhideWhenUsed/>
    <w:qFormat/>
    <w:rsid w:val="00D630FC"/>
    <w:pPr>
      <w:spacing w:before="200" w:after="0"/>
      <w:outlineLvl w:val="1"/>
    </w:pPr>
    <w:rPr>
      <w:rFonts w:asciiTheme="majorHAnsi" w:eastAsiaTheme="majorEastAsia" w:hAnsiTheme="majorHAnsi" w:cstheme="majorBidi"/>
      <w:b/>
      <w:bCs/>
      <w:sz w:val="32"/>
      <w:szCs w:val="26"/>
    </w:rPr>
  </w:style>
  <w:style w:type="paragraph" w:styleId="Heading3">
    <w:name w:val="heading 3"/>
    <w:basedOn w:val="Normal"/>
    <w:next w:val="Normal"/>
    <w:link w:val="Heading3Char"/>
    <w:uiPriority w:val="9"/>
    <w:unhideWhenUsed/>
    <w:qFormat/>
    <w:rsid w:val="00D630FC"/>
    <w:pPr>
      <w:spacing w:before="200" w:after="0" w:line="271" w:lineRule="auto"/>
      <w:outlineLvl w:val="2"/>
    </w:pPr>
    <w:rPr>
      <w:rFonts w:asciiTheme="majorHAnsi" w:eastAsiaTheme="majorEastAsia" w:hAnsiTheme="majorHAnsi" w:cstheme="majorBidi"/>
      <w:b/>
      <w:bCs/>
      <w:sz w:val="28"/>
    </w:rPr>
  </w:style>
  <w:style w:type="paragraph" w:styleId="Heading4">
    <w:name w:val="heading 4"/>
    <w:basedOn w:val="Normal"/>
    <w:next w:val="Normal"/>
    <w:link w:val="Heading4Char"/>
    <w:uiPriority w:val="9"/>
    <w:unhideWhenUsed/>
    <w:qFormat/>
    <w:rsid w:val="00D630FC"/>
    <w:pPr>
      <w:spacing w:before="200" w:after="0"/>
      <w:outlineLvl w:val="3"/>
    </w:pPr>
    <w:rPr>
      <w:rFonts w:asciiTheme="majorHAnsi" w:eastAsiaTheme="majorEastAsia" w:hAnsiTheme="majorHAnsi" w:cstheme="majorBidi"/>
      <w:b/>
      <w:bCs/>
      <w:iCs/>
      <w:sz w:val="26"/>
    </w:rPr>
  </w:style>
  <w:style w:type="paragraph" w:styleId="Heading5">
    <w:name w:val="heading 5"/>
    <w:basedOn w:val="Normal"/>
    <w:next w:val="Normal"/>
    <w:link w:val="Heading5Char"/>
    <w:uiPriority w:val="9"/>
    <w:unhideWhenUsed/>
    <w:qFormat/>
    <w:rsid w:val="00D630FC"/>
    <w:pPr>
      <w:spacing w:before="200" w:after="0"/>
      <w:outlineLvl w:val="4"/>
    </w:pPr>
    <w:rPr>
      <w:rFonts w:asciiTheme="majorHAnsi" w:eastAsiaTheme="majorEastAsia" w:hAnsiTheme="majorHAnsi" w:cstheme="majorBidi"/>
      <w:b/>
      <w:bCs/>
    </w:rPr>
  </w:style>
  <w:style w:type="paragraph" w:styleId="Heading7">
    <w:name w:val="heading 7"/>
    <w:basedOn w:val="Normal"/>
    <w:next w:val="Normal"/>
    <w:link w:val="Heading7Char"/>
    <w:uiPriority w:val="9"/>
    <w:semiHidden/>
    <w:unhideWhenUsed/>
    <w:qFormat/>
    <w:rsid w:val="00D630FC"/>
    <w:pPr>
      <w:spacing w:after="0"/>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
    <w:semiHidden/>
    <w:unhideWhenUsed/>
    <w:qFormat/>
    <w:rsid w:val="00D630FC"/>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630FC"/>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40C77"/>
    <w:pPr>
      <w:tabs>
        <w:tab w:val="center" w:pos="4320"/>
        <w:tab w:val="right" w:pos="8640"/>
      </w:tabs>
    </w:pPr>
  </w:style>
  <w:style w:type="paragraph" w:styleId="Footer">
    <w:name w:val="footer"/>
    <w:basedOn w:val="Normal"/>
    <w:link w:val="FooterChar"/>
    <w:uiPriority w:val="99"/>
    <w:rsid w:val="00D40C77"/>
    <w:pPr>
      <w:tabs>
        <w:tab w:val="center" w:pos="4320"/>
        <w:tab w:val="right" w:pos="8640"/>
      </w:tabs>
    </w:pPr>
  </w:style>
  <w:style w:type="paragraph" w:styleId="BodyText2">
    <w:name w:val="Body Text 2"/>
    <w:basedOn w:val="Normal"/>
    <w:rsid w:val="009857E7"/>
    <w:pPr>
      <w:tabs>
        <w:tab w:val="left" w:pos="3600"/>
        <w:tab w:val="left" w:pos="7200"/>
      </w:tabs>
      <w:suppressAutoHyphens/>
    </w:pPr>
    <w:rPr>
      <w:rFonts w:ascii="Arial" w:hAnsi="Arial" w:cs="Arial"/>
      <w:b/>
      <w:bCs/>
      <w:i/>
      <w:iCs/>
      <w:szCs w:val="20"/>
      <w:lang w:val="en-GB" w:eastAsia="en-US"/>
    </w:rPr>
  </w:style>
  <w:style w:type="paragraph" w:styleId="FootnoteText">
    <w:name w:val="footnote text"/>
    <w:basedOn w:val="Normal"/>
    <w:semiHidden/>
    <w:rsid w:val="00AA1DE2"/>
    <w:rPr>
      <w:sz w:val="20"/>
      <w:szCs w:val="20"/>
    </w:rPr>
  </w:style>
  <w:style w:type="character" w:styleId="FootnoteReference">
    <w:name w:val="footnote reference"/>
    <w:semiHidden/>
    <w:rsid w:val="00AA1DE2"/>
    <w:rPr>
      <w:vertAlign w:val="superscript"/>
    </w:rPr>
  </w:style>
  <w:style w:type="character" w:styleId="Hyperlink">
    <w:name w:val="Hyperlink"/>
    <w:uiPriority w:val="99"/>
    <w:rsid w:val="00A702B6"/>
    <w:rPr>
      <w:color w:val="0000FF"/>
      <w:u w:val="single"/>
    </w:rPr>
  </w:style>
  <w:style w:type="paragraph" w:styleId="BalloonText">
    <w:name w:val="Balloon Text"/>
    <w:basedOn w:val="Normal"/>
    <w:semiHidden/>
    <w:rsid w:val="00A702B6"/>
    <w:rPr>
      <w:rFonts w:ascii="Tahoma" w:hAnsi="Tahoma" w:cs="Tahoma"/>
      <w:sz w:val="16"/>
      <w:szCs w:val="16"/>
    </w:rPr>
  </w:style>
  <w:style w:type="paragraph" w:customStyle="1" w:styleId="WPNormal">
    <w:name w:val="WP_Normal"/>
    <w:basedOn w:val="Normal"/>
    <w:rsid w:val="008C77A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rPr>
      <w:lang w:val="en-US" w:eastAsia="en-US"/>
    </w:rPr>
  </w:style>
  <w:style w:type="table" w:styleId="TableGrid">
    <w:name w:val="Table Grid"/>
    <w:basedOn w:val="TableNormal"/>
    <w:rsid w:val="002E10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630FC"/>
    <w:rPr>
      <w:rFonts w:asciiTheme="majorHAnsi" w:eastAsiaTheme="majorEastAsia" w:hAnsiTheme="majorHAnsi" w:cstheme="majorBidi"/>
      <w:b/>
      <w:bCs/>
      <w:sz w:val="36"/>
      <w:szCs w:val="28"/>
    </w:rPr>
  </w:style>
  <w:style w:type="character" w:customStyle="1" w:styleId="Heading2Char">
    <w:name w:val="Heading 2 Char"/>
    <w:basedOn w:val="DefaultParagraphFont"/>
    <w:link w:val="Heading2"/>
    <w:uiPriority w:val="9"/>
    <w:rsid w:val="00D630FC"/>
    <w:rPr>
      <w:rFonts w:asciiTheme="majorHAnsi" w:eastAsiaTheme="majorEastAsia" w:hAnsiTheme="majorHAnsi" w:cstheme="majorBidi"/>
      <w:b/>
      <w:bCs/>
      <w:sz w:val="32"/>
      <w:szCs w:val="26"/>
    </w:rPr>
  </w:style>
  <w:style w:type="character" w:customStyle="1" w:styleId="Heading3Char">
    <w:name w:val="Heading 3 Char"/>
    <w:basedOn w:val="DefaultParagraphFont"/>
    <w:link w:val="Heading3"/>
    <w:uiPriority w:val="9"/>
    <w:rsid w:val="00D630FC"/>
    <w:rPr>
      <w:rFonts w:asciiTheme="majorHAnsi" w:eastAsiaTheme="majorEastAsia" w:hAnsiTheme="majorHAnsi" w:cstheme="majorBidi"/>
      <w:b/>
      <w:bCs/>
      <w:sz w:val="28"/>
    </w:rPr>
  </w:style>
  <w:style w:type="character" w:customStyle="1" w:styleId="Heading4Char">
    <w:name w:val="Heading 4 Char"/>
    <w:basedOn w:val="DefaultParagraphFont"/>
    <w:link w:val="Heading4"/>
    <w:uiPriority w:val="9"/>
    <w:rsid w:val="00D630FC"/>
    <w:rPr>
      <w:rFonts w:asciiTheme="majorHAnsi" w:eastAsiaTheme="majorEastAsia" w:hAnsiTheme="majorHAnsi" w:cstheme="majorBidi"/>
      <w:b/>
      <w:bCs/>
      <w:iCs/>
      <w:sz w:val="26"/>
    </w:rPr>
  </w:style>
  <w:style w:type="character" w:customStyle="1" w:styleId="Heading5Char">
    <w:name w:val="Heading 5 Char"/>
    <w:basedOn w:val="DefaultParagraphFont"/>
    <w:link w:val="Heading5"/>
    <w:uiPriority w:val="9"/>
    <w:rsid w:val="00D630FC"/>
    <w:rPr>
      <w:rFonts w:asciiTheme="majorHAnsi" w:eastAsiaTheme="majorEastAsia" w:hAnsiTheme="majorHAnsi" w:cstheme="majorBidi"/>
      <w:b/>
      <w:bCs/>
      <w:sz w:val="24"/>
    </w:rPr>
  </w:style>
  <w:style w:type="character" w:customStyle="1" w:styleId="Heading7Char">
    <w:name w:val="Heading 7 Char"/>
    <w:basedOn w:val="DefaultParagraphFont"/>
    <w:link w:val="Heading7"/>
    <w:uiPriority w:val="9"/>
    <w:semiHidden/>
    <w:rsid w:val="00D630FC"/>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630FC"/>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630FC"/>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630FC"/>
    <w:pPr>
      <w:pBdr>
        <w:bottom w:val="single" w:sz="4" w:space="1" w:color="auto"/>
      </w:pBdr>
      <w:spacing w:line="360" w:lineRule="auto"/>
      <w:contextualSpacing/>
    </w:pPr>
    <w:rPr>
      <w:rFonts w:asciiTheme="majorHAnsi" w:eastAsiaTheme="majorEastAsia" w:hAnsiTheme="majorHAnsi" w:cstheme="majorBidi"/>
      <w:b/>
      <w:spacing w:val="5"/>
      <w:sz w:val="36"/>
      <w:szCs w:val="52"/>
    </w:rPr>
  </w:style>
  <w:style w:type="character" w:customStyle="1" w:styleId="TitleChar">
    <w:name w:val="Title Char"/>
    <w:basedOn w:val="DefaultParagraphFont"/>
    <w:link w:val="Title"/>
    <w:uiPriority w:val="10"/>
    <w:rsid w:val="00D630FC"/>
    <w:rPr>
      <w:rFonts w:asciiTheme="majorHAnsi" w:eastAsiaTheme="majorEastAsia" w:hAnsiTheme="majorHAnsi" w:cstheme="majorBidi"/>
      <w:b/>
      <w:spacing w:val="5"/>
      <w:sz w:val="36"/>
      <w:szCs w:val="52"/>
    </w:rPr>
  </w:style>
  <w:style w:type="paragraph" w:styleId="Subtitle">
    <w:name w:val="Subtitle"/>
    <w:basedOn w:val="Normal"/>
    <w:next w:val="Normal"/>
    <w:link w:val="SubtitleChar"/>
    <w:uiPriority w:val="11"/>
    <w:qFormat/>
    <w:rsid w:val="00D630FC"/>
    <w:pPr>
      <w:spacing w:after="600"/>
    </w:pPr>
    <w:rPr>
      <w:rFonts w:asciiTheme="majorHAnsi" w:eastAsiaTheme="majorEastAsia" w:hAnsiTheme="majorHAnsi" w:cstheme="majorBidi"/>
      <w:b/>
      <w:i/>
      <w:iCs/>
      <w:spacing w:val="13"/>
      <w:sz w:val="32"/>
      <w:szCs w:val="24"/>
    </w:rPr>
  </w:style>
  <w:style w:type="character" w:customStyle="1" w:styleId="SubtitleChar">
    <w:name w:val="Subtitle Char"/>
    <w:basedOn w:val="DefaultParagraphFont"/>
    <w:link w:val="Subtitle"/>
    <w:uiPriority w:val="11"/>
    <w:rsid w:val="00D630FC"/>
    <w:rPr>
      <w:rFonts w:asciiTheme="majorHAnsi" w:eastAsiaTheme="majorEastAsia" w:hAnsiTheme="majorHAnsi" w:cstheme="majorBidi"/>
      <w:b/>
      <w:i/>
      <w:iCs/>
      <w:spacing w:val="13"/>
      <w:sz w:val="32"/>
      <w:szCs w:val="24"/>
    </w:rPr>
  </w:style>
  <w:style w:type="paragraph" w:styleId="TOCHeading">
    <w:name w:val="TOC Heading"/>
    <w:basedOn w:val="Heading1"/>
    <w:next w:val="Normal"/>
    <w:uiPriority w:val="39"/>
    <w:unhideWhenUsed/>
    <w:qFormat/>
    <w:rsid w:val="00D630FC"/>
    <w:pPr>
      <w:outlineLvl w:val="9"/>
    </w:pPr>
    <w:rPr>
      <w:lang w:bidi="en-US"/>
    </w:rPr>
  </w:style>
  <w:style w:type="character" w:customStyle="1" w:styleId="FooterChar">
    <w:name w:val="Footer Char"/>
    <w:basedOn w:val="DefaultParagraphFont"/>
    <w:link w:val="Footer"/>
    <w:uiPriority w:val="99"/>
    <w:rsid w:val="00D630FC"/>
    <w:rPr>
      <w:sz w:val="24"/>
    </w:rPr>
  </w:style>
  <w:style w:type="paragraph" w:customStyle="1" w:styleId="3372873BB58A4DED866D2BE34882C06C">
    <w:name w:val="3372873BB58A4DED866D2BE34882C06C"/>
    <w:rsid w:val="00D630FC"/>
    <w:rPr>
      <w:rFonts w:eastAsiaTheme="minorEastAsia"/>
      <w:lang w:val="en-US" w:eastAsia="ja-JP"/>
    </w:rPr>
  </w:style>
  <w:style w:type="paragraph" w:styleId="TOC3">
    <w:name w:val="toc 3"/>
    <w:basedOn w:val="Normal"/>
    <w:next w:val="Normal"/>
    <w:autoRedefine/>
    <w:uiPriority w:val="39"/>
    <w:rsid w:val="00196C6C"/>
    <w:pPr>
      <w:spacing w:after="100"/>
      <w:ind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CA"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toc 3" w:uiPriority="39"/>
    <w:lsdException w:name="footer" w:uiPriority="99"/>
    <w:lsdException w:name="caption" w:semiHidden="1" w:unhideWhenUsed="1"/>
    <w:lsdException w:name="Title" w:uiPriority="10" w:qFormat="1"/>
    <w:lsdException w:name="Subtitle" w:uiPriority="11" w:qFormat="1"/>
    <w:lsdException w:name="Hyperlink"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D630FC"/>
    <w:rPr>
      <w:sz w:val="24"/>
    </w:rPr>
  </w:style>
  <w:style w:type="paragraph" w:styleId="Heading1">
    <w:name w:val="heading 1"/>
    <w:basedOn w:val="Normal"/>
    <w:next w:val="Normal"/>
    <w:link w:val="Heading1Char"/>
    <w:uiPriority w:val="9"/>
    <w:qFormat/>
    <w:rsid w:val="00D630FC"/>
    <w:pPr>
      <w:spacing w:before="480" w:after="0"/>
      <w:contextualSpacing/>
      <w:outlineLvl w:val="0"/>
    </w:pPr>
    <w:rPr>
      <w:rFonts w:asciiTheme="majorHAnsi" w:eastAsiaTheme="majorEastAsia" w:hAnsiTheme="majorHAnsi" w:cstheme="majorBidi"/>
      <w:b/>
      <w:bCs/>
      <w:sz w:val="36"/>
      <w:szCs w:val="28"/>
    </w:rPr>
  </w:style>
  <w:style w:type="paragraph" w:styleId="Heading2">
    <w:name w:val="heading 2"/>
    <w:basedOn w:val="Normal"/>
    <w:next w:val="Normal"/>
    <w:link w:val="Heading2Char"/>
    <w:uiPriority w:val="9"/>
    <w:unhideWhenUsed/>
    <w:qFormat/>
    <w:rsid w:val="00D630FC"/>
    <w:pPr>
      <w:spacing w:before="200" w:after="0"/>
      <w:outlineLvl w:val="1"/>
    </w:pPr>
    <w:rPr>
      <w:rFonts w:asciiTheme="majorHAnsi" w:eastAsiaTheme="majorEastAsia" w:hAnsiTheme="majorHAnsi" w:cstheme="majorBidi"/>
      <w:b/>
      <w:bCs/>
      <w:sz w:val="32"/>
      <w:szCs w:val="26"/>
    </w:rPr>
  </w:style>
  <w:style w:type="paragraph" w:styleId="Heading3">
    <w:name w:val="heading 3"/>
    <w:basedOn w:val="Normal"/>
    <w:next w:val="Normal"/>
    <w:link w:val="Heading3Char"/>
    <w:uiPriority w:val="9"/>
    <w:unhideWhenUsed/>
    <w:qFormat/>
    <w:rsid w:val="00D630FC"/>
    <w:pPr>
      <w:spacing w:before="200" w:after="0" w:line="271" w:lineRule="auto"/>
      <w:outlineLvl w:val="2"/>
    </w:pPr>
    <w:rPr>
      <w:rFonts w:asciiTheme="majorHAnsi" w:eastAsiaTheme="majorEastAsia" w:hAnsiTheme="majorHAnsi" w:cstheme="majorBidi"/>
      <w:b/>
      <w:bCs/>
      <w:sz w:val="28"/>
    </w:rPr>
  </w:style>
  <w:style w:type="paragraph" w:styleId="Heading4">
    <w:name w:val="heading 4"/>
    <w:basedOn w:val="Normal"/>
    <w:next w:val="Normal"/>
    <w:link w:val="Heading4Char"/>
    <w:uiPriority w:val="9"/>
    <w:unhideWhenUsed/>
    <w:qFormat/>
    <w:rsid w:val="00D630FC"/>
    <w:pPr>
      <w:spacing w:before="200" w:after="0"/>
      <w:outlineLvl w:val="3"/>
    </w:pPr>
    <w:rPr>
      <w:rFonts w:asciiTheme="majorHAnsi" w:eastAsiaTheme="majorEastAsia" w:hAnsiTheme="majorHAnsi" w:cstheme="majorBidi"/>
      <w:b/>
      <w:bCs/>
      <w:iCs/>
      <w:sz w:val="26"/>
    </w:rPr>
  </w:style>
  <w:style w:type="paragraph" w:styleId="Heading5">
    <w:name w:val="heading 5"/>
    <w:basedOn w:val="Normal"/>
    <w:next w:val="Normal"/>
    <w:link w:val="Heading5Char"/>
    <w:uiPriority w:val="9"/>
    <w:unhideWhenUsed/>
    <w:qFormat/>
    <w:rsid w:val="00D630FC"/>
    <w:pPr>
      <w:spacing w:before="200" w:after="0"/>
      <w:outlineLvl w:val="4"/>
    </w:pPr>
    <w:rPr>
      <w:rFonts w:asciiTheme="majorHAnsi" w:eastAsiaTheme="majorEastAsia" w:hAnsiTheme="majorHAnsi" w:cstheme="majorBidi"/>
      <w:b/>
      <w:bCs/>
    </w:rPr>
  </w:style>
  <w:style w:type="paragraph" w:styleId="Heading7">
    <w:name w:val="heading 7"/>
    <w:basedOn w:val="Normal"/>
    <w:next w:val="Normal"/>
    <w:link w:val="Heading7Char"/>
    <w:uiPriority w:val="9"/>
    <w:semiHidden/>
    <w:unhideWhenUsed/>
    <w:qFormat/>
    <w:rsid w:val="00D630FC"/>
    <w:pPr>
      <w:spacing w:after="0"/>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
    <w:semiHidden/>
    <w:unhideWhenUsed/>
    <w:qFormat/>
    <w:rsid w:val="00D630FC"/>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630FC"/>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40C77"/>
    <w:pPr>
      <w:tabs>
        <w:tab w:val="center" w:pos="4320"/>
        <w:tab w:val="right" w:pos="8640"/>
      </w:tabs>
    </w:pPr>
  </w:style>
  <w:style w:type="paragraph" w:styleId="Footer">
    <w:name w:val="footer"/>
    <w:basedOn w:val="Normal"/>
    <w:link w:val="FooterChar"/>
    <w:uiPriority w:val="99"/>
    <w:rsid w:val="00D40C77"/>
    <w:pPr>
      <w:tabs>
        <w:tab w:val="center" w:pos="4320"/>
        <w:tab w:val="right" w:pos="8640"/>
      </w:tabs>
    </w:pPr>
  </w:style>
  <w:style w:type="paragraph" w:styleId="BodyText2">
    <w:name w:val="Body Text 2"/>
    <w:basedOn w:val="Normal"/>
    <w:rsid w:val="009857E7"/>
    <w:pPr>
      <w:tabs>
        <w:tab w:val="left" w:pos="3600"/>
        <w:tab w:val="left" w:pos="7200"/>
      </w:tabs>
      <w:suppressAutoHyphens/>
    </w:pPr>
    <w:rPr>
      <w:rFonts w:ascii="Arial" w:hAnsi="Arial" w:cs="Arial"/>
      <w:b/>
      <w:bCs/>
      <w:i/>
      <w:iCs/>
      <w:szCs w:val="20"/>
      <w:lang w:val="en-GB" w:eastAsia="en-US"/>
    </w:rPr>
  </w:style>
  <w:style w:type="paragraph" w:styleId="FootnoteText">
    <w:name w:val="footnote text"/>
    <w:basedOn w:val="Normal"/>
    <w:semiHidden/>
    <w:rsid w:val="00AA1DE2"/>
    <w:rPr>
      <w:sz w:val="20"/>
      <w:szCs w:val="20"/>
    </w:rPr>
  </w:style>
  <w:style w:type="character" w:styleId="FootnoteReference">
    <w:name w:val="footnote reference"/>
    <w:semiHidden/>
    <w:rsid w:val="00AA1DE2"/>
    <w:rPr>
      <w:vertAlign w:val="superscript"/>
    </w:rPr>
  </w:style>
  <w:style w:type="character" w:styleId="Hyperlink">
    <w:name w:val="Hyperlink"/>
    <w:uiPriority w:val="99"/>
    <w:rsid w:val="00A702B6"/>
    <w:rPr>
      <w:color w:val="0000FF"/>
      <w:u w:val="single"/>
    </w:rPr>
  </w:style>
  <w:style w:type="paragraph" w:styleId="BalloonText">
    <w:name w:val="Balloon Text"/>
    <w:basedOn w:val="Normal"/>
    <w:semiHidden/>
    <w:rsid w:val="00A702B6"/>
    <w:rPr>
      <w:rFonts w:ascii="Tahoma" w:hAnsi="Tahoma" w:cs="Tahoma"/>
      <w:sz w:val="16"/>
      <w:szCs w:val="16"/>
    </w:rPr>
  </w:style>
  <w:style w:type="paragraph" w:customStyle="1" w:styleId="WPNormal">
    <w:name w:val="WP_Normal"/>
    <w:basedOn w:val="Normal"/>
    <w:rsid w:val="008C77A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rPr>
      <w:lang w:val="en-US" w:eastAsia="en-US"/>
    </w:rPr>
  </w:style>
  <w:style w:type="table" w:styleId="TableGrid">
    <w:name w:val="Table Grid"/>
    <w:basedOn w:val="TableNormal"/>
    <w:rsid w:val="002E10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630FC"/>
    <w:rPr>
      <w:rFonts w:asciiTheme="majorHAnsi" w:eastAsiaTheme="majorEastAsia" w:hAnsiTheme="majorHAnsi" w:cstheme="majorBidi"/>
      <w:b/>
      <w:bCs/>
      <w:sz w:val="36"/>
      <w:szCs w:val="28"/>
    </w:rPr>
  </w:style>
  <w:style w:type="character" w:customStyle="1" w:styleId="Heading2Char">
    <w:name w:val="Heading 2 Char"/>
    <w:basedOn w:val="DefaultParagraphFont"/>
    <w:link w:val="Heading2"/>
    <w:uiPriority w:val="9"/>
    <w:rsid w:val="00D630FC"/>
    <w:rPr>
      <w:rFonts w:asciiTheme="majorHAnsi" w:eastAsiaTheme="majorEastAsia" w:hAnsiTheme="majorHAnsi" w:cstheme="majorBidi"/>
      <w:b/>
      <w:bCs/>
      <w:sz w:val="32"/>
      <w:szCs w:val="26"/>
    </w:rPr>
  </w:style>
  <w:style w:type="character" w:customStyle="1" w:styleId="Heading3Char">
    <w:name w:val="Heading 3 Char"/>
    <w:basedOn w:val="DefaultParagraphFont"/>
    <w:link w:val="Heading3"/>
    <w:uiPriority w:val="9"/>
    <w:rsid w:val="00D630FC"/>
    <w:rPr>
      <w:rFonts w:asciiTheme="majorHAnsi" w:eastAsiaTheme="majorEastAsia" w:hAnsiTheme="majorHAnsi" w:cstheme="majorBidi"/>
      <w:b/>
      <w:bCs/>
      <w:sz w:val="28"/>
    </w:rPr>
  </w:style>
  <w:style w:type="character" w:customStyle="1" w:styleId="Heading4Char">
    <w:name w:val="Heading 4 Char"/>
    <w:basedOn w:val="DefaultParagraphFont"/>
    <w:link w:val="Heading4"/>
    <w:uiPriority w:val="9"/>
    <w:rsid w:val="00D630FC"/>
    <w:rPr>
      <w:rFonts w:asciiTheme="majorHAnsi" w:eastAsiaTheme="majorEastAsia" w:hAnsiTheme="majorHAnsi" w:cstheme="majorBidi"/>
      <w:b/>
      <w:bCs/>
      <w:iCs/>
      <w:sz w:val="26"/>
    </w:rPr>
  </w:style>
  <w:style w:type="character" w:customStyle="1" w:styleId="Heading5Char">
    <w:name w:val="Heading 5 Char"/>
    <w:basedOn w:val="DefaultParagraphFont"/>
    <w:link w:val="Heading5"/>
    <w:uiPriority w:val="9"/>
    <w:rsid w:val="00D630FC"/>
    <w:rPr>
      <w:rFonts w:asciiTheme="majorHAnsi" w:eastAsiaTheme="majorEastAsia" w:hAnsiTheme="majorHAnsi" w:cstheme="majorBidi"/>
      <w:b/>
      <w:bCs/>
      <w:sz w:val="24"/>
    </w:rPr>
  </w:style>
  <w:style w:type="character" w:customStyle="1" w:styleId="Heading7Char">
    <w:name w:val="Heading 7 Char"/>
    <w:basedOn w:val="DefaultParagraphFont"/>
    <w:link w:val="Heading7"/>
    <w:uiPriority w:val="9"/>
    <w:semiHidden/>
    <w:rsid w:val="00D630FC"/>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630FC"/>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630FC"/>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630FC"/>
    <w:pPr>
      <w:pBdr>
        <w:bottom w:val="single" w:sz="4" w:space="1" w:color="auto"/>
      </w:pBdr>
      <w:spacing w:line="360" w:lineRule="auto"/>
      <w:contextualSpacing/>
    </w:pPr>
    <w:rPr>
      <w:rFonts w:asciiTheme="majorHAnsi" w:eastAsiaTheme="majorEastAsia" w:hAnsiTheme="majorHAnsi" w:cstheme="majorBidi"/>
      <w:b/>
      <w:spacing w:val="5"/>
      <w:sz w:val="36"/>
      <w:szCs w:val="52"/>
    </w:rPr>
  </w:style>
  <w:style w:type="character" w:customStyle="1" w:styleId="TitleChar">
    <w:name w:val="Title Char"/>
    <w:basedOn w:val="DefaultParagraphFont"/>
    <w:link w:val="Title"/>
    <w:uiPriority w:val="10"/>
    <w:rsid w:val="00D630FC"/>
    <w:rPr>
      <w:rFonts w:asciiTheme="majorHAnsi" w:eastAsiaTheme="majorEastAsia" w:hAnsiTheme="majorHAnsi" w:cstheme="majorBidi"/>
      <w:b/>
      <w:spacing w:val="5"/>
      <w:sz w:val="36"/>
      <w:szCs w:val="52"/>
    </w:rPr>
  </w:style>
  <w:style w:type="paragraph" w:styleId="Subtitle">
    <w:name w:val="Subtitle"/>
    <w:basedOn w:val="Normal"/>
    <w:next w:val="Normal"/>
    <w:link w:val="SubtitleChar"/>
    <w:uiPriority w:val="11"/>
    <w:qFormat/>
    <w:rsid w:val="00D630FC"/>
    <w:pPr>
      <w:spacing w:after="600"/>
    </w:pPr>
    <w:rPr>
      <w:rFonts w:asciiTheme="majorHAnsi" w:eastAsiaTheme="majorEastAsia" w:hAnsiTheme="majorHAnsi" w:cstheme="majorBidi"/>
      <w:b/>
      <w:i/>
      <w:iCs/>
      <w:spacing w:val="13"/>
      <w:sz w:val="32"/>
      <w:szCs w:val="24"/>
    </w:rPr>
  </w:style>
  <w:style w:type="character" w:customStyle="1" w:styleId="SubtitleChar">
    <w:name w:val="Subtitle Char"/>
    <w:basedOn w:val="DefaultParagraphFont"/>
    <w:link w:val="Subtitle"/>
    <w:uiPriority w:val="11"/>
    <w:rsid w:val="00D630FC"/>
    <w:rPr>
      <w:rFonts w:asciiTheme="majorHAnsi" w:eastAsiaTheme="majorEastAsia" w:hAnsiTheme="majorHAnsi" w:cstheme="majorBidi"/>
      <w:b/>
      <w:i/>
      <w:iCs/>
      <w:spacing w:val="13"/>
      <w:sz w:val="32"/>
      <w:szCs w:val="24"/>
    </w:rPr>
  </w:style>
  <w:style w:type="paragraph" w:styleId="TOCHeading">
    <w:name w:val="TOC Heading"/>
    <w:basedOn w:val="Heading1"/>
    <w:next w:val="Normal"/>
    <w:uiPriority w:val="39"/>
    <w:unhideWhenUsed/>
    <w:qFormat/>
    <w:rsid w:val="00D630FC"/>
    <w:pPr>
      <w:outlineLvl w:val="9"/>
    </w:pPr>
    <w:rPr>
      <w:lang w:bidi="en-US"/>
    </w:rPr>
  </w:style>
  <w:style w:type="character" w:customStyle="1" w:styleId="FooterChar">
    <w:name w:val="Footer Char"/>
    <w:basedOn w:val="DefaultParagraphFont"/>
    <w:link w:val="Footer"/>
    <w:uiPriority w:val="99"/>
    <w:rsid w:val="00D630FC"/>
    <w:rPr>
      <w:sz w:val="24"/>
    </w:rPr>
  </w:style>
  <w:style w:type="paragraph" w:customStyle="1" w:styleId="3372873BB58A4DED866D2BE34882C06C">
    <w:name w:val="3372873BB58A4DED866D2BE34882C06C"/>
    <w:rsid w:val="00D630FC"/>
    <w:rPr>
      <w:rFonts w:eastAsiaTheme="minorEastAsia"/>
      <w:lang w:val="en-US" w:eastAsia="ja-JP"/>
    </w:rPr>
  </w:style>
  <w:style w:type="paragraph" w:styleId="TOC3">
    <w:name w:val="toc 3"/>
    <w:basedOn w:val="Normal"/>
    <w:next w:val="Normal"/>
    <w:autoRedefine/>
    <w:uiPriority w:val="39"/>
    <w:rsid w:val="00196C6C"/>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811062">
      <w:bodyDiv w:val="1"/>
      <w:marLeft w:val="0"/>
      <w:marRight w:val="0"/>
      <w:marTop w:val="0"/>
      <w:marBottom w:val="0"/>
      <w:divBdr>
        <w:top w:val="none" w:sz="0" w:space="0" w:color="auto"/>
        <w:left w:val="none" w:sz="0" w:space="0" w:color="auto"/>
        <w:bottom w:val="none" w:sz="0" w:space="0" w:color="auto"/>
        <w:right w:val="none" w:sz="0" w:space="0" w:color="auto"/>
      </w:divBdr>
      <w:divsChild>
        <w:div w:id="414672293">
          <w:marLeft w:val="0"/>
          <w:marRight w:val="0"/>
          <w:marTop w:val="0"/>
          <w:marBottom w:val="0"/>
          <w:divBdr>
            <w:top w:val="none" w:sz="0" w:space="0" w:color="auto"/>
            <w:left w:val="none" w:sz="0" w:space="0" w:color="auto"/>
            <w:bottom w:val="none" w:sz="0" w:space="0" w:color="auto"/>
            <w:right w:val="none" w:sz="0" w:space="0" w:color="auto"/>
          </w:divBdr>
          <w:divsChild>
            <w:div w:id="77201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804807">
      <w:bodyDiv w:val="1"/>
      <w:marLeft w:val="0"/>
      <w:marRight w:val="0"/>
      <w:marTop w:val="0"/>
      <w:marBottom w:val="0"/>
      <w:divBdr>
        <w:top w:val="none" w:sz="0" w:space="0" w:color="auto"/>
        <w:left w:val="none" w:sz="0" w:space="0" w:color="auto"/>
        <w:bottom w:val="none" w:sz="0" w:space="0" w:color="auto"/>
        <w:right w:val="none" w:sz="0" w:space="0" w:color="auto"/>
      </w:divBdr>
      <w:divsChild>
        <w:div w:id="2146000813">
          <w:marLeft w:val="0"/>
          <w:marRight w:val="0"/>
          <w:marTop w:val="0"/>
          <w:marBottom w:val="0"/>
          <w:divBdr>
            <w:top w:val="none" w:sz="0" w:space="0" w:color="auto"/>
            <w:left w:val="none" w:sz="0" w:space="0" w:color="auto"/>
            <w:bottom w:val="none" w:sz="0" w:space="0" w:color="auto"/>
            <w:right w:val="none" w:sz="0" w:space="0" w:color="auto"/>
          </w:divBdr>
          <w:divsChild>
            <w:div w:id="181433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739131">
      <w:bodyDiv w:val="1"/>
      <w:marLeft w:val="0"/>
      <w:marRight w:val="0"/>
      <w:marTop w:val="0"/>
      <w:marBottom w:val="0"/>
      <w:divBdr>
        <w:top w:val="none" w:sz="0" w:space="0" w:color="auto"/>
        <w:left w:val="none" w:sz="0" w:space="0" w:color="auto"/>
        <w:bottom w:val="none" w:sz="0" w:space="0" w:color="auto"/>
        <w:right w:val="none" w:sz="0" w:space="0" w:color="auto"/>
      </w:divBdr>
      <w:divsChild>
        <w:div w:id="1496409321">
          <w:marLeft w:val="0"/>
          <w:marRight w:val="0"/>
          <w:marTop w:val="0"/>
          <w:marBottom w:val="0"/>
          <w:divBdr>
            <w:top w:val="none" w:sz="0" w:space="0" w:color="auto"/>
            <w:left w:val="none" w:sz="0" w:space="0" w:color="auto"/>
            <w:bottom w:val="none" w:sz="0" w:space="0" w:color="auto"/>
            <w:right w:val="none" w:sz="0" w:space="0" w:color="auto"/>
          </w:divBdr>
          <w:divsChild>
            <w:div w:id="1465538328">
              <w:marLeft w:val="0"/>
              <w:marRight w:val="0"/>
              <w:marTop w:val="0"/>
              <w:marBottom w:val="0"/>
              <w:divBdr>
                <w:top w:val="none" w:sz="0" w:space="0" w:color="auto"/>
                <w:left w:val="none" w:sz="0" w:space="0" w:color="auto"/>
                <w:bottom w:val="none" w:sz="0" w:space="0" w:color="auto"/>
                <w:right w:val="none" w:sz="0" w:space="0" w:color="auto"/>
              </w:divBdr>
              <w:divsChild>
                <w:div w:id="89250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221364">
      <w:bodyDiv w:val="1"/>
      <w:marLeft w:val="0"/>
      <w:marRight w:val="0"/>
      <w:marTop w:val="0"/>
      <w:marBottom w:val="0"/>
      <w:divBdr>
        <w:top w:val="none" w:sz="0" w:space="0" w:color="auto"/>
        <w:left w:val="none" w:sz="0" w:space="0" w:color="auto"/>
        <w:bottom w:val="none" w:sz="0" w:space="0" w:color="auto"/>
        <w:right w:val="none" w:sz="0" w:space="0" w:color="auto"/>
      </w:divBdr>
      <w:divsChild>
        <w:div w:id="1478693037">
          <w:marLeft w:val="0"/>
          <w:marRight w:val="0"/>
          <w:marTop w:val="0"/>
          <w:marBottom w:val="0"/>
          <w:divBdr>
            <w:top w:val="none" w:sz="0" w:space="0" w:color="auto"/>
            <w:left w:val="none" w:sz="0" w:space="0" w:color="auto"/>
            <w:bottom w:val="none" w:sz="0" w:space="0" w:color="auto"/>
            <w:right w:val="none" w:sz="0" w:space="0" w:color="auto"/>
          </w:divBdr>
          <w:divsChild>
            <w:div w:id="88344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18401">
      <w:bodyDiv w:val="1"/>
      <w:marLeft w:val="0"/>
      <w:marRight w:val="0"/>
      <w:marTop w:val="0"/>
      <w:marBottom w:val="0"/>
      <w:divBdr>
        <w:top w:val="none" w:sz="0" w:space="0" w:color="auto"/>
        <w:left w:val="none" w:sz="0" w:space="0" w:color="auto"/>
        <w:bottom w:val="none" w:sz="0" w:space="0" w:color="auto"/>
        <w:right w:val="none" w:sz="0" w:space="0" w:color="auto"/>
      </w:divBdr>
      <w:divsChild>
        <w:div w:id="1177227444">
          <w:marLeft w:val="0"/>
          <w:marRight w:val="0"/>
          <w:marTop w:val="0"/>
          <w:marBottom w:val="0"/>
          <w:divBdr>
            <w:top w:val="none" w:sz="0" w:space="0" w:color="auto"/>
            <w:left w:val="none" w:sz="0" w:space="0" w:color="auto"/>
            <w:bottom w:val="none" w:sz="0" w:space="0" w:color="auto"/>
            <w:right w:val="none" w:sz="0" w:space="0" w:color="auto"/>
          </w:divBdr>
        </w:div>
      </w:divsChild>
    </w:div>
    <w:div w:id="1662077746">
      <w:bodyDiv w:val="1"/>
      <w:marLeft w:val="0"/>
      <w:marRight w:val="0"/>
      <w:marTop w:val="0"/>
      <w:marBottom w:val="0"/>
      <w:divBdr>
        <w:top w:val="none" w:sz="0" w:space="0" w:color="auto"/>
        <w:left w:val="none" w:sz="0" w:space="0" w:color="auto"/>
        <w:bottom w:val="none" w:sz="0" w:space="0" w:color="auto"/>
        <w:right w:val="none" w:sz="0" w:space="0" w:color="auto"/>
      </w:divBdr>
      <w:divsChild>
        <w:div w:id="881602326">
          <w:marLeft w:val="0"/>
          <w:marRight w:val="0"/>
          <w:marTop w:val="0"/>
          <w:marBottom w:val="0"/>
          <w:divBdr>
            <w:top w:val="none" w:sz="0" w:space="0" w:color="auto"/>
            <w:left w:val="none" w:sz="0" w:space="0" w:color="auto"/>
            <w:bottom w:val="none" w:sz="0" w:space="0" w:color="auto"/>
            <w:right w:val="none" w:sz="0" w:space="0" w:color="auto"/>
          </w:divBdr>
          <w:divsChild>
            <w:div w:id="598103234">
              <w:marLeft w:val="0"/>
              <w:marRight w:val="0"/>
              <w:marTop w:val="0"/>
              <w:marBottom w:val="0"/>
              <w:divBdr>
                <w:top w:val="none" w:sz="0" w:space="0" w:color="auto"/>
                <w:left w:val="none" w:sz="0" w:space="0" w:color="auto"/>
                <w:bottom w:val="none" w:sz="0" w:space="0" w:color="auto"/>
                <w:right w:val="none" w:sz="0" w:space="0" w:color="auto"/>
              </w:divBdr>
              <w:divsChild>
                <w:div w:id="39852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057954">
      <w:bodyDiv w:val="1"/>
      <w:marLeft w:val="0"/>
      <w:marRight w:val="0"/>
      <w:marTop w:val="0"/>
      <w:marBottom w:val="0"/>
      <w:divBdr>
        <w:top w:val="none" w:sz="0" w:space="0" w:color="auto"/>
        <w:left w:val="none" w:sz="0" w:space="0" w:color="auto"/>
        <w:bottom w:val="none" w:sz="0" w:space="0" w:color="auto"/>
        <w:right w:val="none" w:sz="0" w:space="0" w:color="auto"/>
      </w:divBdr>
      <w:divsChild>
        <w:div w:id="218790516">
          <w:marLeft w:val="0"/>
          <w:marRight w:val="0"/>
          <w:marTop w:val="0"/>
          <w:marBottom w:val="0"/>
          <w:divBdr>
            <w:top w:val="none" w:sz="0" w:space="0" w:color="auto"/>
            <w:left w:val="none" w:sz="0" w:space="0" w:color="auto"/>
            <w:bottom w:val="none" w:sz="0" w:space="0" w:color="auto"/>
            <w:right w:val="none" w:sz="0" w:space="0" w:color="auto"/>
          </w:divBdr>
          <w:divsChild>
            <w:div w:id="1803838575">
              <w:marLeft w:val="0"/>
              <w:marRight w:val="0"/>
              <w:marTop w:val="0"/>
              <w:marBottom w:val="0"/>
              <w:divBdr>
                <w:top w:val="none" w:sz="0" w:space="0" w:color="auto"/>
                <w:left w:val="none" w:sz="0" w:space="0" w:color="auto"/>
                <w:bottom w:val="none" w:sz="0" w:space="0" w:color="auto"/>
                <w:right w:val="none" w:sz="0" w:space="0" w:color="auto"/>
              </w:divBdr>
              <w:divsChild>
                <w:div w:id="213116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722960">
      <w:bodyDiv w:val="1"/>
      <w:marLeft w:val="0"/>
      <w:marRight w:val="0"/>
      <w:marTop w:val="0"/>
      <w:marBottom w:val="0"/>
      <w:divBdr>
        <w:top w:val="none" w:sz="0" w:space="0" w:color="auto"/>
        <w:left w:val="none" w:sz="0" w:space="0" w:color="auto"/>
        <w:bottom w:val="none" w:sz="0" w:space="0" w:color="auto"/>
        <w:right w:val="none" w:sz="0" w:space="0" w:color="auto"/>
      </w:divBdr>
      <w:divsChild>
        <w:div w:id="104812502">
          <w:marLeft w:val="0"/>
          <w:marRight w:val="0"/>
          <w:marTop w:val="0"/>
          <w:marBottom w:val="0"/>
          <w:divBdr>
            <w:top w:val="none" w:sz="0" w:space="0" w:color="auto"/>
            <w:left w:val="none" w:sz="0" w:space="0" w:color="auto"/>
            <w:bottom w:val="none" w:sz="0" w:space="0" w:color="auto"/>
            <w:right w:val="none" w:sz="0" w:space="0" w:color="auto"/>
          </w:divBdr>
          <w:divsChild>
            <w:div w:id="103180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341140">
      <w:bodyDiv w:val="1"/>
      <w:marLeft w:val="0"/>
      <w:marRight w:val="0"/>
      <w:marTop w:val="0"/>
      <w:marBottom w:val="0"/>
      <w:divBdr>
        <w:top w:val="none" w:sz="0" w:space="0" w:color="auto"/>
        <w:left w:val="none" w:sz="0" w:space="0" w:color="auto"/>
        <w:bottom w:val="none" w:sz="0" w:space="0" w:color="auto"/>
        <w:right w:val="none" w:sz="0" w:space="0" w:color="auto"/>
      </w:divBdr>
      <w:divsChild>
        <w:div w:id="1481967009">
          <w:marLeft w:val="0"/>
          <w:marRight w:val="0"/>
          <w:marTop w:val="0"/>
          <w:marBottom w:val="0"/>
          <w:divBdr>
            <w:top w:val="none" w:sz="0" w:space="0" w:color="auto"/>
            <w:left w:val="none" w:sz="0" w:space="0" w:color="auto"/>
            <w:bottom w:val="none" w:sz="0" w:space="0" w:color="auto"/>
            <w:right w:val="none" w:sz="0" w:space="0" w:color="auto"/>
          </w:divBdr>
          <w:divsChild>
            <w:div w:id="1154108013">
              <w:marLeft w:val="0"/>
              <w:marRight w:val="0"/>
              <w:marTop w:val="0"/>
              <w:marBottom w:val="0"/>
              <w:divBdr>
                <w:top w:val="none" w:sz="0" w:space="0" w:color="auto"/>
                <w:left w:val="none" w:sz="0" w:space="0" w:color="auto"/>
                <w:bottom w:val="none" w:sz="0" w:space="0" w:color="auto"/>
                <w:right w:val="none" w:sz="0" w:space="0" w:color="auto"/>
              </w:divBdr>
              <w:divsChild>
                <w:div w:id="159338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BCE960-82F8-4FDF-B1B1-740707137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13</Pages>
  <Words>2497</Words>
  <Characters>14238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Archives of Ontario Private Acquisitions Strategy</vt:lpstr>
    </vt:vector>
  </TitlesOfParts>
  <Company>Government of Ontario</Company>
  <LinksUpToDate>false</LinksUpToDate>
  <CharactersWithSpaces>16702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Archives of Ontario Private Acquisitions Strategy</dc:title>
  <dc:creator>Analysis Report of the Education Sector in Ontario</dc:creator>
  <cp:lastModifiedBy>Rachel Hock</cp:lastModifiedBy>
  <cp:revision>12</cp:revision>
  <cp:lastPrinted>2015-11-18T17:46:00Z</cp:lastPrinted>
  <dcterms:created xsi:type="dcterms:W3CDTF">2015-11-18T16:58:00Z</dcterms:created>
  <dcterms:modified xsi:type="dcterms:W3CDTF">2015-11-20T14:52:00Z</dcterms:modified>
</cp:coreProperties>
</file>