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37" w:rsidRDefault="00AA7337" w:rsidP="00D40C77">
      <w:pPr>
        <w:rPr>
          <w:rFonts w:ascii="Arial" w:hAnsi="Arial" w:cs="Arial"/>
          <w:b/>
          <w:sz w:val="28"/>
          <w:szCs w:val="28"/>
        </w:rPr>
        <w:sectPr w:rsidR="00AA7337" w:rsidSect="00AA7337">
          <w:footerReference w:type="default" r:id="rId9"/>
          <w:headerReference w:type="first" r:id="rId10"/>
          <w:footerReference w:type="first" r:id="rId11"/>
          <w:type w:val="continuous"/>
          <w:pgSz w:w="12240" w:h="15840"/>
          <w:pgMar w:top="1440" w:right="1800" w:bottom="1440" w:left="1800" w:header="720" w:footer="720" w:gutter="0"/>
          <w:cols w:space="720"/>
          <w:titlePg/>
          <w:docGrid w:linePitch="360"/>
        </w:sectPr>
      </w:pPr>
    </w:p>
    <w:p w:rsidR="00025888" w:rsidRDefault="00025888" w:rsidP="00D40C77">
      <w:pPr>
        <w:rPr>
          <w:rFonts w:ascii="Arial" w:hAnsi="Arial" w:cs="Arial"/>
          <w:b/>
          <w:sz w:val="28"/>
          <w:szCs w:val="28"/>
        </w:rPr>
      </w:pPr>
    </w:p>
    <w:p w:rsidR="00025888" w:rsidRDefault="00025888" w:rsidP="00D40C77">
      <w:pPr>
        <w:rPr>
          <w:rFonts w:ascii="Arial" w:hAnsi="Arial" w:cs="Arial"/>
          <w:sz w:val="28"/>
          <w:szCs w:val="28"/>
        </w:rPr>
      </w:pPr>
      <w:r w:rsidRPr="00025888">
        <w:rPr>
          <w:rFonts w:ascii="Arial" w:hAnsi="Arial" w:cs="Arial"/>
          <w:sz w:val="28"/>
          <w:szCs w:val="28"/>
        </w:rPr>
        <w:t>Archives of Ontario Private Acquisitions Strategy</w:t>
      </w:r>
    </w:p>
    <w:p w:rsidR="00025888" w:rsidRDefault="00025888" w:rsidP="00D40C77">
      <w:pPr>
        <w:rPr>
          <w:rFonts w:ascii="Arial" w:hAnsi="Arial" w:cs="Arial"/>
          <w:sz w:val="28"/>
          <w:szCs w:val="28"/>
        </w:rPr>
      </w:pPr>
      <w:bookmarkStart w:id="0" w:name="_GoBack"/>
      <w:bookmarkEnd w:id="0"/>
    </w:p>
    <w:p w:rsidR="00025888" w:rsidRPr="00025888" w:rsidRDefault="00025888" w:rsidP="00D40C77">
      <w:pPr>
        <w:rPr>
          <w:rFonts w:ascii="Arial" w:hAnsi="Arial" w:cs="Arial"/>
          <w:sz w:val="40"/>
          <w:szCs w:val="40"/>
        </w:rPr>
      </w:pPr>
      <w:r w:rsidRPr="00025888">
        <w:rPr>
          <w:rFonts w:ascii="Arial" w:hAnsi="Arial" w:cs="Arial"/>
          <w:sz w:val="40"/>
          <w:szCs w:val="40"/>
        </w:rPr>
        <w:t xml:space="preserve">Analysis Report of the </w:t>
      </w:r>
      <w:r w:rsidRPr="00025888">
        <w:rPr>
          <w:rFonts w:ascii="Arial" w:hAnsi="Arial" w:cs="Arial"/>
          <w:b/>
          <w:sz w:val="40"/>
          <w:szCs w:val="40"/>
        </w:rPr>
        <w:t>Transportation Sector</w:t>
      </w:r>
      <w:r w:rsidRPr="00025888">
        <w:rPr>
          <w:rFonts w:ascii="Arial" w:hAnsi="Arial" w:cs="Arial"/>
          <w:sz w:val="40"/>
          <w:szCs w:val="40"/>
        </w:rPr>
        <w:t xml:space="preserve"> in Ontario</w:t>
      </w:r>
    </w:p>
    <w:p w:rsidR="00025888" w:rsidRDefault="00025888" w:rsidP="00D40C77">
      <w:pPr>
        <w:rPr>
          <w:rFonts w:ascii="Arial" w:hAnsi="Arial" w:cs="Arial"/>
          <w:b/>
          <w:sz w:val="28"/>
          <w:szCs w:val="28"/>
        </w:rPr>
      </w:pPr>
    </w:p>
    <w:p w:rsidR="00D40C77" w:rsidRPr="00981E95" w:rsidRDefault="00CF333B" w:rsidP="00D40C77">
      <w:pPr>
        <w:rPr>
          <w:rFonts w:ascii="Arial" w:hAnsi="Arial" w:cs="Arial"/>
          <w:b/>
          <w:sz w:val="28"/>
          <w:szCs w:val="28"/>
        </w:rPr>
      </w:pPr>
      <w:r>
        <w:rPr>
          <w:rFonts w:ascii="Arial" w:hAnsi="Arial" w:cs="Arial"/>
          <w:b/>
          <w:sz w:val="28"/>
          <w:szCs w:val="28"/>
        </w:rPr>
        <w:t>Version 1</w:t>
      </w:r>
    </w:p>
    <w:p w:rsidR="00F06891" w:rsidRPr="00AA7337" w:rsidRDefault="00CF333B" w:rsidP="00E95576">
      <w:pPr>
        <w:rPr>
          <w:rFonts w:ascii="Arial" w:hAnsi="Arial" w:cs="Arial"/>
          <w:b/>
          <w:sz w:val="28"/>
          <w:szCs w:val="28"/>
        </w:rPr>
      </w:pPr>
      <w:r>
        <w:rPr>
          <w:rFonts w:ascii="Arial" w:hAnsi="Arial" w:cs="Arial"/>
          <w:b/>
          <w:sz w:val="28"/>
          <w:szCs w:val="28"/>
        </w:rPr>
        <w:t xml:space="preserve">September </w:t>
      </w:r>
      <w:r w:rsidR="00A8251C">
        <w:rPr>
          <w:rFonts w:ascii="Arial" w:hAnsi="Arial" w:cs="Arial"/>
          <w:b/>
          <w:sz w:val="28"/>
          <w:szCs w:val="28"/>
        </w:rPr>
        <w:t>2015</w:t>
      </w:r>
      <w:r w:rsidR="00FE2E1B">
        <w:rPr>
          <w:rFonts w:ascii="Arial" w:hAnsi="Arial" w:cs="Arial"/>
        </w:rPr>
        <w:br w:type="page"/>
      </w:r>
    </w:p>
    <w:sdt>
      <w:sdtPr>
        <w:rPr>
          <w:rFonts w:asciiTheme="minorHAnsi" w:eastAsiaTheme="minorEastAsia" w:hAnsiTheme="minorHAnsi" w:cs="Times New Roman"/>
          <w:bCs w:val="0"/>
          <w:kern w:val="0"/>
          <w:sz w:val="24"/>
          <w:szCs w:val="24"/>
        </w:rPr>
        <w:id w:val="-1850631729"/>
        <w:docPartObj>
          <w:docPartGallery w:val="Table of Contents"/>
          <w:docPartUnique/>
        </w:docPartObj>
      </w:sdtPr>
      <w:sdtEndPr>
        <w:rPr>
          <w:b/>
          <w:noProof/>
        </w:rPr>
      </w:sdtEndPr>
      <w:sdtContent>
        <w:p w:rsidR="00F06891" w:rsidRDefault="00F06891" w:rsidP="00F06891">
          <w:pPr>
            <w:pStyle w:val="TOCHeading"/>
          </w:pPr>
          <w:r>
            <w:t>Contents</w:t>
          </w:r>
          <w:r>
            <w:fldChar w:fldCharType="begin"/>
          </w:r>
          <w:r>
            <w:instrText xml:space="preserve"> TOC \o "1-3" \h \z \u </w:instrText>
          </w:r>
          <w:r>
            <w:fldChar w:fldCharType="separate"/>
          </w:r>
        </w:p>
        <w:p w:rsidR="00F06891" w:rsidRDefault="00025888">
          <w:pPr>
            <w:pStyle w:val="TOC1"/>
            <w:tabs>
              <w:tab w:val="right" w:leader="dot" w:pos="8630"/>
            </w:tabs>
            <w:rPr>
              <w:noProof/>
            </w:rPr>
          </w:pPr>
          <w:hyperlink w:anchor="_Toc467749913" w:history="1">
            <w:r w:rsidR="00F06891" w:rsidRPr="009833BB">
              <w:rPr>
                <w:rStyle w:val="Hyperlink"/>
                <w:noProof/>
              </w:rPr>
              <w:t>1. Purpose</w:t>
            </w:r>
            <w:r w:rsidR="00F06891">
              <w:rPr>
                <w:noProof/>
                <w:webHidden/>
              </w:rPr>
              <w:tab/>
            </w:r>
            <w:r w:rsidR="00F06891">
              <w:rPr>
                <w:noProof/>
                <w:webHidden/>
              </w:rPr>
              <w:fldChar w:fldCharType="begin"/>
            </w:r>
            <w:r w:rsidR="00F06891">
              <w:rPr>
                <w:noProof/>
                <w:webHidden/>
              </w:rPr>
              <w:instrText xml:space="preserve"> PAGEREF _Toc467749913 \h </w:instrText>
            </w:r>
            <w:r w:rsidR="00F06891">
              <w:rPr>
                <w:noProof/>
                <w:webHidden/>
              </w:rPr>
            </w:r>
            <w:r w:rsidR="00F06891">
              <w:rPr>
                <w:noProof/>
                <w:webHidden/>
              </w:rPr>
              <w:fldChar w:fldCharType="separate"/>
            </w:r>
            <w:r w:rsidR="00F06891">
              <w:rPr>
                <w:noProof/>
                <w:webHidden/>
              </w:rPr>
              <w:t>3</w:t>
            </w:r>
            <w:r w:rsidR="00F06891">
              <w:rPr>
                <w:noProof/>
                <w:webHidden/>
              </w:rPr>
              <w:fldChar w:fldCharType="end"/>
            </w:r>
          </w:hyperlink>
        </w:p>
        <w:p w:rsidR="00F06891" w:rsidRDefault="00025888">
          <w:pPr>
            <w:pStyle w:val="TOC1"/>
            <w:tabs>
              <w:tab w:val="right" w:leader="dot" w:pos="8630"/>
            </w:tabs>
            <w:rPr>
              <w:noProof/>
            </w:rPr>
          </w:pPr>
          <w:hyperlink w:anchor="_Toc467749914" w:history="1">
            <w:r w:rsidR="00F06891" w:rsidRPr="009833BB">
              <w:rPr>
                <w:rStyle w:val="Hyperlink"/>
                <w:noProof/>
              </w:rPr>
              <w:t>2. Overview of the Transportation Sector in Ontario</w:t>
            </w:r>
            <w:r w:rsidR="00F06891">
              <w:rPr>
                <w:noProof/>
                <w:webHidden/>
              </w:rPr>
              <w:tab/>
            </w:r>
            <w:r w:rsidR="00F06891">
              <w:rPr>
                <w:noProof/>
                <w:webHidden/>
              </w:rPr>
              <w:fldChar w:fldCharType="begin"/>
            </w:r>
            <w:r w:rsidR="00F06891">
              <w:rPr>
                <w:noProof/>
                <w:webHidden/>
              </w:rPr>
              <w:instrText xml:space="preserve"> PAGEREF _Toc467749914 \h </w:instrText>
            </w:r>
            <w:r w:rsidR="00F06891">
              <w:rPr>
                <w:noProof/>
                <w:webHidden/>
              </w:rPr>
            </w:r>
            <w:r w:rsidR="00F06891">
              <w:rPr>
                <w:noProof/>
                <w:webHidden/>
              </w:rPr>
              <w:fldChar w:fldCharType="separate"/>
            </w:r>
            <w:r w:rsidR="00F06891">
              <w:rPr>
                <w:noProof/>
                <w:webHidden/>
              </w:rPr>
              <w:t>3</w:t>
            </w:r>
            <w:r w:rsidR="00F06891">
              <w:rPr>
                <w:noProof/>
                <w:webHidden/>
              </w:rPr>
              <w:fldChar w:fldCharType="end"/>
            </w:r>
          </w:hyperlink>
        </w:p>
        <w:p w:rsidR="00F06891" w:rsidRDefault="00025888">
          <w:pPr>
            <w:pStyle w:val="TOC1"/>
            <w:tabs>
              <w:tab w:val="right" w:leader="dot" w:pos="8630"/>
            </w:tabs>
            <w:rPr>
              <w:noProof/>
            </w:rPr>
          </w:pPr>
          <w:hyperlink w:anchor="_Toc467749915" w:history="1">
            <w:r w:rsidR="00F06891" w:rsidRPr="009833BB">
              <w:rPr>
                <w:rStyle w:val="Hyperlink"/>
                <w:noProof/>
              </w:rPr>
              <w:t>3. Analysis of Archives of Ontario Holdings</w:t>
            </w:r>
            <w:r w:rsidR="00F06891">
              <w:rPr>
                <w:noProof/>
                <w:webHidden/>
              </w:rPr>
              <w:tab/>
            </w:r>
            <w:r w:rsidR="00F06891">
              <w:rPr>
                <w:noProof/>
                <w:webHidden/>
              </w:rPr>
              <w:fldChar w:fldCharType="begin"/>
            </w:r>
            <w:r w:rsidR="00F06891">
              <w:rPr>
                <w:noProof/>
                <w:webHidden/>
              </w:rPr>
              <w:instrText xml:space="preserve"> PAGEREF _Toc467749915 \h </w:instrText>
            </w:r>
            <w:r w:rsidR="00F06891">
              <w:rPr>
                <w:noProof/>
                <w:webHidden/>
              </w:rPr>
            </w:r>
            <w:r w:rsidR="00F06891">
              <w:rPr>
                <w:noProof/>
                <w:webHidden/>
              </w:rPr>
              <w:fldChar w:fldCharType="separate"/>
            </w:r>
            <w:r w:rsidR="00F06891">
              <w:rPr>
                <w:noProof/>
                <w:webHidden/>
              </w:rPr>
              <w:t>5</w:t>
            </w:r>
            <w:r w:rsidR="00F06891">
              <w:rPr>
                <w:noProof/>
                <w:webHidden/>
              </w:rPr>
              <w:fldChar w:fldCharType="end"/>
            </w:r>
          </w:hyperlink>
        </w:p>
        <w:p w:rsidR="00F06891" w:rsidRDefault="00025888">
          <w:pPr>
            <w:pStyle w:val="TOC1"/>
            <w:tabs>
              <w:tab w:val="right" w:leader="dot" w:pos="8630"/>
            </w:tabs>
            <w:rPr>
              <w:noProof/>
            </w:rPr>
          </w:pPr>
          <w:hyperlink w:anchor="_Toc467749916" w:history="1">
            <w:r w:rsidR="00F06891" w:rsidRPr="009833BB">
              <w:rPr>
                <w:rStyle w:val="Hyperlink"/>
                <w:noProof/>
              </w:rPr>
              <w:t>4. Methodology for Analyzing the Transportation Sector</w:t>
            </w:r>
            <w:r w:rsidR="00F06891">
              <w:rPr>
                <w:noProof/>
                <w:webHidden/>
              </w:rPr>
              <w:tab/>
            </w:r>
            <w:r w:rsidR="00F06891">
              <w:rPr>
                <w:noProof/>
                <w:webHidden/>
              </w:rPr>
              <w:fldChar w:fldCharType="begin"/>
            </w:r>
            <w:r w:rsidR="00F06891">
              <w:rPr>
                <w:noProof/>
                <w:webHidden/>
              </w:rPr>
              <w:instrText xml:space="preserve"> PAGEREF _Toc467749916 \h </w:instrText>
            </w:r>
            <w:r w:rsidR="00F06891">
              <w:rPr>
                <w:noProof/>
                <w:webHidden/>
              </w:rPr>
            </w:r>
            <w:r w:rsidR="00F06891">
              <w:rPr>
                <w:noProof/>
                <w:webHidden/>
              </w:rPr>
              <w:fldChar w:fldCharType="separate"/>
            </w:r>
            <w:r w:rsidR="00F06891">
              <w:rPr>
                <w:noProof/>
                <w:webHidden/>
              </w:rPr>
              <w:t>6</w:t>
            </w:r>
            <w:r w:rsidR="00F06891">
              <w:rPr>
                <w:noProof/>
                <w:webHidden/>
              </w:rPr>
              <w:fldChar w:fldCharType="end"/>
            </w:r>
          </w:hyperlink>
        </w:p>
        <w:p w:rsidR="00F06891" w:rsidRDefault="00025888">
          <w:pPr>
            <w:pStyle w:val="TOC2"/>
            <w:tabs>
              <w:tab w:val="right" w:leader="dot" w:pos="8630"/>
            </w:tabs>
            <w:rPr>
              <w:noProof/>
            </w:rPr>
          </w:pPr>
          <w:hyperlink w:anchor="_Toc467749917" w:history="1">
            <w:r w:rsidR="00F06891" w:rsidRPr="009833BB">
              <w:rPr>
                <w:rStyle w:val="Hyperlink"/>
                <w:noProof/>
              </w:rPr>
              <w:t>Sub-sector Identifications</w:t>
            </w:r>
            <w:r w:rsidR="00F06891">
              <w:rPr>
                <w:noProof/>
                <w:webHidden/>
              </w:rPr>
              <w:tab/>
            </w:r>
            <w:r w:rsidR="00F06891">
              <w:rPr>
                <w:noProof/>
                <w:webHidden/>
              </w:rPr>
              <w:fldChar w:fldCharType="begin"/>
            </w:r>
            <w:r w:rsidR="00F06891">
              <w:rPr>
                <w:noProof/>
                <w:webHidden/>
              </w:rPr>
              <w:instrText xml:space="preserve"> PAGEREF _Toc467749917 \h </w:instrText>
            </w:r>
            <w:r w:rsidR="00F06891">
              <w:rPr>
                <w:noProof/>
                <w:webHidden/>
              </w:rPr>
            </w:r>
            <w:r w:rsidR="00F06891">
              <w:rPr>
                <w:noProof/>
                <w:webHidden/>
              </w:rPr>
              <w:fldChar w:fldCharType="separate"/>
            </w:r>
            <w:r w:rsidR="00F06891">
              <w:rPr>
                <w:noProof/>
                <w:webHidden/>
              </w:rPr>
              <w:t>6</w:t>
            </w:r>
            <w:r w:rsidR="00F06891">
              <w:rPr>
                <w:noProof/>
                <w:webHidden/>
              </w:rPr>
              <w:fldChar w:fldCharType="end"/>
            </w:r>
          </w:hyperlink>
        </w:p>
        <w:p w:rsidR="00F06891" w:rsidRDefault="00025888">
          <w:pPr>
            <w:pStyle w:val="TOC2"/>
            <w:tabs>
              <w:tab w:val="right" w:leader="dot" w:pos="8630"/>
            </w:tabs>
            <w:rPr>
              <w:noProof/>
            </w:rPr>
          </w:pPr>
          <w:hyperlink w:anchor="_Toc467749918" w:history="1">
            <w:r w:rsidR="00F06891" w:rsidRPr="009833BB">
              <w:rPr>
                <w:rStyle w:val="Hyperlink"/>
                <w:noProof/>
              </w:rPr>
              <w:t>Exclusions and Limitations</w:t>
            </w:r>
            <w:r w:rsidR="00F06891">
              <w:rPr>
                <w:noProof/>
                <w:webHidden/>
              </w:rPr>
              <w:tab/>
            </w:r>
            <w:r w:rsidR="00F06891">
              <w:rPr>
                <w:noProof/>
                <w:webHidden/>
              </w:rPr>
              <w:fldChar w:fldCharType="begin"/>
            </w:r>
            <w:r w:rsidR="00F06891">
              <w:rPr>
                <w:noProof/>
                <w:webHidden/>
              </w:rPr>
              <w:instrText xml:space="preserve"> PAGEREF _Toc467749918 \h </w:instrText>
            </w:r>
            <w:r w:rsidR="00F06891">
              <w:rPr>
                <w:noProof/>
                <w:webHidden/>
              </w:rPr>
            </w:r>
            <w:r w:rsidR="00F06891">
              <w:rPr>
                <w:noProof/>
                <w:webHidden/>
              </w:rPr>
              <w:fldChar w:fldCharType="separate"/>
            </w:r>
            <w:r w:rsidR="00F06891">
              <w:rPr>
                <w:noProof/>
                <w:webHidden/>
              </w:rPr>
              <w:t>6</w:t>
            </w:r>
            <w:r w:rsidR="00F06891">
              <w:rPr>
                <w:noProof/>
                <w:webHidden/>
              </w:rPr>
              <w:fldChar w:fldCharType="end"/>
            </w:r>
          </w:hyperlink>
        </w:p>
        <w:p w:rsidR="00F06891" w:rsidRDefault="00025888">
          <w:pPr>
            <w:pStyle w:val="TOC1"/>
            <w:tabs>
              <w:tab w:val="right" w:leader="dot" w:pos="8630"/>
            </w:tabs>
            <w:rPr>
              <w:noProof/>
            </w:rPr>
          </w:pPr>
          <w:hyperlink w:anchor="_Toc467749919" w:history="1">
            <w:r w:rsidR="00F06891" w:rsidRPr="009833BB">
              <w:rPr>
                <w:rStyle w:val="Hyperlink"/>
                <w:noProof/>
              </w:rPr>
              <w:t>5. Analysis of Transportation Sub-sectors</w:t>
            </w:r>
            <w:r w:rsidR="00F06891">
              <w:rPr>
                <w:noProof/>
                <w:webHidden/>
              </w:rPr>
              <w:tab/>
            </w:r>
            <w:r w:rsidR="00F06891">
              <w:rPr>
                <w:noProof/>
                <w:webHidden/>
              </w:rPr>
              <w:fldChar w:fldCharType="begin"/>
            </w:r>
            <w:r w:rsidR="00F06891">
              <w:rPr>
                <w:noProof/>
                <w:webHidden/>
              </w:rPr>
              <w:instrText xml:space="preserve"> PAGEREF _Toc467749919 \h </w:instrText>
            </w:r>
            <w:r w:rsidR="00F06891">
              <w:rPr>
                <w:noProof/>
                <w:webHidden/>
              </w:rPr>
            </w:r>
            <w:r w:rsidR="00F06891">
              <w:rPr>
                <w:noProof/>
                <w:webHidden/>
              </w:rPr>
              <w:fldChar w:fldCharType="separate"/>
            </w:r>
            <w:r w:rsidR="00F06891">
              <w:rPr>
                <w:noProof/>
                <w:webHidden/>
              </w:rPr>
              <w:t>7</w:t>
            </w:r>
            <w:r w:rsidR="00F06891">
              <w:rPr>
                <w:noProof/>
                <w:webHidden/>
              </w:rPr>
              <w:fldChar w:fldCharType="end"/>
            </w:r>
          </w:hyperlink>
        </w:p>
        <w:p w:rsidR="00F06891" w:rsidRDefault="00025888">
          <w:pPr>
            <w:pStyle w:val="TOC2"/>
            <w:tabs>
              <w:tab w:val="right" w:leader="dot" w:pos="8630"/>
            </w:tabs>
            <w:rPr>
              <w:noProof/>
            </w:rPr>
          </w:pPr>
          <w:hyperlink w:anchor="_Toc467749920" w:history="1">
            <w:r w:rsidR="00F06891" w:rsidRPr="009833BB">
              <w:rPr>
                <w:rStyle w:val="Hyperlink"/>
                <w:noProof/>
              </w:rPr>
              <w:t>Sub-Sectors</w:t>
            </w:r>
            <w:r w:rsidR="00F06891">
              <w:rPr>
                <w:noProof/>
                <w:webHidden/>
              </w:rPr>
              <w:tab/>
            </w:r>
            <w:r w:rsidR="00F06891">
              <w:rPr>
                <w:noProof/>
                <w:webHidden/>
              </w:rPr>
              <w:fldChar w:fldCharType="begin"/>
            </w:r>
            <w:r w:rsidR="00F06891">
              <w:rPr>
                <w:noProof/>
                <w:webHidden/>
              </w:rPr>
              <w:instrText xml:space="preserve"> PAGEREF _Toc467749920 \h </w:instrText>
            </w:r>
            <w:r w:rsidR="00F06891">
              <w:rPr>
                <w:noProof/>
                <w:webHidden/>
              </w:rPr>
            </w:r>
            <w:r w:rsidR="00F06891">
              <w:rPr>
                <w:noProof/>
                <w:webHidden/>
              </w:rPr>
              <w:fldChar w:fldCharType="separate"/>
            </w:r>
            <w:r w:rsidR="00F06891">
              <w:rPr>
                <w:noProof/>
                <w:webHidden/>
              </w:rPr>
              <w:t>7</w:t>
            </w:r>
            <w:r w:rsidR="00F06891">
              <w:rPr>
                <w:noProof/>
                <w:webHidden/>
              </w:rPr>
              <w:fldChar w:fldCharType="end"/>
            </w:r>
          </w:hyperlink>
        </w:p>
        <w:p w:rsidR="00F06891" w:rsidRDefault="00025888">
          <w:pPr>
            <w:pStyle w:val="TOC2"/>
            <w:tabs>
              <w:tab w:val="right" w:leader="dot" w:pos="8630"/>
            </w:tabs>
            <w:rPr>
              <w:noProof/>
            </w:rPr>
          </w:pPr>
          <w:hyperlink w:anchor="_Toc467749921" w:history="1">
            <w:r w:rsidR="00F06891" w:rsidRPr="009833BB">
              <w:rPr>
                <w:rStyle w:val="Hyperlink"/>
                <w:noProof/>
              </w:rPr>
              <w:t>Government Functional Linkages</w:t>
            </w:r>
            <w:r w:rsidR="00F06891">
              <w:rPr>
                <w:noProof/>
                <w:webHidden/>
              </w:rPr>
              <w:tab/>
            </w:r>
            <w:r w:rsidR="00F06891">
              <w:rPr>
                <w:noProof/>
                <w:webHidden/>
              </w:rPr>
              <w:fldChar w:fldCharType="begin"/>
            </w:r>
            <w:r w:rsidR="00F06891">
              <w:rPr>
                <w:noProof/>
                <w:webHidden/>
              </w:rPr>
              <w:instrText xml:space="preserve"> PAGEREF _Toc467749921 \h </w:instrText>
            </w:r>
            <w:r w:rsidR="00F06891">
              <w:rPr>
                <w:noProof/>
                <w:webHidden/>
              </w:rPr>
            </w:r>
            <w:r w:rsidR="00F06891">
              <w:rPr>
                <w:noProof/>
                <w:webHidden/>
              </w:rPr>
              <w:fldChar w:fldCharType="separate"/>
            </w:r>
            <w:r w:rsidR="00F06891">
              <w:rPr>
                <w:noProof/>
                <w:webHidden/>
              </w:rPr>
              <w:t>7</w:t>
            </w:r>
            <w:r w:rsidR="00F06891">
              <w:rPr>
                <w:noProof/>
                <w:webHidden/>
              </w:rPr>
              <w:fldChar w:fldCharType="end"/>
            </w:r>
          </w:hyperlink>
        </w:p>
        <w:p w:rsidR="00F06891" w:rsidRDefault="00025888">
          <w:pPr>
            <w:pStyle w:val="TOC1"/>
            <w:tabs>
              <w:tab w:val="right" w:leader="dot" w:pos="8630"/>
            </w:tabs>
            <w:rPr>
              <w:noProof/>
            </w:rPr>
          </w:pPr>
          <w:hyperlink w:anchor="_Toc467749922" w:history="1">
            <w:r w:rsidR="00F06891" w:rsidRPr="009833BB">
              <w:rPr>
                <w:rStyle w:val="Hyperlink"/>
                <w:noProof/>
              </w:rPr>
              <w:t>Appendix A: Analysis of Transportation Sub-sectors</w:t>
            </w:r>
            <w:r w:rsidR="00F06891">
              <w:rPr>
                <w:noProof/>
                <w:webHidden/>
              </w:rPr>
              <w:tab/>
            </w:r>
            <w:r w:rsidR="00F06891">
              <w:rPr>
                <w:noProof/>
                <w:webHidden/>
              </w:rPr>
              <w:fldChar w:fldCharType="begin"/>
            </w:r>
            <w:r w:rsidR="00F06891">
              <w:rPr>
                <w:noProof/>
                <w:webHidden/>
              </w:rPr>
              <w:instrText xml:space="preserve"> PAGEREF _Toc467749922 \h </w:instrText>
            </w:r>
            <w:r w:rsidR="00F06891">
              <w:rPr>
                <w:noProof/>
                <w:webHidden/>
              </w:rPr>
            </w:r>
            <w:r w:rsidR="00F06891">
              <w:rPr>
                <w:noProof/>
                <w:webHidden/>
              </w:rPr>
              <w:fldChar w:fldCharType="separate"/>
            </w:r>
            <w:r w:rsidR="00F06891">
              <w:rPr>
                <w:noProof/>
                <w:webHidden/>
              </w:rPr>
              <w:t>8</w:t>
            </w:r>
            <w:r w:rsidR="00F06891">
              <w:rPr>
                <w:noProof/>
                <w:webHidden/>
              </w:rPr>
              <w:fldChar w:fldCharType="end"/>
            </w:r>
          </w:hyperlink>
        </w:p>
        <w:p w:rsidR="00F06891" w:rsidRDefault="00F06891" w:rsidP="00F06891">
          <w:pPr>
            <w:rPr>
              <w:b/>
              <w:bCs/>
              <w:noProof/>
            </w:rPr>
          </w:pPr>
          <w:r>
            <w:rPr>
              <w:b/>
              <w:bCs/>
              <w:noProof/>
            </w:rPr>
            <w:fldChar w:fldCharType="end"/>
          </w:r>
        </w:p>
      </w:sdtContent>
    </w:sdt>
    <w:p w:rsidR="00FE2E1B" w:rsidRPr="00F06891" w:rsidRDefault="00E95576" w:rsidP="00F06891">
      <w:pPr>
        <w:pStyle w:val="Heading1"/>
      </w:pPr>
      <w:r>
        <w:br w:type="page"/>
      </w:r>
      <w:bookmarkStart w:id="1" w:name="_Toc467749913"/>
      <w:r w:rsidR="00483AA9" w:rsidRPr="00F06891">
        <w:lastRenderedPageBreak/>
        <w:t xml:space="preserve">1. </w:t>
      </w:r>
      <w:r w:rsidR="00D40C2E" w:rsidRPr="00F06891">
        <w:t>Purpose</w:t>
      </w:r>
      <w:bookmarkEnd w:id="1"/>
    </w:p>
    <w:p w:rsidR="00D55529" w:rsidRDefault="00D55529" w:rsidP="00FE2E1B">
      <w:pPr>
        <w:rPr>
          <w:rFonts w:ascii="Arial" w:hAnsi="Arial" w:cs="Arial"/>
        </w:rPr>
      </w:pPr>
      <w:r>
        <w:rPr>
          <w:rFonts w:ascii="Arial" w:hAnsi="Arial" w:cs="Arial"/>
        </w:rPr>
        <w:t xml:space="preserve">The purpose of this </w:t>
      </w:r>
      <w:r w:rsidR="00156008">
        <w:rPr>
          <w:rFonts w:ascii="Arial" w:hAnsi="Arial" w:cs="Arial"/>
        </w:rPr>
        <w:t>report is to</w:t>
      </w:r>
      <w:r w:rsidR="00BE4FFF">
        <w:rPr>
          <w:rFonts w:ascii="Arial" w:hAnsi="Arial" w:cs="Arial"/>
        </w:rPr>
        <w:t xml:space="preserve"> carry forward key recommendations from the Archives of Ontario Private Acquisitions Strategy by conducting examinations of Ontario’s major sectors. This report</w:t>
      </w:r>
      <w:r w:rsidR="00156008">
        <w:rPr>
          <w:rFonts w:ascii="Arial" w:hAnsi="Arial" w:cs="Arial"/>
        </w:rPr>
        <w:t xml:space="preserve"> highlight</w:t>
      </w:r>
      <w:r w:rsidR="00BE4FFF">
        <w:rPr>
          <w:rFonts w:ascii="Arial" w:hAnsi="Arial" w:cs="Arial"/>
        </w:rPr>
        <w:t>s sub-sectors or</w:t>
      </w:r>
      <w:r w:rsidR="005717B3">
        <w:rPr>
          <w:rFonts w:ascii="Arial" w:hAnsi="Arial" w:cs="Arial"/>
        </w:rPr>
        <w:t xml:space="preserve"> </w:t>
      </w:r>
      <w:r w:rsidR="00736F61">
        <w:rPr>
          <w:rFonts w:ascii="Arial" w:hAnsi="Arial" w:cs="Arial"/>
        </w:rPr>
        <w:t xml:space="preserve">areas within the private </w:t>
      </w:r>
      <w:r w:rsidR="00BD27D2">
        <w:rPr>
          <w:rFonts w:ascii="Arial" w:hAnsi="Arial" w:cs="Arial"/>
        </w:rPr>
        <w:t>transportation</w:t>
      </w:r>
      <w:r w:rsidR="00E77064">
        <w:rPr>
          <w:rFonts w:ascii="Arial" w:hAnsi="Arial" w:cs="Arial"/>
        </w:rPr>
        <w:t xml:space="preserve"> </w:t>
      </w:r>
      <w:r w:rsidR="00156008">
        <w:rPr>
          <w:rFonts w:ascii="Arial" w:hAnsi="Arial" w:cs="Arial"/>
        </w:rPr>
        <w:t>sector which are likely to generate records of provincial significance.</w:t>
      </w:r>
      <w:r w:rsidR="009379CB">
        <w:rPr>
          <w:rFonts w:ascii="Arial" w:hAnsi="Arial" w:cs="Arial"/>
        </w:rPr>
        <w:t xml:space="preserve"> </w:t>
      </w:r>
    </w:p>
    <w:p w:rsidR="009B47FA" w:rsidRDefault="009B47FA" w:rsidP="00FE2E1B">
      <w:pPr>
        <w:rPr>
          <w:rFonts w:ascii="Arial" w:hAnsi="Arial" w:cs="Arial"/>
          <w:i/>
        </w:rPr>
      </w:pPr>
    </w:p>
    <w:p w:rsidR="00AA073E" w:rsidRPr="005733DC" w:rsidRDefault="001C4654" w:rsidP="00FE2E1B">
      <w:pPr>
        <w:rPr>
          <w:rFonts w:ascii="Arial" w:hAnsi="Arial" w:cs="Arial"/>
        </w:rPr>
      </w:pPr>
      <w:r w:rsidRPr="001C4654">
        <w:rPr>
          <w:rFonts w:ascii="Arial" w:hAnsi="Arial" w:cs="Arial"/>
        </w:rPr>
        <w:t xml:space="preserve">Transportation is a cornerstone of Ontario's prosperity. </w:t>
      </w:r>
      <w:r w:rsidR="009B47FA" w:rsidRPr="005733DC">
        <w:rPr>
          <w:rFonts w:ascii="Arial" w:hAnsi="Arial" w:cs="Arial"/>
        </w:rPr>
        <w:t>A multi-modal system for</w:t>
      </w:r>
      <w:r w:rsidR="00812C6B">
        <w:rPr>
          <w:rFonts w:ascii="Arial" w:hAnsi="Arial" w:cs="Arial"/>
        </w:rPr>
        <w:t xml:space="preserve"> moving</w:t>
      </w:r>
      <w:r w:rsidR="009B47FA" w:rsidRPr="005733DC">
        <w:rPr>
          <w:rFonts w:ascii="Arial" w:hAnsi="Arial" w:cs="Arial"/>
        </w:rPr>
        <w:t xml:space="preserve"> people, goods, and services </w:t>
      </w:r>
      <w:r w:rsidR="003E6709" w:rsidRPr="005733DC">
        <w:rPr>
          <w:rFonts w:ascii="Arial" w:hAnsi="Arial" w:cs="Arial"/>
        </w:rPr>
        <w:t xml:space="preserve">directly affects the province’s capacity to create and sustain other sectors such as industry, infrastructure, tourism, and the environment. </w:t>
      </w:r>
      <w:r w:rsidR="00AA073E" w:rsidRPr="005733DC">
        <w:rPr>
          <w:rFonts w:ascii="Arial" w:hAnsi="Arial" w:cs="Arial"/>
        </w:rPr>
        <w:t>The</w:t>
      </w:r>
      <w:r w:rsidR="00B35C83">
        <w:rPr>
          <w:rFonts w:ascii="Arial" w:hAnsi="Arial" w:cs="Arial"/>
        </w:rPr>
        <w:t>refore, the</w:t>
      </w:r>
      <w:r w:rsidR="00AA073E" w:rsidRPr="005733DC">
        <w:rPr>
          <w:rFonts w:ascii="Arial" w:hAnsi="Arial" w:cs="Arial"/>
        </w:rPr>
        <w:t xml:space="preserve"> need to document this sector </w:t>
      </w:r>
      <w:r w:rsidR="00B35C83">
        <w:rPr>
          <w:rFonts w:ascii="Arial" w:hAnsi="Arial" w:cs="Arial"/>
        </w:rPr>
        <w:t>is</w:t>
      </w:r>
      <w:r w:rsidR="00AA073E" w:rsidRPr="005733DC">
        <w:rPr>
          <w:rFonts w:ascii="Arial" w:hAnsi="Arial" w:cs="Arial"/>
        </w:rPr>
        <w:t xml:space="preserve"> high.</w:t>
      </w:r>
    </w:p>
    <w:p w:rsidR="00883E88" w:rsidRDefault="00883E88" w:rsidP="00FE2E1B">
      <w:pPr>
        <w:rPr>
          <w:rFonts w:ascii="Arial" w:hAnsi="Arial" w:cs="Arial"/>
        </w:rPr>
      </w:pPr>
    </w:p>
    <w:p w:rsidR="00883E88" w:rsidRDefault="00883E88" w:rsidP="00FE2E1B">
      <w:pPr>
        <w:rPr>
          <w:rFonts w:ascii="Arial" w:hAnsi="Arial" w:cs="Arial"/>
        </w:rPr>
      </w:pPr>
      <w:r>
        <w:rPr>
          <w:rFonts w:ascii="Arial" w:hAnsi="Arial" w:cs="Arial"/>
        </w:rPr>
        <w:t xml:space="preserve">The identification and appraisal of activities within the </w:t>
      </w:r>
      <w:r w:rsidR="00BD27D2">
        <w:rPr>
          <w:rFonts w:ascii="Arial" w:hAnsi="Arial" w:cs="Arial"/>
        </w:rPr>
        <w:t xml:space="preserve">transportation </w:t>
      </w:r>
      <w:r>
        <w:rPr>
          <w:rFonts w:ascii="Arial" w:hAnsi="Arial" w:cs="Arial"/>
        </w:rPr>
        <w:t>sector will drive and support private recor</w:t>
      </w:r>
      <w:r w:rsidR="006F2696">
        <w:rPr>
          <w:rFonts w:ascii="Arial" w:hAnsi="Arial" w:cs="Arial"/>
        </w:rPr>
        <w:t xml:space="preserve">ds acquisition policy for </w:t>
      </w:r>
      <w:r w:rsidR="00BD27D2">
        <w:rPr>
          <w:rFonts w:ascii="Arial" w:hAnsi="Arial" w:cs="Arial"/>
        </w:rPr>
        <w:t xml:space="preserve">transportation </w:t>
      </w:r>
      <w:r>
        <w:rPr>
          <w:rFonts w:ascii="Arial" w:hAnsi="Arial" w:cs="Arial"/>
        </w:rPr>
        <w:t xml:space="preserve">sector records in the </w:t>
      </w:r>
      <w:r w:rsidRPr="009379CB">
        <w:rPr>
          <w:rFonts w:ascii="Arial" w:hAnsi="Arial" w:cs="Arial"/>
          <w:i/>
        </w:rPr>
        <w:t>Archives of Ontario Private Acquisitions Strategy</w:t>
      </w:r>
      <w:r>
        <w:rPr>
          <w:rFonts w:ascii="Arial" w:hAnsi="Arial" w:cs="Arial"/>
        </w:rPr>
        <w:t>.</w:t>
      </w:r>
    </w:p>
    <w:p w:rsidR="005717B3" w:rsidRDefault="005717B3" w:rsidP="00FE2E1B">
      <w:pPr>
        <w:rPr>
          <w:rFonts w:ascii="Arial" w:hAnsi="Arial" w:cs="Arial"/>
        </w:rPr>
      </w:pPr>
    </w:p>
    <w:p w:rsidR="00214801" w:rsidRDefault="00E77064" w:rsidP="00FE2E1B">
      <w:pPr>
        <w:rPr>
          <w:rFonts w:ascii="Arial" w:hAnsi="Arial" w:cs="Arial"/>
        </w:rPr>
      </w:pPr>
      <w:r>
        <w:rPr>
          <w:rFonts w:ascii="Arial" w:hAnsi="Arial" w:cs="Arial"/>
        </w:rPr>
        <w:t>S</w:t>
      </w:r>
      <w:r w:rsidR="005717B3">
        <w:rPr>
          <w:rFonts w:ascii="Arial" w:hAnsi="Arial" w:cs="Arial"/>
        </w:rPr>
        <w:t xml:space="preserve">pecific organizations and bodies have </w:t>
      </w:r>
      <w:r>
        <w:rPr>
          <w:rFonts w:ascii="Arial" w:hAnsi="Arial" w:cs="Arial"/>
        </w:rPr>
        <w:t xml:space="preserve">not </w:t>
      </w:r>
      <w:r w:rsidR="005717B3">
        <w:rPr>
          <w:rFonts w:ascii="Arial" w:hAnsi="Arial" w:cs="Arial"/>
        </w:rPr>
        <w:t>been cited within this report</w:t>
      </w:r>
      <w:r>
        <w:rPr>
          <w:rFonts w:ascii="Arial" w:hAnsi="Arial" w:cs="Arial"/>
        </w:rPr>
        <w:t>,</w:t>
      </w:r>
      <w:r w:rsidR="005717B3">
        <w:rPr>
          <w:rFonts w:ascii="Arial" w:hAnsi="Arial" w:cs="Arial"/>
        </w:rPr>
        <w:t xml:space="preserve"> as it is not the int</w:t>
      </w:r>
      <w:r w:rsidR="00883E88">
        <w:rPr>
          <w:rFonts w:ascii="Arial" w:hAnsi="Arial" w:cs="Arial"/>
        </w:rPr>
        <w:t>ention of this report to provide such a low-level review</w:t>
      </w:r>
      <w:r w:rsidR="005717B3">
        <w:rPr>
          <w:rFonts w:ascii="Arial" w:hAnsi="Arial" w:cs="Arial"/>
        </w:rPr>
        <w:t>.</w:t>
      </w:r>
    </w:p>
    <w:p w:rsidR="00F06891" w:rsidRPr="00F06891" w:rsidRDefault="00F06891" w:rsidP="00FE2E1B">
      <w:pPr>
        <w:rPr>
          <w:rFonts w:ascii="Arial" w:hAnsi="Arial" w:cs="Arial"/>
        </w:rPr>
      </w:pPr>
    </w:p>
    <w:p w:rsidR="00F64D26" w:rsidRPr="00F06891" w:rsidRDefault="00483AA9" w:rsidP="00F06891">
      <w:pPr>
        <w:pStyle w:val="Heading1"/>
      </w:pPr>
      <w:bookmarkStart w:id="2" w:name="_Toc467749914"/>
      <w:r>
        <w:t xml:space="preserve">2. </w:t>
      </w:r>
      <w:r w:rsidR="00AA3B8F">
        <w:t xml:space="preserve">Overview of the </w:t>
      </w:r>
      <w:r w:rsidR="00F64D26">
        <w:t>Tran</w:t>
      </w:r>
      <w:r w:rsidR="000C63B2">
        <w:t>s</w:t>
      </w:r>
      <w:r w:rsidR="00F64D26">
        <w:t>portation</w:t>
      </w:r>
      <w:r w:rsidR="00AA5AE7" w:rsidRPr="00CA2666">
        <w:t xml:space="preserve"> Sector in Ontario</w:t>
      </w:r>
      <w:bookmarkEnd w:id="2"/>
    </w:p>
    <w:p w:rsidR="00E90C3E" w:rsidRPr="00E70D8A" w:rsidRDefault="002A5F5C" w:rsidP="00FE2E1B">
      <w:pPr>
        <w:rPr>
          <w:rFonts w:ascii="Arial" w:hAnsi="Arial" w:cs="Arial"/>
        </w:rPr>
      </w:pPr>
      <w:r>
        <w:rPr>
          <w:rFonts w:ascii="Arial" w:hAnsi="Arial" w:cs="Arial"/>
        </w:rPr>
        <w:t>In this analysis,</w:t>
      </w:r>
      <w:r w:rsidR="00E90C3E">
        <w:rPr>
          <w:rFonts w:ascii="Arial" w:hAnsi="Arial" w:cs="Arial"/>
        </w:rPr>
        <w:t xml:space="preserve"> transportation is defined as the movement of people and goods for personal and commercial purposes. While the sector in Ontario is currently dominated by means of ground transportation</w:t>
      </w:r>
      <w:r w:rsidR="00BF1421">
        <w:rPr>
          <w:rFonts w:ascii="Arial" w:hAnsi="Arial" w:cs="Arial"/>
        </w:rPr>
        <w:t xml:space="preserve"> such as trucking, railways, and automobiles</w:t>
      </w:r>
      <w:r w:rsidR="00E90C3E">
        <w:rPr>
          <w:rFonts w:ascii="Arial" w:hAnsi="Arial" w:cs="Arial"/>
        </w:rPr>
        <w:t xml:space="preserve">, this analysis also includes transportation by waterways and airways to a lesser extent. </w:t>
      </w:r>
    </w:p>
    <w:p w:rsidR="00257C15" w:rsidRPr="0006030D" w:rsidRDefault="00F64D26" w:rsidP="00257C15">
      <w:pPr>
        <w:pStyle w:val="NormalWeb"/>
      </w:pPr>
      <w:r w:rsidRPr="007B5021">
        <w:rPr>
          <w:rFonts w:ascii="Arial" w:hAnsi="Arial" w:cs="Arial"/>
          <w:sz w:val="24"/>
          <w:szCs w:val="24"/>
        </w:rPr>
        <w:t xml:space="preserve">Roads and other means of transportation have been a </w:t>
      </w:r>
      <w:r w:rsidR="002839AF" w:rsidRPr="007B5021">
        <w:rPr>
          <w:rFonts w:ascii="Arial" w:hAnsi="Arial" w:cs="Arial"/>
          <w:sz w:val="24"/>
          <w:szCs w:val="24"/>
        </w:rPr>
        <w:t>key</w:t>
      </w:r>
      <w:r w:rsidRPr="007B5021">
        <w:rPr>
          <w:rFonts w:ascii="Arial" w:hAnsi="Arial" w:cs="Arial"/>
          <w:sz w:val="24"/>
          <w:szCs w:val="24"/>
        </w:rPr>
        <w:t xml:space="preserve"> concern for the </w:t>
      </w:r>
      <w:r w:rsidRPr="0006030D">
        <w:rPr>
          <w:rFonts w:ascii="Arial" w:hAnsi="Arial" w:cs="Arial"/>
          <w:sz w:val="24"/>
          <w:szCs w:val="24"/>
        </w:rPr>
        <w:t xml:space="preserve">government and people of Ontario since the </w:t>
      </w:r>
      <w:r w:rsidR="00E90C3E" w:rsidRPr="0006030D">
        <w:rPr>
          <w:rFonts w:ascii="Arial" w:hAnsi="Arial" w:cs="Arial"/>
          <w:sz w:val="24"/>
          <w:szCs w:val="24"/>
        </w:rPr>
        <w:t xml:space="preserve">early settlement of the province in 1791. </w:t>
      </w:r>
      <w:r w:rsidRPr="0006030D">
        <w:rPr>
          <w:rFonts w:ascii="Arial" w:hAnsi="Arial" w:cs="Arial"/>
          <w:sz w:val="24"/>
          <w:szCs w:val="24"/>
        </w:rPr>
        <w:t>One of the first acts passed by the legislature of Upper Canada</w:t>
      </w:r>
      <w:r w:rsidR="00E70D8A" w:rsidRPr="0006030D">
        <w:rPr>
          <w:rFonts w:ascii="Arial" w:hAnsi="Arial" w:cs="Arial"/>
          <w:sz w:val="24"/>
          <w:szCs w:val="24"/>
        </w:rPr>
        <w:t xml:space="preserve"> </w:t>
      </w:r>
      <w:r w:rsidR="007B5021" w:rsidRPr="0006030D">
        <w:rPr>
          <w:rFonts w:ascii="Arial" w:hAnsi="Arial" w:cs="Arial"/>
          <w:sz w:val="24"/>
          <w:szCs w:val="24"/>
        </w:rPr>
        <w:t>was “An</w:t>
      </w:r>
      <w:r w:rsidR="008265AB" w:rsidRPr="0006030D">
        <w:rPr>
          <w:rFonts w:ascii="Arial" w:hAnsi="Arial" w:cs="Arial"/>
          <w:sz w:val="24"/>
          <w:szCs w:val="24"/>
        </w:rPr>
        <w:t xml:space="preserve"> Act to regulate the laying out, amending and keeping in repair, the Public Highways and Roads within this Province”.</w:t>
      </w:r>
      <w:r w:rsidR="008265AB" w:rsidRPr="0006030D">
        <w:rPr>
          <w:rStyle w:val="FootnoteReference"/>
          <w:rFonts w:ascii="Arial" w:hAnsi="Arial" w:cs="Arial"/>
          <w:sz w:val="24"/>
          <w:szCs w:val="24"/>
        </w:rPr>
        <w:footnoteReference w:id="1"/>
      </w:r>
      <w:r w:rsidRPr="0006030D">
        <w:rPr>
          <w:rFonts w:ascii="Arial" w:hAnsi="Arial" w:cs="Arial"/>
        </w:rPr>
        <w:t xml:space="preserve"> </w:t>
      </w:r>
      <w:r w:rsidR="00257C15" w:rsidRPr="0006030D">
        <w:rPr>
          <w:rFonts w:ascii="Arial" w:hAnsi="Arial" w:cs="Arial"/>
          <w:sz w:val="24"/>
          <w:szCs w:val="24"/>
          <w:lang w:val="en"/>
        </w:rPr>
        <w:t>Ontario has had an office responsible for advising on road improvements since its first Commissioner of Highways was named by Order in Council on April 15, 1896. By 1910 the Office was generally referred to as the Highways Branch.</w:t>
      </w:r>
    </w:p>
    <w:p w:rsidR="00F86EF2" w:rsidRDefault="00405CA9" w:rsidP="00FE2E1B">
      <w:pPr>
        <w:rPr>
          <w:rFonts w:ascii="Arial" w:hAnsi="Arial" w:cs="Arial"/>
        </w:rPr>
      </w:pPr>
      <w:r w:rsidRPr="0006030D">
        <w:rPr>
          <w:rFonts w:ascii="Arial" w:hAnsi="Arial" w:cs="Arial"/>
        </w:rPr>
        <w:t xml:space="preserve">Demonstrating the importance of transportation to the province, </w:t>
      </w:r>
      <w:r w:rsidR="00F64D26" w:rsidRPr="0006030D">
        <w:rPr>
          <w:rFonts w:ascii="Arial" w:hAnsi="Arial" w:cs="Arial"/>
        </w:rPr>
        <w:t xml:space="preserve">the Commissioner was promoted to the level of a full Minister </w:t>
      </w:r>
      <w:r w:rsidRPr="0006030D">
        <w:rPr>
          <w:rFonts w:ascii="Arial" w:hAnsi="Arial" w:cs="Arial"/>
        </w:rPr>
        <w:t xml:space="preserve">during World War I, </w:t>
      </w:r>
      <w:r w:rsidR="00F64D26" w:rsidRPr="0006030D">
        <w:rPr>
          <w:rFonts w:ascii="Arial" w:hAnsi="Arial" w:cs="Arial"/>
        </w:rPr>
        <w:t xml:space="preserve">and the Department received additional resources to improve the system of </w:t>
      </w:r>
      <w:r w:rsidR="00F64D26" w:rsidRPr="00F64D26">
        <w:rPr>
          <w:rFonts w:ascii="Arial" w:hAnsi="Arial" w:cs="Arial"/>
        </w:rPr>
        <w:lastRenderedPageBreak/>
        <w:t xml:space="preserve">roads. </w:t>
      </w:r>
      <w:r w:rsidR="00662131">
        <w:rPr>
          <w:rFonts w:ascii="Arial" w:hAnsi="Arial" w:cs="Arial"/>
        </w:rPr>
        <w:t xml:space="preserve">The Ministry of Transportation was created in 1961 to meet the growing needs of citizens. </w:t>
      </w:r>
    </w:p>
    <w:p w:rsidR="00F86EF2" w:rsidRDefault="00F86EF2" w:rsidP="00FE2E1B">
      <w:pPr>
        <w:rPr>
          <w:rFonts w:ascii="Arial" w:hAnsi="Arial" w:cs="Arial"/>
        </w:rPr>
      </w:pPr>
    </w:p>
    <w:p w:rsidR="00E06553" w:rsidRDefault="009A2A39" w:rsidP="00667019">
      <w:pPr>
        <w:rPr>
          <w:rFonts w:ascii="Arial" w:hAnsi="Arial" w:cs="Arial"/>
        </w:rPr>
      </w:pPr>
      <w:r>
        <w:rPr>
          <w:rFonts w:ascii="Arial" w:hAnsi="Arial" w:cs="Arial"/>
        </w:rPr>
        <w:t>The</w:t>
      </w:r>
      <w:r w:rsidR="00E06553">
        <w:rPr>
          <w:rFonts w:ascii="Arial" w:hAnsi="Arial" w:cs="Arial"/>
        </w:rPr>
        <w:t xml:space="preserve"> early 20</w:t>
      </w:r>
      <w:r w:rsidR="00E06553" w:rsidRPr="00E06553">
        <w:rPr>
          <w:rFonts w:ascii="Arial" w:hAnsi="Arial" w:cs="Arial"/>
          <w:vertAlign w:val="superscript"/>
        </w:rPr>
        <w:t>th</w:t>
      </w:r>
      <w:r w:rsidR="00E06553">
        <w:rPr>
          <w:rFonts w:ascii="Arial" w:hAnsi="Arial" w:cs="Arial"/>
        </w:rPr>
        <w:t xml:space="preserve"> century</w:t>
      </w:r>
      <w:r>
        <w:rPr>
          <w:rFonts w:ascii="Arial" w:hAnsi="Arial" w:cs="Arial"/>
        </w:rPr>
        <w:t xml:space="preserve"> was a period of </w:t>
      </w:r>
      <w:r w:rsidR="006844F0">
        <w:rPr>
          <w:rFonts w:ascii="Arial" w:hAnsi="Arial" w:cs="Arial"/>
        </w:rPr>
        <w:t>rapid</w:t>
      </w:r>
      <w:r w:rsidR="00764989">
        <w:rPr>
          <w:rFonts w:ascii="Arial" w:hAnsi="Arial" w:cs="Arial"/>
        </w:rPr>
        <w:t xml:space="preserve"> change</w:t>
      </w:r>
      <w:r>
        <w:rPr>
          <w:rFonts w:ascii="Arial" w:hAnsi="Arial" w:cs="Arial"/>
        </w:rPr>
        <w:t xml:space="preserve"> in North American transportation</w:t>
      </w:r>
      <w:r w:rsidR="00764989">
        <w:rPr>
          <w:rFonts w:ascii="Arial" w:hAnsi="Arial" w:cs="Arial"/>
        </w:rPr>
        <w:t>,</w:t>
      </w:r>
      <w:r w:rsidR="003725C3">
        <w:rPr>
          <w:rFonts w:ascii="Arial" w:hAnsi="Arial" w:cs="Arial"/>
        </w:rPr>
        <w:t xml:space="preserve"> as people began migrating </w:t>
      </w:r>
      <w:r w:rsidR="006844F0">
        <w:rPr>
          <w:rFonts w:ascii="Arial" w:hAnsi="Arial" w:cs="Arial"/>
        </w:rPr>
        <w:t xml:space="preserve">from </w:t>
      </w:r>
      <w:r w:rsidR="005E04E8">
        <w:rPr>
          <w:rFonts w:ascii="Arial" w:hAnsi="Arial" w:cs="Arial"/>
        </w:rPr>
        <w:t xml:space="preserve">rural areas of the country </w:t>
      </w:r>
      <w:r w:rsidR="003725C3">
        <w:rPr>
          <w:rFonts w:ascii="Arial" w:hAnsi="Arial" w:cs="Arial"/>
        </w:rPr>
        <w:t xml:space="preserve">to urban centres. </w:t>
      </w:r>
      <w:r>
        <w:rPr>
          <w:rFonts w:ascii="Arial" w:hAnsi="Arial" w:cs="Arial"/>
        </w:rPr>
        <w:t xml:space="preserve">Within </w:t>
      </w:r>
      <w:r w:rsidR="005E04E8">
        <w:rPr>
          <w:rFonts w:ascii="Arial" w:hAnsi="Arial" w:cs="Arial"/>
        </w:rPr>
        <w:t>cities</w:t>
      </w:r>
      <w:r>
        <w:rPr>
          <w:rFonts w:ascii="Arial" w:hAnsi="Arial" w:cs="Arial"/>
        </w:rPr>
        <w:t xml:space="preserve">, the introduction of </w:t>
      </w:r>
      <w:r w:rsidR="005E04E8">
        <w:rPr>
          <w:rFonts w:ascii="Arial" w:hAnsi="Arial" w:cs="Arial"/>
        </w:rPr>
        <w:t xml:space="preserve">electric </w:t>
      </w:r>
      <w:r>
        <w:rPr>
          <w:rFonts w:ascii="Arial" w:hAnsi="Arial" w:cs="Arial"/>
        </w:rPr>
        <w:t>streetcars and trolleys provided citizens with more options in commuting</w:t>
      </w:r>
      <w:r w:rsidR="00912354">
        <w:rPr>
          <w:rFonts w:ascii="Arial" w:hAnsi="Arial" w:cs="Arial"/>
        </w:rPr>
        <w:t>. B</w:t>
      </w:r>
      <w:r>
        <w:rPr>
          <w:rFonts w:ascii="Arial" w:hAnsi="Arial" w:cs="Arial"/>
        </w:rPr>
        <w:t xml:space="preserve">etween </w:t>
      </w:r>
      <w:r w:rsidR="00912354">
        <w:rPr>
          <w:rFonts w:ascii="Arial" w:hAnsi="Arial" w:cs="Arial"/>
        </w:rPr>
        <w:t xml:space="preserve">cities, </w:t>
      </w:r>
      <w:r w:rsidR="005E04E8">
        <w:rPr>
          <w:rFonts w:ascii="Arial" w:hAnsi="Arial" w:cs="Arial"/>
        </w:rPr>
        <w:t xml:space="preserve">railways and waterways </w:t>
      </w:r>
      <w:r w:rsidR="00912354">
        <w:rPr>
          <w:rFonts w:ascii="Arial" w:hAnsi="Arial" w:cs="Arial"/>
        </w:rPr>
        <w:t>provided the</w:t>
      </w:r>
      <w:r>
        <w:rPr>
          <w:rFonts w:ascii="Arial" w:hAnsi="Arial" w:cs="Arial"/>
        </w:rPr>
        <w:t xml:space="preserve"> main modes of transportation</w:t>
      </w:r>
      <w:r w:rsidR="00F01A23">
        <w:rPr>
          <w:rFonts w:ascii="Arial" w:hAnsi="Arial" w:cs="Arial"/>
        </w:rPr>
        <w:t xml:space="preserve"> in freight and passenger industries</w:t>
      </w:r>
      <w:r>
        <w:rPr>
          <w:rFonts w:ascii="Arial" w:hAnsi="Arial" w:cs="Arial"/>
        </w:rPr>
        <w:t>.</w:t>
      </w:r>
    </w:p>
    <w:p w:rsidR="001204B7" w:rsidRDefault="001204B7" w:rsidP="00667019">
      <w:pPr>
        <w:rPr>
          <w:rFonts w:ascii="Arial" w:hAnsi="Arial" w:cs="Arial"/>
        </w:rPr>
      </w:pPr>
    </w:p>
    <w:p w:rsidR="00435F88" w:rsidRDefault="00585AB4" w:rsidP="00753665">
      <w:pPr>
        <w:rPr>
          <w:rFonts w:ascii="Arial" w:hAnsi="Arial" w:cs="Arial"/>
        </w:rPr>
      </w:pPr>
      <w:r>
        <w:rPr>
          <w:rFonts w:ascii="Arial" w:hAnsi="Arial" w:cs="Arial"/>
        </w:rPr>
        <w:t xml:space="preserve">The rise of the </w:t>
      </w:r>
      <w:r w:rsidR="006844F0">
        <w:rPr>
          <w:rFonts w:ascii="Arial" w:hAnsi="Arial" w:cs="Arial"/>
        </w:rPr>
        <w:t>private car</w:t>
      </w:r>
      <w:r w:rsidR="0058683E">
        <w:rPr>
          <w:rFonts w:ascii="Arial" w:hAnsi="Arial" w:cs="Arial"/>
        </w:rPr>
        <w:t xml:space="preserve"> </w:t>
      </w:r>
      <w:r w:rsidR="00B51BC2">
        <w:rPr>
          <w:rFonts w:ascii="Arial" w:hAnsi="Arial" w:cs="Arial"/>
        </w:rPr>
        <w:t xml:space="preserve">after World War II </w:t>
      </w:r>
      <w:r w:rsidR="0058683E">
        <w:rPr>
          <w:rFonts w:ascii="Arial" w:hAnsi="Arial" w:cs="Arial"/>
        </w:rPr>
        <w:t xml:space="preserve">coincided with </w:t>
      </w:r>
      <w:r>
        <w:rPr>
          <w:rFonts w:ascii="Arial" w:hAnsi="Arial" w:cs="Arial"/>
        </w:rPr>
        <w:t xml:space="preserve">social and economic changes that saw the development and preference for suburbs in North America. </w:t>
      </w:r>
      <w:r w:rsidR="00E70D8A">
        <w:rPr>
          <w:rFonts w:ascii="Arial" w:hAnsi="Arial" w:cs="Arial"/>
        </w:rPr>
        <w:t xml:space="preserve">The availability </w:t>
      </w:r>
      <w:r w:rsidR="00400A81">
        <w:rPr>
          <w:rFonts w:ascii="Arial" w:hAnsi="Arial" w:cs="Arial"/>
        </w:rPr>
        <w:t>of affordable oil in North America</w:t>
      </w:r>
      <w:r w:rsidR="00ED213C">
        <w:rPr>
          <w:rFonts w:ascii="Arial" w:hAnsi="Arial" w:cs="Arial"/>
        </w:rPr>
        <w:t>, including the discovery of oil wells in Leduc, Alberta in 1947,</w:t>
      </w:r>
      <w:r w:rsidR="00400A81">
        <w:rPr>
          <w:rFonts w:ascii="Arial" w:hAnsi="Arial" w:cs="Arial"/>
        </w:rPr>
        <w:t xml:space="preserve"> also helped to ensure the dominance of the automobile in transportation </w:t>
      </w:r>
      <w:r w:rsidR="00C03A67">
        <w:rPr>
          <w:rFonts w:ascii="Arial" w:hAnsi="Arial" w:cs="Arial"/>
        </w:rPr>
        <w:t>up to the present day.</w:t>
      </w:r>
    </w:p>
    <w:p w:rsidR="00435F88" w:rsidRDefault="00435F88" w:rsidP="00753665">
      <w:pPr>
        <w:rPr>
          <w:rFonts w:ascii="Arial" w:hAnsi="Arial" w:cs="Arial"/>
        </w:rPr>
      </w:pPr>
    </w:p>
    <w:p w:rsidR="00411902" w:rsidRDefault="00435F88" w:rsidP="00667019">
      <w:pPr>
        <w:rPr>
          <w:rFonts w:ascii="Arial" w:hAnsi="Arial" w:cs="Arial"/>
        </w:rPr>
      </w:pPr>
      <w:r>
        <w:rPr>
          <w:rFonts w:ascii="Arial" w:hAnsi="Arial" w:cs="Arial"/>
        </w:rPr>
        <w:t xml:space="preserve">In commercial </w:t>
      </w:r>
      <w:r w:rsidR="00C26389">
        <w:rPr>
          <w:rFonts w:ascii="Arial" w:hAnsi="Arial" w:cs="Arial"/>
        </w:rPr>
        <w:t xml:space="preserve">seaway </w:t>
      </w:r>
      <w:r>
        <w:rPr>
          <w:rFonts w:ascii="Arial" w:hAnsi="Arial" w:cs="Arial"/>
        </w:rPr>
        <w:t xml:space="preserve">transportation, the </w:t>
      </w:r>
      <w:r w:rsidR="00753665" w:rsidRPr="007C313E">
        <w:rPr>
          <w:rFonts w:ascii="Arial" w:hAnsi="Arial" w:cs="Arial"/>
        </w:rPr>
        <w:t>construction of the</w:t>
      </w:r>
      <w:r w:rsidR="00C26389">
        <w:rPr>
          <w:rFonts w:ascii="Arial" w:hAnsi="Arial" w:cs="Arial"/>
        </w:rPr>
        <w:t xml:space="preserve"> </w:t>
      </w:r>
      <w:r w:rsidR="00B85A71">
        <w:rPr>
          <w:rFonts w:ascii="Arial" w:hAnsi="Arial" w:cs="Arial"/>
        </w:rPr>
        <w:t xml:space="preserve">latest </w:t>
      </w:r>
      <w:r w:rsidR="00C26389">
        <w:rPr>
          <w:rFonts w:ascii="Arial" w:hAnsi="Arial" w:cs="Arial"/>
        </w:rPr>
        <w:t>Welland Canal in 1932 and the</w:t>
      </w:r>
      <w:r w:rsidR="001F3F83">
        <w:rPr>
          <w:rFonts w:ascii="Arial" w:hAnsi="Arial" w:cs="Arial"/>
        </w:rPr>
        <w:t xml:space="preserve"> opening of the</w:t>
      </w:r>
      <w:r w:rsidR="00753665" w:rsidRPr="007C313E">
        <w:rPr>
          <w:rFonts w:ascii="Arial" w:hAnsi="Arial" w:cs="Arial"/>
        </w:rPr>
        <w:t xml:space="preserve"> </w:t>
      </w:r>
      <w:r w:rsidR="00C26389">
        <w:rPr>
          <w:rFonts w:ascii="Arial" w:hAnsi="Arial" w:cs="Arial"/>
        </w:rPr>
        <w:t xml:space="preserve">Great Lakes </w:t>
      </w:r>
      <w:r w:rsidR="00753665" w:rsidRPr="007C313E">
        <w:rPr>
          <w:rFonts w:ascii="Arial" w:hAnsi="Arial" w:cs="Arial"/>
        </w:rPr>
        <w:t xml:space="preserve">St. Lawrence Seaway </w:t>
      </w:r>
      <w:r w:rsidR="00753665">
        <w:rPr>
          <w:rFonts w:ascii="Arial" w:hAnsi="Arial" w:cs="Arial"/>
        </w:rPr>
        <w:t xml:space="preserve">in the 1950s </w:t>
      </w:r>
      <w:r w:rsidR="00753665" w:rsidRPr="007C313E">
        <w:rPr>
          <w:rFonts w:ascii="Arial" w:hAnsi="Arial" w:cs="Arial"/>
        </w:rPr>
        <w:t>allowed la</w:t>
      </w:r>
      <w:r w:rsidR="00232F30">
        <w:rPr>
          <w:rFonts w:ascii="Arial" w:hAnsi="Arial" w:cs="Arial"/>
        </w:rPr>
        <w:t>rger ships to travel from Montre</w:t>
      </w:r>
      <w:r w:rsidR="00753665" w:rsidRPr="007C313E">
        <w:rPr>
          <w:rFonts w:ascii="Arial" w:hAnsi="Arial" w:cs="Arial"/>
        </w:rPr>
        <w:t>al through the Great Lakes as far as Thunder Bay.</w:t>
      </w:r>
      <w:r w:rsidR="00753665">
        <w:rPr>
          <w:rFonts w:ascii="Arial" w:hAnsi="Arial" w:cs="Arial"/>
        </w:rPr>
        <w:t xml:space="preserve"> </w:t>
      </w:r>
      <w:r w:rsidR="002C5C0A">
        <w:rPr>
          <w:rFonts w:ascii="Arial" w:hAnsi="Arial" w:cs="Arial"/>
        </w:rPr>
        <w:t xml:space="preserve">These </w:t>
      </w:r>
      <w:r>
        <w:rPr>
          <w:rFonts w:ascii="Arial" w:hAnsi="Arial" w:cs="Arial"/>
        </w:rPr>
        <w:t xml:space="preserve">developments created </w:t>
      </w:r>
      <w:r w:rsidR="00232F30">
        <w:rPr>
          <w:rFonts w:ascii="Arial" w:hAnsi="Arial" w:cs="Arial"/>
        </w:rPr>
        <w:t>a thriving waterway</w:t>
      </w:r>
      <w:r>
        <w:rPr>
          <w:rFonts w:ascii="Arial" w:hAnsi="Arial" w:cs="Arial"/>
        </w:rPr>
        <w:t xml:space="preserve"> based </w:t>
      </w:r>
      <w:r w:rsidR="005C0D16">
        <w:rPr>
          <w:rFonts w:ascii="Arial" w:hAnsi="Arial" w:cs="Arial"/>
        </w:rPr>
        <w:t>commercial</w:t>
      </w:r>
      <w:r w:rsidR="00753665">
        <w:rPr>
          <w:rFonts w:ascii="Arial" w:hAnsi="Arial" w:cs="Arial"/>
        </w:rPr>
        <w:t xml:space="preserve"> industry</w:t>
      </w:r>
      <w:r w:rsidR="00C26389">
        <w:rPr>
          <w:rFonts w:ascii="Arial" w:hAnsi="Arial" w:cs="Arial"/>
        </w:rPr>
        <w:t>.</w:t>
      </w:r>
      <w:r w:rsidR="00753665" w:rsidRPr="00753665">
        <w:rPr>
          <w:rStyle w:val="FootnoteReference"/>
          <w:rFonts w:ascii="Arial" w:hAnsi="Arial" w:cs="Arial"/>
        </w:rPr>
        <w:t xml:space="preserve"> </w:t>
      </w:r>
      <w:r w:rsidR="00753665">
        <w:rPr>
          <w:rStyle w:val="FootnoteReference"/>
          <w:rFonts w:ascii="Arial" w:hAnsi="Arial" w:cs="Arial"/>
        </w:rPr>
        <w:footnoteReference w:id="2"/>
      </w:r>
    </w:p>
    <w:p w:rsidR="00411902" w:rsidRDefault="00411902" w:rsidP="00667019">
      <w:pPr>
        <w:rPr>
          <w:rFonts w:ascii="Arial" w:hAnsi="Arial" w:cs="Arial"/>
        </w:rPr>
      </w:pPr>
    </w:p>
    <w:p w:rsidR="0067622C" w:rsidRDefault="0067622C" w:rsidP="00667019">
      <w:pPr>
        <w:rPr>
          <w:rFonts w:ascii="Arial" w:hAnsi="Arial" w:cs="Arial"/>
        </w:rPr>
      </w:pPr>
      <w:r>
        <w:rPr>
          <w:rFonts w:ascii="Arial" w:hAnsi="Arial" w:cs="Arial"/>
        </w:rPr>
        <w:t>Other milestones in</w:t>
      </w:r>
      <w:r w:rsidR="00C86C24">
        <w:rPr>
          <w:rFonts w:ascii="Arial" w:hAnsi="Arial" w:cs="Arial"/>
        </w:rPr>
        <w:t xml:space="preserve"> twentieth century</w:t>
      </w:r>
      <w:r>
        <w:rPr>
          <w:rFonts w:ascii="Arial" w:hAnsi="Arial" w:cs="Arial"/>
        </w:rPr>
        <w:t xml:space="preserve"> Ontario transportation history include the construction and </w:t>
      </w:r>
      <w:r w:rsidR="004F39E8">
        <w:rPr>
          <w:rFonts w:ascii="Arial" w:hAnsi="Arial" w:cs="Arial"/>
        </w:rPr>
        <w:t>designation</w:t>
      </w:r>
      <w:r>
        <w:rPr>
          <w:rFonts w:ascii="Arial" w:hAnsi="Arial" w:cs="Arial"/>
        </w:rPr>
        <w:t xml:space="preserve"> of the 400 series highways in 1952, </w:t>
      </w:r>
      <w:r w:rsidR="00232F30">
        <w:rPr>
          <w:rFonts w:ascii="Arial" w:hAnsi="Arial" w:cs="Arial"/>
        </w:rPr>
        <w:t xml:space="preserve">the opening </w:t>
      </w:r>
      <w:r>
        <w:rPr>
          <w:rFonts w:ascii="Arial" w:hAnsi="Arial" w:cs="Arial"/>
        </w:rPr>
        <w:t xml:space="preserve">of </w:t>
      </w:r>
      <w:r w:rsidR="0073385B">
        <w:rPr>
          <w:rFonts w:ascii="Arial" w:hAnsi="Arial" w:cs="Arial"/>
        </w:rPr>
        <w:t xml:space="preserve">the </w:t>
      </w:r>
      <w:r w:rsidR="0073385B" w:rsidRPr="0073385B">
        <w:rPr>
          <w:rFonts w:ascii="Arial" w:hAnsi="Arial" w:cs="Arial"/>
        </w:rPr>
        <w:t xml:space="preserve">Port George VI Airport </w:t>
      </w:r>
      <w:r w:rsidR="00B90D50">
        <w:rPr>
          <w:rFonts w:ascii="Arial" w:hAnsi="Arial" w:cs="Arial"/>
        </w:rPr>
        <w:t xml:space="preserve">(now </w:t>
      </w:r>
      <w:r w:rsidR="0073385B">
        <w:rPr>
          <w:rFonts w:ascii="Arial" w:hAnsi="Arial" w:cs="Arial"/>
        </w:rPr>
        <w:t>t</w:t>
      </w:r>
      <w:r w:rsidR="00232F30">
        <w:rPr>
          <w:rFonts w:ascii="Arial" w:hAnsi="Arial" w:cs="Arial"/>
        </w:rPr>
        <w:t>he Billy Bishop Airport</w:t>
      </w:r>
      <w:r w:rsidR="0073385B">
        <w:rPr>
          <w:rFonts w:ascii="Arial" w:hAnsi="Arial" w:cs="Arial"/>
        </w:rPr>
        <w:t>)</w:t>
      </w:r>
      <w:r>
        <w:rPr>
          <w:rFonts w:ascii="Arial" w:hAnsi="Arial" w:cs="Arial"/>
        </w:rPr>
        <w:t xml:space="preserve"> in 19</w:t>
      </w:r>
      <w:r w:rsidR="00232F30">
        <w:rPr>
          <w:rFonts w:ascii="Arial" w:hAnsi="Arial" w:cs="Arial"/>
        </w:rPr>
        <w:t>37,</w:t>
      </w:r>
      <w:r w:rsidR="00B90D50">
        <w:rPr>
          <w:rFonts w:ascii="Arial" w:hAnsi="Arial" w:cs="Arial"/>
        </w:rPr>
        <w:t xml:space="preserve"> the opening of the Malton Airport (now the Pearson International Airport) in 1939, </w:t>
      </w:r>
      <w:r w:rsidR="004F39E8">
        <w:rPr>
          <w:rFonts w:ascii="Arial" w:hAnsi="Arial" w:cs="Arial"/>
        </w:rPr>
        <w:t xml:space="preserve">the construction of the Toronto Subway system in 1954, and the development and </w:t>
      </w:r>
      <w:r w:rsidR="00D172BF">
        <w:rPr>
          <w:rFonts w:ascii="Arial" w:hAnsi="Arial" w:cs="Arial"/>
        </w:rPr>
        <w:t xml:space="preserve">sale of the 407 toll highway in 1997 and 1998. </w:t>
      </w:r>
    </w:p>
    <w:p w:rsidR="00E06553" w:rsidRDefault="00E06553" w:rsidP="00E06553">
      <w:pPr>
        <w:rPr>
          <w:rFonts w:ascii="Arial" w:hAnsi="Arial" w:cs="Arial"/>
        </w:rPr>
      </w:pPr>
    </w:p>
    <w:p w:rsidR="002065C8" w:rsidRDefault="00DA3793" w:rsidP="002065C8">
      <w:pPr>
        <w:rPr>
          <w:rFonts w:ascii="Arial" w:hAnsi="Arial" w:cs="Arial"/>
        </w:rPr>
      </w:pPr>
      <w:r>
        <w:rPr>
          <w:rFonts w:ascii="Arial" w:hAnsi="Arial" w:cs="Arial"/>
        </w:rPr>
        <w:t xml:space="preserve">The </w:t>
      </w:r>
      <w:r w:rsidR="00667019">
        <w:rPr>
          <w:rFonts w:ascii="Arial" w:hAnsi="Arial" w:cs="Arial"/>
        </w:rPr>
        <w:t>Ontario government</w:t>
      </w:r>
      <w:r>
        <w:rPr>
          <w:rFonts w:ascii="Arial" w:hAnsi="Arial" w:cs="Arial"/>
        </w:rPr>
        <w:t xml:space="preserve"> has</w:t>
      </w:r>
      <w:r w:rsidR="00667019" w:rsidRPr="00667019">
        <w:rPr>
          <w:rFonts w:ascii="Arial" w:hAnsi="Arial" w:cs="Arial"/>
        </w:rPr>
        <w:t xml:space="preserve"> dedicate</w:t>
      </w:r>
      <w:r>
        <w:rPr>
          <w:rFonts w:ascii="Arial" w:hAnsi="Arial" w:cs="Arial"/>
        </w:rPr>
        <w:t>d a</w:t>
      </w:r>
      <w:r w:rsidR="00667019" w:rsidRPr="00667019">
        <w:rPr>
          <w:rFonts w:ascii="Arial" w:hAnsi="Arial" w:cs="Arial"/>
        </w:rPr>
        <w:t xml:space="preserve"> $29-billion investment toward Moving Ontario Forward, a ten-year trans</w:t>
      </w:r>
      <w:r w:rsidR="00667019">
        <w:rPr>
          <w:rFonts w:ascii="Arial" w:hAnsi="Arial" w:cs="Arial"/>
        </w:rPr>
        <w:t>it and transportation strategy.</w:t>
      </w:r>
      <w:r w:rsidR="00667019">
        <w:rPr>
          <w:rStyle w:val="FootnoteReference"/>
          <w:rFonts w:ascii="Arial" w:hAnsi="Arial" w:cs="Arial"/>
        </w:rPr>
        <w:footnoteReference w:id="3"/>
      </w:r>
      <w:r w:rsidR="002065C8">
        <w:rPr>
          <w:rFonts w:ascii="Arial" w:hAnsi="Arial" w:cs="Arial"/>
        </w:rPr>
        <w:t xml:space="preserve"> In urban areas, </w:t>
      </w:r>
      <w:r w:rsidR="00985899">
        <w:rPr>
          <w:rFonts w:ascii="Arial" w:hAnsi="Arial" w:cs="Arial"/>
        </w:rPr>
        <w:t>the government has partnered with th</w:t>
      </w:r>
      <w:r w:rsidR="009E6A4E">
        <w:rPr>
          <w:rFonts w:ascii="Arial" w:hAnsi="Arial" w:cs="Arial"/>
        </w:rPr>
        <w:t xml:space="preserve">e private sector in </w:t>
      </w:r>
      <w:r w:rsidR="00985899">
        <w:rPr>
          <w:rFonts w:ascii="Arial" w:hAnsi="Arial" w:cs="Arial"/>
        </w:rPr>
        <w:t xml:space="preserve">some </w:t>
      </w:r>
      <w:r w:rsidR="002065C8">
        <w:rPr>
          <w:rFonts w:ascii="Arial" w:hAnsi="Arial" w:cs="Arial"/>
        </w:rPr>
        <w:t xml:space="preserve">transportation </w:t>
      </w:r>
      <w:r w:rsidR="00985899">
        <w:rPr>
          <w:rFonts w:ascii="Arial" w:hAnsi="Arial" w:cs="Arial"/>
        </w:rPr>
        <w:t>projects</w:t>
      </w:r>
      <w:r w:rsidR="002065C8">
        <w:rPr>
          <w:rFonts w:ascii="Arial" w:hAnsi="Arial" w:cs="Arial"/>
        </w:rPr>
        <w:t xml:space="preserve"> by</w:t>
      </w:r>
      <w:r w:rsidR="009E6A4E">
        <w:rPr>
          <w:rFonts w:ascii="Arial" w:hAnsi="Arial" w:cs="Arial"/>
        </w:rPr>
        <w:t xml:space="preserve"> forming</w:t>
      </w:r>
      <w:r w:rsidR="002065C8">
        <w:rPr>
          <w:rFonts w:ascii="Arial" w:hAnsi="Arial" w:cs="Arial"/>
        </w:rPr>
        <w:t xml:space="preserve"> </w:t>
      </w:r>
      <w:r w:rsidR="002065C8" w:rsidRPr="00620321">
        <w:rPr>
          <w:rFonts w:ascii="Arial" w:hAnsi="Arial" w:cs="Arial"/>
        </w:rPr>
        <w:t>public–private partnership</w:t>
      </w:r>
      <w:r w:rsidR="002065C8">
        <w:rPr>
          <w:rFonts w:ascii="Arial" w:hAnsi="Arial" w:cs="Arial"/>
        </w:rPr>
        <w:t>s</w:t>
      </w:r>
      <w:r w:rsidR="002065C8" w:rsidRPr="00620321">
        <w:rPr>
          <w:rFonts w:ascii="Arial" w:hAnsi="Arial" w:cs="Arial"/>
        </w:rPr>
        <w:t xml:space="preserve"> (PPP)</w:t>
      </w:r>
      <w:r w:rsidR="009E6A4E">
        <w:rPr>
          <w:rFonts w:ascii="Arial" w:hAnsi="Arial" w:cs="Arial"/>
        </w:rPr>
        <w:t>. These implement</w:t>
      </w:r>
      <w:r w:rsidR="002065C8">
        <w:rPr>
          <w:rFonts w:ascii="Arial" w:hAnsi="Arial" w:cs="Arial"/>
        </w:rPr>
        <w:t xml:space="preserve"> Ontario’s Growth Plans and the Regional Transportati</w:t>
      </w:r>
      <w:r w:rsidR="00800028">
        <w:rPr>
          <w:rFonts w:ascii="Arial" w:hAnsi="Arial" w:cs="Arial"/>
        </w:rPr>
        <w:t xml:space="preserve">on Plan (RTP) to coordinate </w:t>
      </w:r>
      <w:r w:rsidR="00C94F9B">
        <w:rPr>
          <w:rFonts w:ascii="Arial" w:hAnsi="Arial" w:cs="Arial"/>
        </w:rPr>
        <w:t xml:space="preserve">the </w:t>
      </w:r>
      <w:r w:rsidR="00530219">
        <w:rPr>
          <w:rFonts w:ascii="Arial" w:hAnsi="Arial" w:cs="Arial"/>
        </w:rPr>
        <w:t xml:space="preserve">inter- </w:t>
      </w:r>
      <w:r w:rsidR="00800028">
        <w:rPr>
          <w:rFonts w:ascii="Arial" w:hAnsi="Arial" w:cs="Arial"/>
        </w:rPr>
        <w:t>and intra-</w:t>
      </w:r>
      <w:r w:rsidR="002065C8">
        <w:rPr>
          <w:rFonts w:ascii="Arial" w:hAnsi="Arial" w:cs="Arial"/>
        </w:rPr>
        <w:t xml:space="preserve">city movement of commuters. Rapid Transit projects and integrated transit projects, such as the </w:t>
      </w:r>
      <w:r w:rsidR="002065C8" w:rsidRPr="001C4654">
        <w:rPr>
          <w:rFonts w:ascii="Arial" w:hAnsi="Arial" w:cs="Arial"/>
        </w:rPr>
        <w:t>Metrolinx Regional Transportation Plan</w:t>
      </w:r>
      <w:r w:rsidR="002065C8">
        <w:rPr>
          <w:rFonts w:ascii="Arial" w:hAnsi="Arial" w:cs="Arial"/>
        </w:rPr>
        <w:t xml:space="preserve">, work to make </w:t>
      </w:r>
      <w:r w:rsidR="002065C8" w:rsidRPr="001C4654">
        <w:rPr>
          <w:rFonts w:ascii="Arial" w:hAnsi="Arial" w:cs="Arial"/>
        </w:rPr>
        <w:t>transit an attractive and affordable alternative to the automobile</w:t>
      </w:r>
      <w:r w:rsidR="002065C8">
        <w:rPr>
          <w:rFonts w:ascii="Arial" w:hAnsi="Arial" w:cs="Arial"/>
        </w:rPr>
        <w:t xml:space="preserve">. </w:t>
      </w:r>
    </w:p>
    <w:p w:rsidR="002065C8" w:rsidRDefault="002065C8" w:rsidP="00FE2E1B">
      <w:pPr>
        <w:rPr>
          <w:rFonts w:ascii="Arial" w:hAnsi="Arial" w:cs="Arial"/>
        </w:rPr>
      </w:pPr>
    </w:p>
    <w:p w:rsidR="000567CC" w:rsidRDefault="00C94F9B" w:rsidP="00FE2E1B">
      <w:pPr>
        <w:rPr>
          <w:rFonts w:ascii="Arial" w:hAnsi="Arial" w:cs="Arial"/>
        </w:rPr>
      </w:pPr>
      <w:r>
        <w:rPr>
          <w:rFonts w:ascii="Arial" w:hAnsi="Arial" w:cs="Arial"/>
        </w:rPr>
        <w:t xml:space="preserve">Other </w:t>
      </w:r>
      <w:r w:rsidR="009C0450">
        <w:rPr>
          <w:rFonts w:ascii="Arial" w:hAnsi="Arial" w:cs="Arial"/>
        </w:rPr>
        <w:t>alternative</w:t>
      </w:r>
      <w:r w:rsidR="00BA3EBF">
        <w:rPr>
          <w:rFonts w:ascii="Arial" w:hAnsi="Arial" w:cs="Arial"/>
        </w:rPr>
        <w:t xml:space="preserve"> and sustainable modes</w:t>
      </w:r>
      <w:r w:rsidR="00766BC9">
        <w:rPr>
          <w:rFonts w:ascii="Arial" w:hAnsi="Arial" w:cs="Arial"/>
        </w:rPr>
        <w:t xml:space="preserve"> of transportation</w:t>
      </w:r>
      <w:r w:rsidR="005115D6">
        <w:rPr>
          <w:rFonts w:ascii="Arial" w:hAnsi="Arial" w:cs="Arial"/>
        </w:rPr>
        <w:t xml:space="preserve"> are becoming popular which</w:t>
      </w:r>
      <w:r w:rsidR="00766BC9">
        <w:rPr>
          <w:rFonts w:ascii="Arial" w:hAnsi="Arial" w:cs="Arial"/>
        </w:rPr>
        <w:t xml:space="preserve"> </w:t>
      </w:r>
      <w:r w:rsidR="00D64F86">
        <w:rPr>
          <w:rFonts w:ascii="Arial" w:hAnsi="Arial" w:cs="Arial"/>
        </w:rPr>
        <w:t>complement or replace</w:t>
      </w:r>
      <w:r w:rsidR="00766BC9">
        <w:rPr>
          <w:rFonts w:ascii="Arial" w:hAnsi="Arial" w:cs="Arial"/>
        </w:rPr>
        <w:t xml:space="preserve"> </w:t>
      </w:r>
      <w:r w:rsidR="00D64F86">
        <w:rPr>
          <w:rFonts w:ascii="Arial" w:hAnsi="Arial" w:cs="Arial"/>
        </w:rPr>
        <w:t>the private automobile</w:t>
      </w:r>
      <w:r w:rsidR="00766BC9">
        <w:rPr>
          <w:rFonts w:ascii="Arial" w:hAnsi="Arial" w:cs="Arial"/>
        </w:rPr>
        <w:t xml:space="preserve">. </w:t>
      </w:r>
      <w:r w:rsidR="000567CC">
        <w:rPr>
          <w:rFonts w:ascii="Arial" w:hAnsi="Arial" w:cs="Arial"/>
        </w:rPr>
        <w:t xml:space="preserve">In 2014, </w:t>
      </w:r>
      <w:r w:rsidR="003B31E9">
        <w:rPr>
          <w:rFonts w:ascii="Arial" w:hAnsi="Arial" w:cs="Arial"/>
        </w:rPr>
        <w:t>t</w:t>
      </w:r>
      <w:r w:rsidR="000567CC">
        <w:rPr>
          <w:rFonts w:ascii="Arial" w:hAnsi="Arial" w:cs="Arial"/>
        </w:rPr>
        <w:t xml:space="preserve">he Ontario government implemented its first provincial cycling strategy for the province. </w:t>
      </w:r>
      <w:r w:rsidR="00766BC9">
        <w:rPr>
          <w:rFonts w:ascii="Arial" w:hAnsi="Arial" w:cs="Arial"/>
        </w:rPr>
        <w:t xml:space="preserve">Advocacy groups </w:t>
      </w:r>
      <w:r w:rsidR="00476E33">
        <w:rPr>
          <w:rFonts w:ascii="Arial" w:hAnsi="Arial" w:cs="Arial"/>
        </w:rPr>
        <w:t>and cycling</w:t>
      </w:r>
      <w:r w:rsidR="000567CC">
        <w:rPr>
          <w:rFonts w:ascii="Arial" w:hAnsi="Arial" w:cs="Arial"/>
        </w:rPr>
        <w:t xml:space="preserve"> organizations, are</w:t>
      </w:r>
      <w:r w:rsidR="00766BC9">
        <w:rPr>
          <w:rFonts w:ascii="Arial" w:hAnsi="Arial" w:cs="Arial"/>
        </w:rPr>
        <w:t xml:space="preserve"> also</w:t>
      </w:r>
      <w:r w:rsidR="000567CC">
        <w:rPr>
          <w:rFonts w:ascii="Arial" w:hAnsi="Arial" w:cs="Arial"/>
        </w:rPr>
        <w:t xml:space="preserve"> </w:t>
      </w:r>
      <w:r w:rsidR="00631877">
        <w:rPr>
          <w:rFonts w:ascii="Arial" w:hAnsi="Arial" w:cs="Arial"/>
        </w:rPr>
        <w:t>working to make</w:t>
      </w:r>
      <w:r w:rsidR="000567CC">
        <w:rPr>
          <w:rFonts w:ascii="Arial" w:hAnsi="Arial" w:cs="Arial"/>
        </w:rPr>
        <w:t xml:space="preserve"> this a </w:t>
      </w:r>
      <w:r w:rsidR="000567CC">
        <w:rPr>
          <w:rFonts w:ascii="Arial" w:hAnsi="Arial" w:cs="Arial"/>
        </w:rPr>
        <w:lastRenderedPageBreak/>
        <w:t>viable form of transportation for citizens. These groups frequent</w:t>
      </w:r>
      <w:r w:rsidR="004A19C0">
        <w:rPr>
          <w:rFonts w:ascii="Arial" w:hAnsi="Arial" w:cs="Arial"/>
        </w:rPr>
        <w:t>ly</w:t>
      </w:r>
      <w:r w:rsidR="000567CC">
        <w:rPr>
          <w:rFonts w:ascii="Arial" w:hAnsi="Arial" w:cs="Arial"/>
        </w:rPr>
        <w:t xml:space="preserve"> work with the Ministry to i</w:t>
      </w:r>
      <w:r w:rsidR="000567CC" w:rsidRPr="001C4654">
        <w:rPr>
          <w:rFonts w:ascii="Arial" w:hAnsi="Arial" w:cs="Arial"/>
        </w:rPr>
        <w:t xml:space="preserve">mprove safety for all road users through education, legislation, </w:t>
      </w:r>
      <w:r w:rsidR="003B31E9">
        <w:rPr>
          <w:rFonts w:ascii="Arial" w:hAnsi="Arial" w:cs="Arial"/>
        </w:rPr>
        <w:t xml:space="preserve">and </w:t>
      </w:r>
      <w:r w:rsidR="000567CC" w:rsidRPr="001C4654">
        <w:rPr>
          <w:rFonts w:ascii="Arial" w:hAnsi="Arial" w:cs="Arial"/>
        </w:rPr>
        <w:t>regulation</w:t>
      </w:r>
      <w:r w:rsidR="00AA7337">
        <w:rPr>
          <w:rFonts w:ascii="Arial" w:hAnsi="Arial" w:cs="Arial"/>
        </w:rPr>
        <w:t>.</w:t>
      </w:r>
    </w:p>
    <w:p w:rsidR="00AA7337" w:rsidRDefault="00AA7337" w:rsidP="00FE2E1B">
      <w:pPr>
        <w:rPr>
          <w:rFonts w:ascii="Arial" w:hAnsi="Arial" w:cs="Arial"/>
        </w:rPr>
      </w:pPr>
    </w:p>
    <w:p w:rsidR="00F14241" w:rsidRDefault="00D40EEF" w:rsidP="00D72FE4">
      <w:pPr>
        <w:rPr>
          <w:rFonts w:ascii="Arial" w:hAnsi="Arial" w:cs="Arial"/>
        </w:rPr>
      </w:pPr>
      <w:r>
        <w:rPr>
          <w:rFonts w:ascii="Arial" w:hAnsi="Arial" w:cs="Arial"/>
        </w:rPr>
        <w:t>In response to environmental and energy concerns, t</w:t>
      </w:r>
      <w:r w:rsidR="003B31E9">
        <w:rPr>
          <w:rFonts w:ascii="Arial" w:hAnsi="Arial" w:cs="Arial"/>
        </w:rPr>
        <w:t>he</w:t>
      </w:r>
      <w:r w:rsidR="00375A25">
        <w:rPr>
          <w:rFonts w:ascii="Arial" w:hAnsi="Arial" w:cs="Arial"/>
        </w:rPr>
        <w:t xml:space="preserve"> growth of the electric vehicle industry </w:t>
      </w:r>
      <w:r w:rsidR="003B31E9">
        <w:rPr>
          <w:rFonts w:ascii="Arial" w:hAnsi="Arial" w:cs="Arial"/>
        </w:rPr>
        <w:t xml:space="preserve">is a recent development that is being supported </w:t>
      </w:r>
      <w:r w:rsidR="0037356E">
        <w:rPr>
          <w:rFonts w:ascii="Arial" w:hAnsi="Arial" w:cs="Arial"/>
        </w:rPr>
        <w:t xml:space="preserve">by the province. The Ontario Government created </w:t>
      </w:r>
      <w:r w:rsidR="00375A25" w:rsidRPr="00375A25">
        <w:rPr>
          <w:rFonts w:ascii="Arial" w:hAnsi="Arial" w:cs="Arial"/>
        </w:rPr>
        <w:t>the Electric Vehicle Incentive Program</w:t>
      </w:r>
      <w:r w:rsidR="00375A25">
        <w:rPr>
          <w:rFonts w:ascii="Arial" w:hAnsi="Arial" w:cs="Arial"/>
        </w:rPr>
        <w:t>, which</w:t>
      </w:r>
      <w:r w:rsidR="00375A25" w:rsidRPr="00375A25">
        <w:rPr>
          <w:rFonts w:ascii="Arial" w:hAnsi="Arial" w:cs="Arial"/>
        </w:rPr>
        <w:t xml:space="preserve"> allows Ontario consumers</w:t>
      </w:r>
      <w:r w:rsidR="00375A25">
        <w:rPr>
          <w:rFonts w:ascii="Arial" w:hAnsi="Arial" w:cs="Arial"/>
        </w:rPr>
        <w:t>, businesses, and non-profit organizations</w:t>
      </w:r>
      <w:r w:rsidR="00375A25" w:rsidRPr="00375A25">
        <w:rPr>
          <w:rFonts w:ascii="Arial" w:hAnsi="Arial" w:cs="Arial"/>
        </w:rPr>
        <w:t xml:space="preserve"> to apply for a rebate ranging from $5,000 to $8,500 towards the </w:t>
      </w:r>
      <w:r w:rsidR="00375A25">
        <w:rPr>
          <w:rFonts w:ascii="Arial" w:hAnsi="Arial" w:cs="Arial"/>
        </w:rPr>
        <w:t xml:space="preserve">cost of </w:t>
      </w:r>
      <w:r w:rsidR="00375A25" w:rsidRPr="00375A25">
        <w:rPr>
          <w:rFonts w:ascii="Arial" w:hAnsi="Arial" w:cs="Arial"/>
        </w:rPr>
        <w:t>new plug-in hybrid electric or battery electric vehicles.</w:t>
      </w:r>
      <w:r w:rsidR="00375A25">
        <w:rPr>
          <w:rStyle w:val="FootnoteReference"/>
          <w:rFonts w:ascii="Arial" w:hAnsi="Arial" w:cs="Arial"/>
        </w:rPr>
        <w:footnoteReference w:id="4"/>
      </w:r>
      <w:r w:rsidR="0035114D">
        <w:rPr>
          <w:rFonts w:ascii="Arial" w:hAnsi="Arial" w:cs="Arial"/>
        </w:rPr>
        <w:t xml:space="preserve"> </w:t>
      </w:r>
    </w:p>
    <w:p w:rsidR="00F14241" w:rsidRDefault="00F14241" w:rsidP="00D72FE4">
      <w:pPr>
        <w:rPr>
          <w:rFonts w:ascii="Arial" w:hAnsi="Arial" w:cs="Arial"/>
        </w:rPr>
      </w:pPr>
    </w:p>
    <w:p w:rsidR="00D72FE4" w:rsidRPr="00D72FE4" w:rsidRDefault="00F14241" w:rsidP="00D72FE4">
      <w:pPr>
        <w:rPr>
          <w:rFonts w:ascii="Arial" w:hAnsi="Arial" w:cs="Arial"/>
        </w:rPr>
      </w:pPr>
      <w:r>
        <w:rPr>
          <w:rFonts w:ascii="Arial" w:hAnsi="Arial" w:cs="Arial"/>
        </w:rPr>
        <w:t xml:space="preserve">A more recent </w:t>
      </w:r>
      <w:r w:rsidR="0037356E">
        <w:rPr>
          <w:rFonts w:ascii="Arial" w:hAnsi="Arial" w:cs="Arial"/>
        </w:rPr>
        <w:t xml:space="preserve">advancement </w:t>
      </w:r>
      <w:r>
        <w:rPr>
          <w:rFonts w:ascii="Arial" w:hAnsi="Arial" w:cs="Arial"/>
        </w:rPr>
        <w:t xml:space="preserve">in transportation </w:t>
      </w:r>
      <w:r w:rsidR="0037356E">
        <w:rPr>
          <w:rFonts w:ascii="Arial" w:hAnsi="Arial" w:cs="Arial"/>
        </w:rPr>
        <w:t>technology includes the development</w:t>
      </w:r>
      <w:r>
        <w:rPr>
          <w:rFonts w:ascii="Arial" w:hAnsi="Arial" w:cs="Arial"/>
        </w:rPr>
        <w:t xml:space="preserve"> of autonomous vehicles. </w:t>
      </w:r>
      <w:r w:rsidR="0037356E">
        <w:rPr>
          <w:rFonts w:ascii="Arial" w:hAnsi="Arial" w:cs="Arial"/>
        </w:rPr>
        <w:t>Continuing with its support of new industries, t</w:t>
      </w:r>
      <w:r w:rsidR="0035114D">
        <w:rPr>
          <w:rFonts w:ascii="Arial" w:hAnsi="Arial" w:cs="Arial"/>
        </w:rPr>
        <w:t xml:space="preserve">he Ontario Government </w:t>
      </w:r>
      <w:r w:rsidR="00D72FE4">
        <w:rPr>
          <w:rFonts w:ascii="Arial" w:hAnsi="Arial" w:cs="Arial"/>
        </w:rPr>
        <w:t>has invested $1 million</w:t>
      </w:r>
      <w:r w:rsidR="00D72FE4" w:rsidRPr="00D72FE4">
        <w:rPr>
          <w:rFonts w:ascii="Arial" w:hAnsi="Arial" w:cs="Arial"/>
        </w:rPr>
        <w:t xml:space="preserve"> </w:t>
      </w:r>
      <w:r w:rsidR="00D72FE4">
        <w:rPr>
          <w:rFonts w:ascii="Arial" w:hAnsi="Arial" w:cs="Arial"/>
        </w:rPr>
        <w:t xml:space="preserve">in the </w:t>
      </w:r>
      <w:r w:rsidR="00D72FE4" w:rsidRPr="00D72FE4">
        <w:rPr>
          <w:rFonts w:ascii="Arial" w:hAnsi="Arial" w:cs="Arial"/>
        </w:rPr>
        <w:t xml:space="preserve">Connected Vehicle/Autonomous Vehicle (CVAV) </w:t>
      </w:r>
      <w:r w:rsidR="00CC70D7">
        <w:rPr>
          <w:rFonts w:ascii="Arial" w:hAnsi="Arial" w:cs="Arial"/>
        </w:rPr>
        <w:t xml:space="preserve">program </w:t>
      </w:r>
      <w:r w:rsidR="00D72FE4">
        <w:rPr>
          <w:rFonts w:ascii="Arial" w:hAnsi="Arial" w:cs="Arial"/>
        </w:rPr>
        <w:t xml:space="preserve">through </w:t>
      </w:r>
      <w:r w:rsidR="00D72FE4" w:rsidRPr="00D72FE4">
        <w:rPr>
          <w:rFonts w:ascii="Arial" w:hAnsi="Arial" w:cs="Arial"/>
        </w:rPr>
        <w:t>Ontario Centres of Excellence</w:t>
      </w:r>
      <w:r w:rsidR="00CC70D7">
        <w:rPr>
          <w:rFonts w:ascii="Arial" w:hAnsi="Arial" w:cs="Arial"/>
        </w:rPr>
        <w:t>. This research p</w:t>
      </w:r>
      <w:r w:rsidR="00D72FE4" w:rsidRPr="00D72FE4">
        <w:rPr>
          <w:rFonts w:ascii="Arial" w:hAnsi="Arial" w:cs="Arial"/>
        </w:rPr>
        <w:t xml:space="preserve">rogram </w:t>
      </w:r>
      <w:r w:rsidR="00CC70D7">
        <w:rPr>
          <w:rFonts w:ascii="Arial" w:hAnsi="Arial" w:cs="Arial"/>
        </w:rPr>
        <w:t>investigates</w:t>
      </w:r>
      <w:r w:rsidR="00D72FE4" w:rsidRPr="00D72FE4">
        <w:rPr>
          <w:rFonts w:ascii="Arial" w:hAnsi="Arial" w:cs="Arial"/>
        </w:rPr>
        <w:t xml:space="preserve"> innovative new transportation technologies that will make Ontario’s roads smarter, safer and more sustainable while improving traffic flow.</w:t>
      </w:r>
      <w:r w:rsidR="00CC70D7">
        <w:rPr>
          <w:rStyle w:val="FootnoteReference"/>
          <w:rFonts w:ascii="Arial" w:hAnsi="Arial" w:cs="Arial"/>
        </w:rPr>
        <w:footnoteReference w:id="5"/>
      </w:r>
      <w:r w:rsidR="006F5463">
        <w:rPr>
          <w:rFonts w:ascii="Arial" w:hAnsi="Arial" w:cs="Arial"/>
        </w:rPr>
        <w:t xml:space="preserve"> Th</w:t>
      </w:r>
      <w:r w:rsidR="009A49BA">
        <w:rPr>
          <w:rFonts w:ascii="Arial" w:hAnsi="Arial" w:cs="Arial"/>
        </w:rPr>
        <w:t>is</w:t>
      </w:r>
      <w:r w:rsidR="006F5463">
        <w:rPr>
          <w:rFonts w:ascii="Arial" w:hAnsi="Arial" w:cs="Arial"/>
        </w:rPr>
        <w:t xml:space="preserve"> </w:t>
      </w:r>
      <w:r w:rsidR="009A49BA">
        <w:rPr>
          <w:rFonts w:ascii="Arial" w:hAnsi="Arial" w:cs="Arial"/>
        </w:rPr>
        <w:t xml:space="preserve">new </w:t>
      </w:r>
      <w:r w:rsidR="0037356E">
        <w:rPr>
          <w:rFonts w:ascii="Arial" w:hAnsi="Arial" w:cs="Arial"/>
        </w:rPr>
        <w:t>industry</w:t>
      </w:r>
      <w:r w:rsidR="009A49BA">
        <w:rPr>
          <w:rFonts w:ascii="Arial" w:hAnsi="Arial" w:cs="Arial"/>
        </w:rPr>
        <w:t xml:space="preserve"> is</w:t>
      </w:r>
      <w:r w:rsidR="006F5463">
        <w:rPr>
          <w:rFonts w:ascii="Arial" w:hAnsi="Arial" w:cs="Arial"/>
        </w:rPr>
        <w:t xml:space="preserve"> a potential source of </w:t>
      </w:r>
      <w:r w:rsidR="002738C1">
        <w:rPr>
          <w:rFonts w:ascii="Arial" w:hAnsi="Arial" w:cs="Arial"/>
        </w:rPr>
        <w:t xml:space="preserve">future acquisitions at the </w:t>
      </w:r>
      <w:r w:rsidR="00476E33">
        <w:rPr>
          <w:rFonts w:ascii="Arial" w:hAnsi="Arial" w:cs="Arial"/>
        </w:rPr>
        <w:t>Archives</w:t>
      </w:r>
      <w:r w:rsidR="002738C1">
        <w:rPr>
          <w:rFonts w:ascii="Arial" w:hAnsi="Arial" w:cs="Arial"/>
        </w:rPr>
        <w:t>.</w:t>
      </w:r>
    </w:p>
    <w:p w:rsidR="001C4E13" w:rsidRPr="001B43C1" w:rsidRDefault="00E95576" w:rsidP="00F06891">
      <w:pPr>
        <w:pStyle w:val="Heading1"/>
      </w:pPr>
      <w:r>
        <w:br/>
      </w:r>
      <w:bookmarkStart w:id="3" w:name="_Toc467749915"/>
      <w:r w:rsidR="00483AA9">
        <w:t xml:space="preserve">3. </w:t>
      </w:r>
      <w:r w:rsidRPr="00E95576">
        <w:t>Analysis of Archives of Ontario Holdings</w:t>
      </w:r>
      <w:bookmarkEnd w:id="3"/>
    </w:p>
    <w:p w:rsidR="001C4E13" w:rsidRDefault="001C4E13" w:rsidP="00E95576">
      <w:pPr>
        <w:rPr>
          <w:rFonts w:ascii="Arial" w:hAnsi="Arial" w:cs="Arial"/>
        </w:rPr>
      </w:pPr>
    </w:p>
    <w:p w:rsidR="00E95576" w:rsidRPr="00561EAE" w:rsidRDefault="00E95576" w:rsidP="00E95576">
      <w:pPr>
        <w:rPr>
          <w:rFonts w:ascii="Arial" w:hAnsi="Arial" w:cs="Arial"/>
          <w:b/>
        </w:rPr>
      </w:pPr>
      <w:r w:rsidRPr="00E95576">
        <w:rPr>
          <w:rFonts w:ascii="Arial" w:hAnsi="Arial" w:cs="Arial"/>
        </w:rPr>
        <w:t>In examining the holdings of the Archives of Ontario, a search of the Archives Descriptive Database was undertaken to determine what records have been acquired from the private sector that complement the functions of the government with respect to</w:t>
      </w:r>
      <w:r w:rsidR="00A15A82">
        <w:rPr>
          <w:rFonts w:ascii="Arial" w:hAnsi="Arial" w:cs="Arial"/>
        </w:rPr>
        <w:t xml:space="preserve"> </w:t>
      </w:r>
      <w:r w:rsidR="00A15A82" w:rsidRPr="00A15A82">
        <w:rPr>
          <w:rFonts w:ascii="Arial" w:hAnsi="Arial" w:cs="Arial"/>
        </w:rPr>
        <w:t xml:space="preserve">planning, managing and operating an integrated multi-modal transportation network in </w:t>
      </w:r>
      <w:r w:rsidR="00561EAE" w:rsidRPr="00A15A82">
        <w:rPr>
          <w:rFonts w:ascii="Arial" w:hAnsi="Arial" w:cs="Arial"/>
        </w:rPr>
        <w:t>Ontario</w:t>
      </w:r>
      <w:r w:rsidR="00561EAE" w:rsidRPr="00561EAE">
        <w:rPr>
          <w:rFonts w:ascii="Arial" w:hAnsi="Arial" w:cs="Arial"/>
        </w:rPr>
        <w:t xml:space="preserve">. </w:t>
      </w:r>
      <w:r w:rsidR="00411902">
        <w:rPr>
          <w:rFonts w:ascii="Arial" w:hAnsi="Arial" w:cs="Arial"/>
        </w:rPr>
        <w:t xml:space="preserve">This search was limited to the post 1980 period. </w:t>
      </w:r>
      <w:r w:rsidR="00561EAE" w:rsidRPr="00561EAE">
        <w:rPr>
          <w:rFonts w:ascii="Arial" w:hAnsi="Arial" w:cs="Arial"/>
        </w:rPr>
        <w:t>This</w:t>
      </w:r>
      <w:r w:rsidRPr="00561EAE">
        <w:rPr>
          <w:rFonts w:ascii="Arial" w:hAnsi="Arial" w:cs="Arial"/>
        </w:rPr>
        <w:t xml:space="preserve"> revealed that the Archives’ holdings contain </w:t>
      </w:r>
      <w:r w:rsidR="000070E9">
        <w:rPr>
          <w:rFonts w:ascii="Arial" w:hAnsi="Arial" w:cs="Arial"/>
        </w:rPr>
        <w:t xml:space="preserve">very limited </w:t>
      </w:r>
      <w:r w:rsidRPr="00561EAE">
        <w:rPr>
          <w:rFonts w:ascii="Arial" w:hAnsi="Arial" w:cs="Arial"/>
        </w:rPr>
        <w:t xml:space="preserve">private records documenting some of the functions carried out by the Ministry of </w:t>
      </w:r>
      <w:r w:rsidR="00270EC4" w:rsidRPr="00561EAE">
        <w:rPr>
          <w:rFonts w:ascii="Arial" w:hAnsi="Arial" w:cs="Arial"/>
        </w:rPr>
        <w:t xml:space="preserve">Transportation </w:t>
      </w:r>
      <w:r w:rsidR="00046607" w:rsidRPr="00561EAE">
        <w:rPr>
          <w:rFonts w:ascii="Arial" w:hAnsi="Arial" w:cs="Arial"/>
        </w:rPr>
        <w:t>and its agencies</w:t>
      </w:r>
      <w:r w:rsidRPr="00561EAE">
        <w:rPr>
          <w:rFonts w:ascii="Arial" w:hAnsi="Arial" w:cs="Arial"/>
        </w:rPr>
        <w:t>.</w:t>
      </w:r>
      <w:r w:rsidR="008343B2" w:rsidRPr="00561EAE">
        <w:rPr>
          <w:rFonts w:ascii="Arial" w:hAnsi="Arial" w:cs="Arial"/>
        </w:rPr>
        <w:t xml:space="preserve"> </w:t>
      </w:r>
    </w:p>
    <w:p w:rsidR="00E95576" w:rsidRPr="00561EAE" w:rsidRDefault="00E95576" w:rsidP="00E95576">
      <w:pPr>
        <w:rPr>
          <w:rFonts w:ascii="Arial" w:hAnsi="Arial" w:cs="Arial"/>
          <w:bCs/>
        </w:rPr>
      </w:pPr>
    </w:p>
    <w:p w:rsidR="00E95576" w:rsidRPr="00561EAE" w:rsidRDefault="00E95576" w:rsidP="0083110F">
      <w:pPr>
        <w:rPr>
          <w:rFonts w:ascii="Arial" w:hAnsi="Arial" w:cs="Arial"/>
        </w:rPr>
      </w:pPr>
      <w:r w:rsidRPr="00561EAE">
        <w:rPr>
          <w:rFonts w:ascii="Arial" w:hAnsi="Arial" w:cs="Arial"/>
          <w:bCs/>
        </w:rPr>
        <w:t>The Archives of Ontario</w:t>
      </w:r>
      <w:r w:rsidR="003C4491">
        <w:rPr>
          <w:rFonts w:ascii="Arial" w:hAnsi="Arial" w:cs="Arial"/>
          <w:bCs/>
        </w:rPr>
        <w:t xml:space="preserve"> has </w:t>
      </w:r>
      <w:r w:rsidR="003C4491">
        <w:rPr>
          <w:rFonts w:ascii="Arial" w:hAnsi="Arial" w:cs="Arial"/>
        </w:rPr>
        <w:t>identified</w:t>
      </w:r>
      <w:r w:rsidR="00261E18">
        <w:rPr>
          <w:rFonts w:ascii="Arial" w:hAnsi="Arial" w:cs="Arial"/>
        </w:rPr>
        <w:t xml:space="preserve"> </w:t>
      </w:r>
      <w:r w:rsidR="0039393F">
        <w:rPr>
          <w:rFonts w:ascii="Arial" w:hAnsi="Arial" w:cs="Arial"/>
        </w:rPr>
        <w:t xml:space="preserve">the </w:t>
      </w:r>
      <w:r w:rsidRPr="00561EAE">
        <w:rPr>
          <w:rFonts w:ascii="Arial" w:hAnsi="Arial" w:cs="Arial"/>
        </w:rPr>
        <w:t>core functions</w:t>
      </w:r>
      <w:r w:rsidR="003C4491">
        <w:rPr>
          <w:rFonts w:ascii="Arial" w:hAnsi="Arial" w:cs="Arial"/>
        </w:rPr>
        <w:t xml:space="preserve"> of transportation</w:t>
      </w:r>
      <w:r w:rsidRPr="00561EAE">
        <w:rPr>
          <w:rFonts w:ascii="Arial" w:hAnsi="Arial" w:cs="Arial"/>
        </w:rPr>
        <w:t xml:space="preserve"> as:</w:t>
      </w:r>
    </w:p>
    <w:p w:rsidR="00E95576" w:rsidRPr="00561EAE" w:rsidRDefault="00E95576" w:rsidP="00E95576">
      <w:pPr>
        <w:rPr>
          <w:rFonts w:ascii="Arial" w:hAnsi="Arial" w:cs="Arial"/>
        </w:rPr>
      </w:pPr>
    </w:p>
    <w:p w:rsidR="003D6E8B" w:rsidRPr="00561EAE" w:rsidRDefault="00261E18" w:rsidP="00F72234">
      <w:pPr>
        <w:numPr>
          <w:ilvl w:val="0"/>
          <w:numId w:val="14"/>
        </w:numPr>
        <w:rPr>
          <w:rFonts w:ascii="Arial" w:hAnsi="Arial" w:cs="Arial"/>
          <w:bCs/>
          <w:iCs/>
          <w:lang w:val="en-GB"/>
        </w:rPr>
      </w:pPr>
      <w:r w:rsidRPr="00561EAE">
        <w:rPr>
          <w:rFonts w:ascii="Arial" w:hAnsi="Arial" w:cs="Arial"/>
          <w:bCs/>
          <w:iCs/>
          <w:lang w:val="en-GB"/>
        </w:rPr>
        <w:t>Developing an integrated multi-modal transportation system</w:t>
      </w:r>
    </w:p>
    <w:p w:rsidR="003D6E8B" w:rsidRPr="00561EAE" w:rsidRDefault="00261E18" w:rsidP="00F72234">
      <w:pPr>
        <w:numPr>
          <w:ilvl w:val="0"/>
          <w:numId w:val="14"/>
        </w:numPr>
        <w:rPr>
          <w:rFonts w:ascii="Arial" w:hAnsi="Arial" w:cs="Arial"/>
          <w:bCs/>
          <w:iCs/>
          <w:lang w:val="en-GB"/>
        </w:rPr>
      </w:pPr>
      <w:r w:rsidRPr="00561EAE">
        <w:rPr>
          <w:rFonts w:ascii="Arial" w:hAnsi="Arial" w:cs="Arial"/>
          <w:bCs/>
          <w:iCs/>
          <w:lang w:val="en-GB"/>
        </w:rPr>
        <w:t xml:space="preserve">Managing the provincial highways network </w:t>
      </w:r>
    </w:p>
    <w:p w:rsidR="0039393F" w:rsidRPr="0039393F" w:rsidRDefault="00261E18" w:rsidP="0039393F">
      <w:pPr>
        <w:numPr>
          <w:ilvl w:val="0"/>
          <w:numId w:val="14"/>
        </w:numPr>
        <w:rPr>
          <w:rFonts w:ascii="Arial" w:hAnsi="Arial" w:cs="Arial"/>
          <w:bCs/>
          <w:iCs/>
          <w:lang w:val="en-GB"/>
        </w:rPr>
      </w:pPr>
      <w:r w:rsidRPr="00561EAE">
        <w:rPr>
          <w:rFonts w:ascii="Arial" w:hAnsi="Arial" w:cs="Arial"/>
          <w:bCs/>
          <w:iCs/>
          <w:lang w:val="en-GB"/>
        </w:rPr>
        <w:t>Ensuring road user safety</w:t>
      </w:r>
    </w:p>
    <w:p w:rsidR="00AA073E" w:rsidRPr="00146B0D" w:rsidRDefault="00AA073E" w:rsidP="00AA073E">
      <w:pPr>
        <w:rPr>
          <w:rFonts w:ascii="Arial" w:hAnsi="Arial" w:cs="Arial"/>
          <w:bCs/>
          <w:i/>
          <w:iCs/>
          <w:lang w:val="en-GB"/>
        </w:rPr>
      </w:pPr>
    </w:p>
    <w:p w:rsidR="007D3729" w:rsidRDefault="005A324A" w:rsidP="007D3729">
      <w:pPr>
        <w:rPr>
          <w:rFonts w:ascii="Arial" w:hAnsi="Arial" w:cs="Arial"/>
          <w:bCs/>
          <w:iCs/>
          <w:lang w:val="en-GB"/>
        </w:rPr>
      </w:pPr>
      <w:r>
        <w:rPr>
          <w:rFonts w:ascii="Arial" w:hAnsi="Arial" w:cs="Arial"/>
          <w:bCs/>
          <w:iCs/>
          <w:lang w:val="en-GB"/>
        </w:rPr>
        <w:t>None</w:t>
      </w:r>
      <w:r w:rsidR="00AA073E" w:rsidRPr="00C41EFF">
        <w:rPr>
          <w:rFonts w:ascii="Arial" w:hAnsi="Arial" w:cs="Arial"/>
          <w:bCs/>
          <w:iCs/>
          <w:lang w:val="en-GB"/>
        </w:rPr>
        <w:t xml:space="preserve"> of the functions can be considered to be well covered in exis</w:t>
      </w:r>
      <w:r w:rsidR="008F3867">
        <w:rPr>
          <w:rFonts w:ascii="Arial" w:hAnsi="Arial" w:cs="Arial"/>
          <w:bCs/>
          <w:iCs/>
          <w:lang w:val="en-GB"/>
        </w:rPr>
        <w:t xml:space="preserve">ting private records holdings beyond tangentially related visual materials. </w:t>
      </w:r>
      <w:r w:rsidR="00AA073E" w:rsidRPr="00C41EFF">
        <w:rPr>
          <w:rFonts w:ascii="Arial" w:hAnsi="Arial" w:cs="Arial"/>
          <w:bCs/>
          <w:iCs/>
          <w:lang w:val="en-GB"/>
        </w:rPr>
        <w:t xml:space="preserve">For example, the </w:t>
      </w:r>
      <w:r w:rsidR="001121CB" w:rsidRPr="00B448D6">
        <w:rPr>
          <w:rFonts w:ascii="Arial" w:hAnsi="Arial" w:cs="Arial"/>
          <w:bCs/>
          <w:iCs/>
          <w:lang w:val="en-GB"/>
        </w:rPr>
        <w:lastRenderedPageBreak/>
        <w:t xml:space="preserve">Edward Emery </w:t>
      </w:r>
      <w:r w:rsidR="004D4C06" w:rsidRPr="00B448D6">
        <w:rPr>
          <w:rFonts w:ascii="Arial" w:hAnsi="Arial" w:cs="Arial"/>
          <w:bCs/>
          <w:iCs/>
          <w:lang w:val="en-GB"/>
        </w:rPr>
        <w:t>fond</w:t>
      </w:r>
      <w:r w:rsidR="00C64DA5">
        <w:rPr>
          <w:rFonts w:ascii="Arial" w:hAnsi="Arial" w:cs="Arial"/>
          <w:bCs/>
          <w:iCs/>
          <w:lang w:val="en-GB"/>
        </w:rPr>
        <w:t>s</w:t>
      </w:r>
      <w:r w:rsidR="004D4C06" w:rsidRPr="00B448D6">
        <w:rPr>
          <w:rFonts w:ascii="Arial" w:hAnsi="Arial" w:cs="Arial"/>
          <w:bCs/>
          <w:iCs/>
          <w:lang w:val="en-GB"/>
        </w:rPr>
        <w:t xml:space="preserve"> </w:t>
      </w:r>
      <w:r w:rsidR="008F3867" w:rsidRPr="00B448D6">
        <w:rPr>
          <w:rFonts w:ascii="Arial" w:hAnsi="Arial" w:cs="Arial"/>
          <w:bCs/>
          <w:iCs/>
          <w:lang w:val="en-GB"/>
        </w:rPr>
        <w:t>(F 4478)</w:t>
      </w:r>
      <w:r w:rsidR="008F3867">
        <w:rPr>
          <w:rFonts w:ascii="Arial" w:hAnsi="Arial" w:cs="Arial"/>
          <w:bCs/>
          <w:iCs/>
          <w:lang w:val="en-GB"/>
        </w:rPr>
        <w:t xml:space="preserve"> </w:t>
      </w:r>
      <w:r w:rsidR="004D4C06" w:rsidRPr="00B448D6">
        <w:rPr>
          <w:rFonts w:ascii="Arial" w:hAnsi="Arial" w:cs="Arial"/>
          <w:bCs/>
          <w:iCs/>
          <w:lang w:val="en-GB"/>
        </w:rPr>
        <w:t>contains</w:t>
      </w:r>
      <w:r w:rsidR="001121CB" w:rsidRPr="00C41EFF">
        <w:rPr>
          <w:rFonts w:ascii="Arial" w:hAnsi="Arial" w:cs="Arial"/>
          <w:bCs/>
          <w:iCs/>
          <w:lang w:val="en-GB"/>
        </w:rPr>
        <w:t xml:space="preserve"> images of rail stations and locomotives, m</w:t>
      </w:r>
      <w:r w:rsidR="00321C73">
        <w:rPr>
          <w:rFonts w:ascii="Arial" w:hAnsi="Arial" w:cs="Arial"/>
          <w:bCs/>
          <w:iCs/>
          <w:lang w:val="en-GB"/>
        </w:rPr>
        <w:t>uch</w:t>
      </w:r>
      <w:r w:rsidR="001121CB" w:rsidRPr="00C41EFF">
        <w:rPr>
          <w:rFonts w:ascii="Arial" w:hAnsi="Arial" w:cs="Arial"/>
          <w:bCs/>
          <w:iCs/>
          <w:lang w:val="en-GB"/>
        </w:rPr>
        <w:t xml:space="preserve"> of which pre-dates 1980. </w:t>
      </w:r>
      <w:r w:rsidR="00C41EFF" w:rsidRPr="00C41EFF">
        <w:rPr>
          <w:rFonts w:ascii="Arial" w:hAnsi="Arial" w:cs="Arial"/>
          <w:bCs/>
          <w:iCs/>
          <w:lang w:val="en-GB"/>
        </w:rPr>
        <w:t>The</w:t>
      </w:r>
      <w:r w:rsidR="00AA073E" w:rsidRPr="00C41EFF">
        <w:rPr>
          <w:rFonts w:ascii="Arial" w:hAnsi="Arial" w:cs="Arial"/>
          <w:bCs/>
          <w:iCs/>
          <w:lang w:val="en-GB"/>
        </w:rPr>
        <w:t xml:space="preserve"> </w:t>
      </w:r>
      <w:r w:rsidR="00C41EFF" w:rsidRPr="00B448D6">
        <w:rPr>
          <w:rFonts w:ascii="Arial" w:hAnsi="Arial" w:cs="Arial"/>
          <w:bCs/>
          <w:iCs/>
          <w:lang w:val="en-GB"/>
        </w:rPr>
        <w:t>John McQuarrie fonds</w:t>
      </w:r>
      <w:r w:rsidR="008F3867">
        <w:rPr>
          <w:rFonts w:ascii="Arial" w:hAnsi="Arial" w:cs="Arial"/>
          <w:bCs/>
          <w:iCs/>
          <w:lang w:val="en-GB"/>
        </w:rPr>
        <w:t xml:space="preserve"> (F 4422)</w:t>
      </w:r>
      <w:r w:rsidR="0041304C">
        <w:rPr>
          <w:rFonts w:ascii="Arial" w:hAnsi="Arial" w:cs="Arial"/>
          <w:bCs/>
          <w:iCs/>
          <w:lang w:val="en-GB"/>
        </w:rPr>
        <w:t xml:space="preserve"> </w:t>
      </w:r>
      <w:r w:rsidR="00C41EFF">
        <w:rPr>
          <w:rFonts w:ascii="Arial" w:hAnsi="Arial" w:cs="Arial"/>
          <w:bCs/>
          <w:iCs/>
          <w:lang w:val="en-GB"/>
        </w:rPr>
        <w:t xml:space="preserve">includes </w:t>
      </w:r>
      <w:r w:rsidR="00C41EFF" w:rsidRPr="00C41EFF">
        <w:rPr>
          <w:rFonts w:ascii="Arial" w:hAnsi="Arial" w:cs="Arial"/>
          <w:bCs/>
          <w:iCs/>
          <w:lang w:val="en-GB"/>
        </w:rPr>
        <w:t>low-level aerial photographs of streets, h</w:t>
      </w:r>
      <w:r w:rsidR="008F3867">
        <w:rPr>
          <w:rFonts w:ascii="Arial" w:hAnsi="Arial" w:cs="Arial"/>
          <w:bCs/>
          <w:iCs/>
          <w:lang w:val="en-GB"/>
        </w:rPr>
        <w:t>ighways and airports in Toronto</w:t>
      </w:r>
      <w:r w:rsidR="00C41EFF" w:rsidRPr="00C41EFF">
        <w:rPr>
          <w:rFonts w:ascii="Arial" w:hAnsi="Arial" w:cs="Arial"/>
          <w:bCs/>
          <w:iCs/>
          <w:lang w:val="en-GB"/>
        </w:rPr>
        <w:t xml:space="preserve">. </w:t>
      </w:r>
      <w:r w:rsidR="00075496">
        <w:rPr>
          <w:rFonts w:ascii="Arial" w:hAnsi="Arial" w:cs="Arial"/>
          <w:bCs/>
          <w:iCs/>
          <w:lang w:val="en-GB"/>
        </w:rPr>
        <w:t xml:space="preserve">The Pollution Probe Foundation </w:t>
      </w:r>
      <w:r w:rsidR="004D4C06">
        <w:rPr>
          <w:rFonts w:ascii="Arial" w:hAnsi="Arial" w:cs="Arial"/>
          <w:bCs/>
          <w:iCs/>
          <w:lang w:val="en-GB"/>
        </w:rPr>
        <w:t>fonds</w:t>
      </w:r>
      <w:r w:rsidR="008F3867">
        <w:rPr>
          <w:rFonts w:ascii="Arial" w:hAnsi="Arial" w:cs="Arial"/>
          <w:bCs/>
          <w:iCs/>
          <w:lang w:val="en-GB"/>
        </w:rPr>
        <w:t xml:space="preserve"> (F 1058)</w:t>
      </w:r>
      <w:r w:rsidR="004D4C06">
        <w:rPr>
          <w:rFonts w:ascii="Arial" w:hAnsi="Arial" w:cs="Arial"/>
          <w:bCs/>
          <w:iCs/>
          <w:lang w:val="en-GB"/>
        </w:rPr>
        <w:t xml:space="preserve"> contain</w:t>
      </w:r>
      <w:r w:rsidR="008F3867">
        <w:rPr>
          <w:rFonts w:ascii="Arial" w:hAnsi="Arial" w:cs="Arial"/>
          <w:bCs/>
          <w:iCs/>
          <w:lang w:val="en-GB"/>
        </w:rPr>
        <w:t>s</w:t>
      </w:r>
      <w:r w:rsidR="00075496">
        <w:rPr>
          <w:rFonts w:ascii="Arial" w:hAnsi="Arial" w:cs="Arial"/>
          <w:bCs/>
          <w:iCs/>
          <w:lang w:val="en-GB"/>
        </w:rPr>
        <w:t xml:space="preserve"> records on public transit and car pollution, but all but one file </w:t>
      </w:r>
      <w:r w:rsidR="00706910">
        <w:rPr>
          <w:rFonts w:ascii="Arial" w:hAnsi="Arial" w:cs="Arial"/>
          <w:bCs/>
          <w:iCs/>
          <w:lang w:val="en-GB"/>
        </w:rPr>
        <w:t xml:space="preserve">in the fonds </w:t>
      </w:r>
      <w:r w:rsidR="00075496">
        <w:rPr>
          <w:rFonts w:ascii="Arial" w:hAnsi="Arial" w:cs="Arial"/>
          <w:bCs/>
          <w:iCs/>
          <w:lang w:val="en-GB"/>
        </w:rPr>
        <w:t>predates 1980.</w:t>
      </w:r>
      <w:r w:rsidR="004E712C">
        <w:rPr>
          <w:rFonts w:ascii="Arial" w:hAnsi="Arial" w:cs="Arial"/>
          <w:bCs/>
          <w:iCs/>
          <w:lang w:val="en-GB"/>
        </w:rPr>
        <w:t xml:space="preserve"> </w:t>
      </w:r>
    </w:p>
    <w:p w:rsidR="00C610EF" w:rsidRDefault="00C610EF" w:rsidP="007D3729">
      <w:pPr>
        <w:rPr>
          <w:rFonts w:ascii="Arial" w:hAnsi="Arial" w:cs="Arial"/>
          <w:bCs/>
          <w:iCs/>
          <w:lang w:val="en-GB"/>
        </w:rPr>
      </w:pPr>
    </w:p>
    <w:p w:rsidR="00E95576" w:rsidRDefault="00C610EF" w:rsidP="00E95576">
      <w:pPr>
        <w:rPr>
          <w:rFonts w:ascii="Arial" w:hAnsi="Arial" w:cs="Arial"/>
          <w:bCs/>
          <w:iCs/>
          <w:lang w:val="en-GB"/>
        </w:rPr>
      </w:pPr>
      <w:r>
        <w:rPr>
          <w:rFonts w:ascii="Arial" w:hAnsi="Arial" w:cs="Arial"/>
          <w:bCs/>
          <w:iCs/>
          <w:lang w:val="en-GB"/>
        </w:rPr>
        <w:t>The</w:t>
      </w:r>
      <w:r w:rsidR="00C64DA5">
        <w:rPr>
          <w:rFonts w:ascii="Arial" w:hAnsi="Arial" w:cs="Arial"/>
          <w:bCs/>
          <w:iCs/>
          <w:lang w:val="en-GB"/>
        </w:rPr>
        <w:t xml:space="preserve">re is a significant gap between the Archives of Ontario’s </w:t>
      </w:r>
      <w:r w:rsidR="00530219">
        <w:rPr>
          <w:rFonts w:ascii="Arial" w:hAnsi="Arial" w:cs="Arial"/>
          <w:bCs/>
          <w:iCs/>
          <w:lang w:val="en-GB"/>
        </w:rPr>
        <w:t>holdings of</w:t>
      </w:r>
      <w:r>
        <w:rPr>
          <w:rFonts w:ascii="Arial" w:hAnsi="Arial" w:cs="Arial"/>
          <w:bCs/>
          <w:iCs/>
          <w:lang w:val="en-GB"/>
        </w:rPr>
        <w:t xml:space="preserve"> private </w:t>
      </w:r>
      <w:r w:rsidR="00C64DA5">
        <w:rPr>
          <w:rFonts w:ascii="Arial" w:hAnsi="Arial" w:cs="Arial"/>
          <w:bCs/>
          <w:iCs/>
          <w:lang w:val="en-GB"/>
        </w:rPr>
        <w:t xml:space="preserve">sector and government </w:t>
      </w:r>
      <w:r>
        <w:rPr>
          <w:rFonts w:ascii="Arial" w:hAnsi="Arial" w:cs="Arial"/>
          <w:bCs/>
          <w:iCs/>
          <w:lang w:val="en-GB"/>
        </w:rPr>
        <w:t xml:space="preserve">records </w:t>
      </w:r>
      <w:r w:rsidR="00C64DA5">
        <w:rPr>
          <w:rFonts w:ascii="Arial" w:hAnsi="Arial" w:cs="Arial"/>
          <w:bCs/>
          <w:iCs/>
          <w:lang w:val="en-GB"/>
        </w:rPr>
        <w:t>related to</w:t>
      </w:r>
      <w:r>
        <w:rPr>
          <w:rFonts w:ascii="Arial" w:hAnsi="Arial" w:cs="Arial"/>
          <w:bCs/>
          <w:iCs/>
          <w:lang w:val="en-GB"/>
        </w:rPr>
        <w:t xml:space="preserve"> the </w:t>
      </w:r>
      <w:r w:rsidR="00751760">
        <w:rPr>
          <w:rFonts w:ascii="Arial" w:hAnsi="Arial" w:cs="Arial"/>
          <w:bCs/>
          <w:iCs/>
          <w:lang w:val="en-GB"/>
        </w:rPr>
        <w:t>transportation</w:t>
      </w:r>
      <w:r>
        <w:rPr>
          <w:rFonts w:ascii="Arial" w:hAnsi="Arial" w:cs="Arial"/>
          <w:bCs/>
          <w:iCs/>
          <w:lang w:val="en-GB"/>
        </w:rPr>
        <w:t xml:space="preserve"> sector</w:t>
      </w:r>
      <w:r w:rsidR="00C64DA5">
        <w:rPr>
          <w:rFonts w:ascii="Arial" w:hAnsi="Arial" w:cs="Arial"/>
          <w:bCs/>
          <w:iCs/>
          <w:lang w:val="en-GB"/>
        </w:rPr>
        <w:t>.</w:t>
      </w:r>
    </w:p>
    <w:p w:rsidR="00AA7337" w:rsidRPr="00C80934" w:rsidRDefault="00AA7337" w:rsidP="00E95576">
      <w:pPr>
        <w:rPr>
          <w:rFonts w:ascii="Arial" w:hAnsi="Arial" w:cs="Arial"/>
          <w:bCs/>
          <w:iCs/>
          <w:lang w:val="en-GB"/>
        </w:rPr>
      </w:pPr>
    </w:p>
    <w:p w:rsidR="003B4120" w:rsidRPr="00F06891" w:rsidRDefault="00483AA9" w:rsidP="00F06891">
      <w:pPr>
        <w:pStyle w:val="Heading1"/>
      </w:pPr>
      <w:bookmarkStart w:id="4" w:name="_Toc467749916"/>
      <w:r>
        <w:t xml:space="preserve">4. </w:t>
      </w:r>
      <w:r w:rsidR="00E95576" w:rsidRPr="00E95576">
        <w:t xml:space="preserve">Methodology for Analyzing the </w:t>
      </w:r>
      <w:r w:rsidR="00743222">
        <w:t>Transportation</w:t>
      </w:r>
      <w:r w:rsidR="00E95576" w:rsidRPr="00E95576">
        <w:t xml:space="preserve"> Sector</w:t>
      </w:r>
      <w:bookmarkEnd w:id="4"/>
    </w:p>
    <w:p w:rsidR="00742E54" w:rsidRPr="00871FE4" w:rsidRDefault="00871FE4" w:rsidP="00E95576">
      <w:pPr>
        <w:rPr>
          <w:rFonts w:ascii="Arial" w:hAnsi="Arial" w:cs="Arial"/>
        </w:rPr>
      </w:pPr>
      <w:r>
        <w:rPr>
          <w:rFonts w:ascii="Arial" w:hAnsi="Arial" w:cs="Arial"/>
        </w:rPr>
        <w:t>This section outlines the analysis methodology and rationale for how the secto</w:t>
      </w:r>
      <w:r w:rsidR="00483AA9">
        <w:rPr>
          <w:rFonts w:ascii="Arial" w:hAnsi="Arial" w:cs="Arial"/>
        </w:rPr>
        <w:t>r was broken down and assessed.</w:t>
      </w:r>
    </w:p>
    <w:p w:rsidR="00E95576" w:rsidRDefault="00E95576" w:rsidP="00E95576">
      <w:pPr>
        <w:rPr>
          <w:rFonts w:ascii="Arial" w:hAnsi="Arial" w:cs="Arial"/>
        </w:rPr>
      </w:pPr>
    </w:p>
    <w:p w:rsidR="00483AA9" w:rsidRPr="00F06891" w:rsidRDefault="00483AA9" w:rsidP="00F06891">
      <w:pPr>
        <w:pStyle w:val="Heading2"/>
      </w:pPr>
      <w:bookmarkStart w:id="5" w:name="_Toc467749917"/>
      <w:r w:rsidRPr="00F06891">
        <w:t>Sub-sector Identifications</w:t>
      </w:r>
      <w:bookmarkEnd w:id="5"/>
    </w:p>
    <w:p w:rsidR="00483AA9" w:rsidRPr="00483AA9" w:rsidRDefault="00221579" w:rsidP="00E95576">
      <w:pPr>
        <w:rPr>
          <w:rFonts w:ascii="Arial" w:hAnsi="Arial" w:cs="Arial"/>
        </w:rPr>
      </w:pPr>
      <w:r>
        <w:rPr>
          <w:rFonts w:ascii="Arial" w:hAnsi="Arial" w:cs="Arial"/>
        </w:rPr>
        <w:t xml:space="preserve">Sub-sectors within the </w:t>
      </w:r>
      <w:r w:rsidR="00CF4D13">
        <w:rPr>
          <w:rFonts w:ascii="Arial" w:hAnsi="Arial" w:cs="Arial"/>
        </w:rPr>
        <w:t xml:space="preserve">Transportation </w:t>
      </w:r>
      <w:r w:rsidR="00F41A87">
        <w:rPr>
          <w:rFonts w:ascii="Arial" w:hAnsi="Arial" w:cs="Arial"/>
        </w:rPr>
        <w:t xml:space="preserve">sector were selected based upon an analysis of </w:t>
      </w:r>
      <w:r w:rsidR="00D84BFD">
        <w:rPr>
          <w:rFonts w:ascii="Arial" w:hAnsi="Arial" w:cs="Arial"/>
        </w:rPr>
        <w:t xml:space="preserve">major activities related to </w:t>
      </w:r>
      <w:r w:rsidR="00CF4D13">
        <w:rPr>
          <w:rFonts w:ascii="Arial" w:hAnsi="Arial" w:cs="Arial"/>
        </w:rPr>
        <w:t>m</w:t>
      </w:r>
      <w:r w:rsidR="00816ADD">
        <w:rPr>
          <w:rFonts w:ascii="Arial" w:hAnsi="Arial" w:cs="Arial"/>
        </w:rPr>
        <w:t xml:space="preserve">ulti-modal transportation forms of transportation, </w:t>
      </w:r>
      <w:r w:rsidR="00CF4D13">
        <w:rPr>
          <w:rFonts w:ascii="Arial" w:hAnsi="Arial" w:cs="Arial"/>
        </w:rPr>
        <w:t>commercial freight industries in Ontario, and road safety for citizens.</w:t>
      </w:r>
      <w:r w:rsidR="00D84BFD">
        <w:rPr>
          <w:rFonts w:ascii="Arial" w:hAnsi="Arial" w:cs="Arial"/>
        </w:rPr>
        <w:t xml:space="preserve"> Sub-sectors were identified based upon the major categories of organizations, bodies and individuals known to be involved or have an interest in such activities within the private sector.</w:t>
      </w:r>
    </w:p>
    <w:p w:rsidR="00483AA9" w:rsidRDefault="00483AA9" w:rsidP="00E95576">
      <w:pPr>
        <w:rPr>
          <w:rFonts w:ascii="Arial" w:hAnsi="Arial" w:cs="Arial"/>
        </w:rPr>
      </w:pPr>
    </w:p>
    <w:p w:rsidR="001C4E13" w:rsidRPr="00483AA9" w:rsidRDefault="00AD1A0B" w:rsidP="00F06891">
      <w:pPr>
        <w:pStyle w:val="Heading2"/>
      </w:pPr>
      <w:bookmarkStart w:id="6" w:name="_Toc467749918"/>
      <w:r w:rsidRPr="00483AA9">
        <w:t>Exclusions and Limitations</w:t>
      </w:r>
      <w:bookmarkEnd w:id="6"/>
      <w:r w:rsidR="00146B0D">
        <w:t xml:space="preserve"> </w:t>
      </w:r>
    </w:p>
    <w:p w:rsidR="00AD1A0B" w:rsidRDefault="00871FE4" w:rsidP="00E95576">
      <w:pPr>
        <w:rPr>
          <w:rFonts w:ascii="Arial" w:hAnsi="Arial" w:cs="Arial"/>
        </w:rPr>
      </w:pPr>
      <w:r>
        <w:rPr>
          <w:rFonts w:ascii="Arial" w:hAnsi="Arial" w:cs="Arial"/>
        </w:rPr>
        <w:t xml:space="preserve">This section provides an overview of </w:t>
      </w:r>
      <w:r w:rsidR="0070558D">
        <w:rPr>
          <w:rFonts w:ascii="Arial" w:hAnsi="Arial" w:cs="Arial"/>
        </w:rPr>
        <w:t xml:space="preserve">certain sectors or </w:t>
      </w:r>
      <w:r w:rsidR="00D5142F">
        <w:rPr>
          <w:rFonts w:ascii="Arial" w:hAnsi="Arial" w:cs="Arial"/>
        </w:rPr>
        <w:t xml:space="preserve">categories in the Ontario </w:t>
      </w:r>
      <w:r w:rsidR="006E23DF">
        <w:rPr>
          <w:rFonts w:ascii="Arial" w:hAnsi="Arial" w:cs="Arial"/>
        </w:rPr>
        <w:t>transportation</w:t>
      </w:r>
      <w:r w:rsidR="0070558D">
        <w:rPr>
          <w:rFonts w:ascii="Arial" w:hAnsi="Arial" w:cs="Arial"/>
        </w:rPr>
        <w:t xml:space="preserve"> sector which were excluded from the analysis.</w:t>
      </w:r>
    </w:p>
    <w:p w:rsidR="00C8252D" w:rsidRDefault="00C8252D" w:rsidP="00E95576">
      <w:pPr>
        <w:rPr>
          <w:rFonts w:ascii="Arial" w:hAnsi="Arial" w:cs="Arial"/>
        </w:rPr>
      </w:pPr>
    </w:p>
    <w:p w:rsidR="00175784" w:rsidRDefault="00C8252D" w:rsidP="00E95576">
      <w:pPr>
        <w:rPr>
          <w:rFonts w:ascii="Arial" w:hAnsi="Arial" w:cs="Arial"/>
        </w:rPr>
      </w:pPr>
      <w:r>
        <w:rPr>
          <w:rFonts w:ascii="Arial" w:hAnsi="Arial" w:cs="Arial"/>
        </w:rPr>
        <w:t>Transportation in the province</w:t>
      </w:r>
      <w:r w:rsidR="003B4120">
        <w:rPr>
          <w:rFonts w:ascii="Arial" w:hAnsi="Arial" w:cs="Arial"/>
        </w:rPr>
        <w:t xml:space="preserve"> is</w:t>
      </w:r>
      <w:r>
        <w:rPr>
          <w:rFonts w:ascii="Arial" w:hAnsi="Arial" w:cs="Arial"/>
        </w:rPr>
        <w:t xml:space="preserve"> heavily represented in the </w:t>
      </w:r>
      <w:r w:rsidR="00434A26">
        <w:rPr>
          <w:rFonts w:ascii="Arial" w:hAnsi="Arial" w:cs="Arial"/>
        </w:rPr>
        <w:t xml:space="preserve">Archives’ </w:t>
      </w:r>
      <w:r>
        <w:rPr>
          <w:rFonts w:ascii="Arial" w:hAnsi="Arial" w:cs="Arial"/>
        </w:rPr>
        <w:t>government holdings</w:t>
      </w:r>
      <w:r w:rsidR="00434A26">
        <w:rPr>
          <w:rFonts w:ascii="Arial" w:hAnsi="Arial" w:cs="Arial"/>
        </w:rPr>
        <w:t>.  Elements of the transportation</w:t>
      </w:r>
      <w:r>
        <w:rPr>
          <w:rFonts w:ascii="Arial" w:hAnsi="Arial" w:cs="Arial"/>
        </w:rPr>
        <w:t xml:space="preserve"> sector </w:t>
      </w:r>
      <w:r w:rsidR="00434A26">
        <w:rPr>
          <w:rFonts w:ascii="Arial" w:hAnsi="Arial" w:cs="Arial"/>
        </w:rPr>
        <w:t xml:space="preserve">have been captured by the sector analyses for </w:t>
      </w:r>
      <w:r>
        <w:rPr>
          <w:rFonts w:ascii="Arial" w:hAnsi="Arial" w:cs="Arial"/>
        </w:rPr>
        <w:t xml:space="preserve">infrastructure, the environment, energy, </w:t>
      </w:r>
      <w:r w:rsidR="00434A26">
        <w:rPr>
          <w:rFonts w:ascii="Arial" w:hAnsi="Arial" w:cs="Arial"/>
        </w:rPr>
        <w:t xml:space="preserve">business and </w:t>
      </w:r>
      <w:r w:rsidR="00C61CDC">
        <w:rPr>
          <w:rFonts w:ascii="Arial" w:hAnsi="Arial" w:cs="Arial"/>
        </w:rPr>
        <w:t xml:space="preserve">industry, </w:t>
      </w:r>
      <w:r>
        <w:rPr>
          <w:rFonts w:ascii="Arial" w:hAnsi="Arial" w:cs="Arial"/>
        </w:rPr>
        <w:t>and municipal governance and affairs</w:t>
      </w:r>
      <w:r w:rsidR="00434A26">
        <w:rPr>
          <w:rFonts w:ascii="Arial" w:hAnsi="Arial" w:cs="Arial"/>
        </w:rPr>
        <w:t>, respectively</w:t>
      </w:r>
      <w:r>
        <w:rPr>
          <w:rFonts w:ascii="Arial" w:hAnsi="Arial" w:cs="Arial"/>
        </w:rPr>
        <w:t xml:space="preserve">. </w:t>
      </w:r>
      <w:r w:rsidR="00434A26">
        <w:rPr>
          <w:rFonts w:ascii="Arial" w:hAnsi="Arial" w:cs="Arial"/>
        </w:rPr>
        <w:t xml:space="preserve">As such </w:t>
      </w:r>
      <w:r w:rsidR="00C61CDC">
        <w:rPr>
          <w:rFonts w:ascii="Arial" w:hAnsi="Arial" w:cs="Arial"/>
        </w:rPr>
        <w:t xml:space="preserve">this </w:t>
      </w:r>
      <w:r w:rsidR="00F15EE4">
        <w:rPr>
          <w:rFonts w:ascii="Arial" w:hAnsi="Arial" w:cs="Arial"/>
        </w:rPr>
        <w:t>analysis</w:t>
      </w:r>
      <w:r w:rsidR="00C61CDC">
        <w:rPr>
          <w:rFonts w:ascii="Arial" w:hAnsi="Arial" w:cs="Arial"/>
        </w:rPr>
        <w:t xml:space="preserve"> </w:t>
      </w:r>
      <w:r w:rsidR="006A213B">
        <w:rPr>
          <w:rFonts w:ascii="Arial" w:hAnsi="Arial" w:cs="Arial"/>
        </w:rPr>
        <w:t xml:space="preserve">excludes </w:t>
      </w:r>
      <w:r w:rsidR="00175784">
        <w:rPr>
          <w:rFonts w:ascii="Arial" w:hAnsi="Arial" w:cs="Arial"/>
        </w:rPr>
        <w:t>following:</w:t>
      </w:r>
    </w:p>
    <w:p w:rsidR="00175784" w:rsidRDefault="00175784" w:rsidP="00E95576">
      <w:pPr>
        <w:rPr>
          <w:rFonts w:ascii="Arial" w:hAnsi="Arial" w:cs="Arial"/>
        </w:rPr>
      </w:pPr>
    </w:p>
    <w:p w:rsidR="00175784" w:rsidRDefault="00AA70A3" w:rsidP="00175784">
      <w:pPr>
        <w:pStyle w:val="ListParagraph"/>
        <w:numPr>
          <w:ilvl w:val="0"/>
          <w:numId w:val="12"/>
        </w:numPr>
        <w:rPr>
          <w:rFonts w:ascii="Arial" w:hAnsi="Arial" w:cs="Arial"/>
        </w:rPr>
      </w:pPr>
      <w:r>
        <w:rPr>
          <w:rFonts w:ascii="Arial" w:hAnsi="Arial" w:cs="Arial"/>
        </w:rPr>
        <w:t>I</w:t>
      </w:r>
      <w:r w:rsidRPr="00175784">
        <w:rPr>
          <w:rFonts w:ascii="Arial" w:hAnsi="Arial" w:cs="Arial"/>
        </w:rPr>
        <w:t>nfrastructure</w:t>
      </w:r>
      <w:r w:rsidR="00175784" w:rsidRPr="00175784">
        <w:rPr>
          <w:rFonts w:ascii="Arial" w:hAnsi="Arial" w:cs="Arial"/>
        </w:rPr>
        <w:t xml:space="preserve"> </w:t>
      </w:r>
      <w:r w:rsidR="00175784">
        <w:rPr>
          <w:rFonts w:ascii="Arial" w:hAnsi="Arial" w:cs="Arial"/>
        </w:rPr>
        <w:t>development, such as road or bridge building</w:t>
      </w:r>
      <w:r w:rsidR="00313399">
        <w:rPr>
          <w:rFonts w:ascii="Arial" w:hAnsi="Arial" w:cs="Arial"/>
        </w:rPr>
        <w:t xml:space="preserve">, </w:t>
      </w:r>
      <w:r w:rsidR="00434A26">
        <w:rPr>
          <w:rFonts w:ascii="Arial" w:hAnsi="Arial" w:cs="Arial"/>
        </w:rPr>
        <w:t xml:space="preserve">which is covered by </w:t>
      </w:r>
      <w:r w:rsidR="00175784">
        <w:rPr>
          <w:rFonts w:ascii="Arial" w:hAnsi="Arial" w:cs="Arial"/>
        </w:rPr>
        <w:t xml:space="preserve">the </w:t>
      </w:r>
      <w:r w:rsidR="00313399">
        <w:rPr>
          <w:rFonts w:ascii="Arial" w:hAnsi="Arial" w:cs="Arial"/>
        </w:rPr>
        <w:t xml:space="preserve">Analysis Report for Archival Appraisal of Activities within the </w:t>
      </w:r>
      <w:r w:rsidR="00175784">
        <w:rPr>
          <w:rFonts w:ascii="Arial" w:hAnsi="Arial" w:cs="Arial"/>
        </w:rPr>
        <w:t xml:space="preserve"> Infrastructure</w:t>
      </w:r>
      <w:r w:rsidR="00313399">
        <w:rPr>
          <w:rFonts w:ascii="Arial" w:hAnsi="Arial" w:cs="Arial"/>
        </w:rPr>
        <w:t xml:space="preserve"> Sector</w:t>
      </w:r>
      <w:r w:rsidR="00434A26">
        <w:rPr>
          <w:rFonts w:ascii="Arial" w:hAnsi="Arial" w:cs="Arial"/>
        </w:rPr>
        <w:t>,</w:t>
      </w:r>
    </w:p>
    <w:p w:rsidR="00175784" w:rsidRDefault="00434A26" w:rsidP="00175784">
      <w:pPr>
        <w:pStyle w:val="ListParagraph"/>
        <w:numPr>
          <w:ilvl w:val="0"/>
          <w:numId w:val="12"/>
        </w:numPr>
        <w:rPr>
          <w:rFonts w:ascii="Arial" w:hAnsi="Arial" w:cs="Arial"/>
        </w:rPr>
      </w:pPr>
      <w:r>
        <w:rPr>
          <w:rFonts w:ascii="Arial" w:hAnsi="Arial" w:cs="Arial"/>
        </w:rPr>
        <w:t>A</w:t>
      </w:r>
      <w:r w:rsidR="0039393F" w:rsidRPr="00175784">
        <w:rPr>
          <w:rFonts w:ascii="Arial" w:hAnsi="Arial" w:cs="Arial"/>
        </w:rPr>
        <w:t>utomotive</w:t>
      </w:r>
      <w:r w:rsidR="00313399">
        <w:rPr>
          <w:rFonts w:ascii="Arial" w:hAnsi="Arial" w:cs="Arial"/>
        </w:rPr>
        <w:t xml:space="preserve"> and</w:t>
      </w:r>
      <w:r w:rsidR="007C6E27">
        <w:rPr>
          <w:rFonts w:ascii="Arial" w:hAnsi="Arial" w:cs="Arial"/>
        </w:rPr>
        <w:t xml:space="preserve"> </w:t>
      </w:r>
      <w:r w:rsidR="00313399">
        <w:rPr>
          <w:rFonts w:ascii="Arial" w:hAnsi="Arial" w:cs="Arial"/>
        </w:rPr>
        <w:t>aerospace</w:t>
      </w:r>
      <w:r w:rsidR="00C61CDC" w:rsidRPr="00175784">
        <w:rPr>
          <w:rFonts w:ascii="Arial" w:hAnsi="Arial" w:cs="Arial"/>
        </w:rPr>
        <w:t xml:space="preserve"> manufacturing</w:t>
      </w:r>
      <w:r w:rsidR="00313399">
        <w:rPr>
          <w:rFonts w:ascii="Arial" w:hAnsi="Arial" w:cs="Arial"/>
        </w:rPr>
        <w:t xml:space="preserve">, </w:t>
      </w:r>
      <w:r>
        <w:rPr>
          <w:rFonts w:ascii="Arial" w:hAnsi="Arial" w:cs="Arial"/>
        </w:rPr>
        <w:t>which is covered by the</w:t>
      </w:r>
      <w:r w:rsidR="000B464D">
        <w:rPr>
          <w:rFonts w:ascii="Arial" w:hAnsi="Arial" w:cs="Arial"/>
        </w:rPr>
        <w:t xml:space="preserve"> </w:t>
      </w:r>
      <w:r w:rsidR="00313399">
        <w:rPr>
          <w:rFonts w:ascii="Arial" w:hAnsi="Arial" w:cs="Arial"/>
        </w:rPr>
        <w:t xml:space="preserve">Analysis Report for Archival Appraisal of Activities within the </w:t>
      </w:r>
      <w:r w:rsidR="00175784">
        <w:rPr>
          <w:rFonts w:ascii="Arial" w:hAnsi="Arial" w:cs="Arial"/>
        </w:rPr>
        <w:t>Business and Industry</w:t>
      </w:r>
      <w:r w:rsidR="00313399">
        <w:rPr>
          <w:rFonts w:ascii="Arial" w:hAnsi="Arial" w:cs="Arial"/>
        </w:rPr>
        <w:t xml:space="preserve"> Sector</w:t>
      </w:r>
      <w:r>
        <w:rPr>
          <w:rFonts w:ascii="Arial" w:hAnsi="Arial" w:cs="Arial"/>
        </w:rPr>
        <w:t>,</w:t>
      </w:r>
    </w:p>
    <w:p w:rsidR="00C8252D" w:rsidRDefault="00434A26" w:rsidP="00175784">
      <w:pPr>
        <w:pStyle w:val="ListParagraph"/>
        <w:numPr>
          <w:ilvl w:val="0"/>
          <w:numId w:val="12"/>
        </w:numPr>
        <w:rPr>
          <w:rFonts w:ascii="Arial" w:hAnsi="Arial" w:cs="Arial"/>
        </w:rPr>
      </w:pPr>
      <w:r>
        <w:rPr>
          <w:rFonts w:ascii="Arial" w:hAnsi="Arial" w:cs="Arial"/>
        </w:rPr>
        <w:t>I</w:t>
      </w:r>
      <w:r w:rsidR="0039393F">
        <w:rPr>
          <w:rFonts w:ascii="Arial" w:hAnsi="Arial" w:cs="Arial"/>
        </w:rPr>
        <w:t>ndustries</w:t>
      </w:r>
      <w:r w:rsidR="003D47B5">
        <w:rPr>
          <w:rFonts w:ascii="Arial" w:hAnsi="Arial" w:cs="Arial"/>
        </w:rPr>
        <w:t xml:space="preserve"> relating to oil and energy</w:t>
      </w:r>
      <w:r w:rsidR="00313399">
        <w:rPr>
          <w:rFonts w:ascii="Arial" w:hAnsi="Arial" w:cs="Arial"/>
        </w:rPr>
        <w:t xml:space="preserve">, </w:t>
      </w:r>
      <w:r>
        <w:rPr>
          <w:rFonts w:ascii="Arial" w:hAnsi="Arial" w:cs="Arial"/>
        </w:rPr>
        <w:t xml:space="preserve">which are covered by </w:t>
      </w:r>
      <w:r w:rsidR="00175784">
        <w:rPr>
          <w:rFonts w:ascii="Arial" w:hAnsi="Arial" w:cs="Arial"/>
        </w:rPr>
        <w:t xml:space="preserve">the </w:t>
      </w:r>
      <w:r w:rsidR="00313399">
        <w:rPr>
          <w:rFonts w:ascii="Arial" w:hAnsi="Arial" w:cs="Arial"/>
        </w:rPr>
        <w:t xml:space="preserve">Analysis Report for Archival Appraisal of Activities within the </w:t>
      </w:r>
      <w:r w:rsidR="00175784">
        <w:rPr>
          <w:rFonts w:ascii="Arial" w:hAnsi="Arial" w:cs="Arial"/>
        </w:rPr>
        <w:t>Energy</w:t>
      </w:r>
      <w:r w:rsidR="00313399">
        <w:rPr>
          <w:rFonts w:ascii="Arial" w:hAnsi="Arial" w:cs="Arial"/>
        </w:rPr>
        <w:t xml:space="preserve"> Sector</w:t>
      </w:r>
      <w:r w:rsidR="0039393F">
        <w:rPr>
          <w:rFonts w:ascii="Arial" w:hAnsi="Arial" w:cs="Arial"/>
        </w:rPr>
        <w:t>.</w:t>
      </w:r>
    </w:p>
    <w:p w:rsidR="00175784" w:rsidRPr="007C6E27" w:rsidRDefault="00175784" w:rsidP="000B464D">
      <w:pPr>
        <w:pStyle w:val="ListParagraph"/>
        <w:ind w:left="780"/>
        <w:rPr>
          <w:rFonts w:ascii="Arial" w:hAnsi="Arial" w:cs="Arial"/>
        </w:rPr>
      </w:pPr>
    </w:p>
    <w:p w:rsidR="00DC2DD6" w:rsidRPr="00483AA9" w:rsidRDefault="00483AA9" w:rsidP="00F06891">
      <w:pPr>
        <w:pStyle w:val="Heading1"/>
      </w:pPr>
      <w:bookmarkStart w:id="7" w:name="_Toc467749919"/>
      <w:r>
        <w:lastRenderedPageBreak/>
        <w:t xml:space="preserve">5. </w:t>
      </w:r>
      <w:r w:rsidR="00CC1665">
        <w:t>Analysis of Transportation Sub-sectors</w:t>
      </w:r>
      <w:bookmarkEnd w:id="7"/>
    </w:p>
    <w:p w:rsidR="00FE2E1B" w:rsidRDefault="00EE4365" w:rsidP="00FE2E1B">
      <w:pPr>
        <w:rPr>
          <w:rFonts w:ascii="Arial" w:hAnsi="Arial" w:cs="Arial"/>
        </w:rPr>
      </w:pPr>
      <w:r>
        <w:rPr>
          <w:rFonts w:ascii="Arial" w:hAnsi="Arial" w:cs="Arial"/>
        </w:rPr>
        <w:t>Appendix A has been created for the purpose of</w:t>
      </w:r>
      <w:r w:rsidR="00FE2E1B" w:rsidRPr="00890A6D">
        <w:rPr>
          <w:rFonts w:ascii="Arial" w:hAnsi="Arial" w:cs="Arial"/>
        </w:rPr>
        <w:t xml:space="preserve"> exami</w:t>
      </w:r>
      <w:r>
        <w:rPr>
          <w:rFonts w:ascii="Arial" w:hAnsi="Arial" w:cs="Arial"/>
        </w:rPr>
        <w:t>ning</w:t>
      </w:r>
      <w:r w:rsidR="00CA446E">
        <w:rPr>
          <w:rFonts w:ascii="Arial" w:hAnsi="Arial" w:cs="Arial"/>
        </w:rPr>
        <w:t xml:space="preserve"> the scope of </w:t>
      </w:r>
      <w:r w:rsidR="0075061D">
        <w:rPr>
          <w:rFonts w:ascii="Arial" w:hAnsi="Arial" w:cs="Arial"/>
        </w:rPr>
        <w:t xml:space="preserve">the transportation </w:t>
      </w:r>
      <w:r w:rsidR="00115CD4" w:rsidRPr="00890A6D">
        <w:rPr>
          <w:rFonts w:ascii="Arial" w:hAnsi="Arial" w:cs="Arial"/>
        </w:rPr>
        <w:t xml:space="preserve">Sector </w:t>
      </w:r>
      <w:r w:rsidR="00FE2E1B" w:rsidRPr="00890A6D">
        <w:rPr>
          <w:rFonts w:ascii="Arial" w:hAnsi="Arial" w:cs="Arial"/>
        </w:rPr>
        <w:t xml:space="preserve">with respect to: </w:t>
      </w:r>
    </w:p>
    <w:p w:rsidR="00EE4365" w:rsidRDefault="00EE4365" w:rsidP="00FE2E1B">
      <w:pPr>
        <w:rPr>
          <w:rFonts w:ascii="Arial" w:hAnsi="Arial" w:cs="Arial"/>
        </w:rPr>
      </w:pPr>
    </w:p>
    <w:p w:rsidR="00EE4365" w:rsidRDefault="00EE4365" w:rsidP="00D822E1">
      <w:pPr>
        <w:numPr>
          <w:ilvl w:val="0"/>
          <w:numId w:val="2"/>
        </w:numPr>
        <w:rPr>
          <w:rFonts w:ascii="Arial" w:hAnsi="Arial" w:cs="Arial"/>
        </w:rPr>
      </w:pPr>
      <w:r>
        <w:rPr>
          <w:rFonts w:ascii="Arial" w:hAnsi="Arial" w:cs="Arial"/>
        </w:rPr>
        <w:t xml:space="preserve">Identifying and defining sub-sectors </w:t>
      </w:r>
      <w:r w:rsidR="00EE1756">
        <w:rPr>
          <w:rFonts w:ascii="Arial" w:hAnsi="Arial" w:cs="Arial"/>
        </w:rPr>
        <w:t xml:space="preserve">and categories within the </w:t>
      </w:r>
      <w:r w:rsidR="0075061D">
        <w:rPr>
          <w:rFonts w:ascii="Arial" w:hAnsi="Arial" w:cs="Arial"/>
        </w:rPr>
        <w:t>transportation</w:t>
      </w:r>
      <w:r>
        <w:rPr>
          <w:rFonts w:ascii="Arial" w:hAnsi="Arial" w:cs="Arial"/>
        </w:rPr>
        <w:t xml:space="preserve"> Sector,</w:t>
      </w:r>
    </w:p>
    <w:p w:rsidR="00EE4365" w:rsidRDefault="00EE4365" w:rsidP="00D822E1">
      <w:pPr>
        <w:numPr>
          <w:ilvl w:val="0"/>
          <w:numId w:val="2"/>
        </w:numPr>
        <w:rPr>
          <w:rFonts w:ascii="Arial" w:hAnsi="Arial" w:cs="Arial"/>
        </w:rPr>
      </w:pPr>
      <w:r>
        <w:rPr>
          <w:rFonts w:ascii="Arial" w:hAnsi="Arial" w:cs="Arial"/>
        </w:rPr>
        <w:t>Making connections between private sector activities and government functions,</w:t>
      </w:r>
    </w:p>
    <w:p w:rsidR="00EE4365" w:rsidRDefault="00EE4365" w:rsidP="00D822E1">
      <w:pPr>
        <w:numPr>
          <w:ilvl w:val="0"/>
          <w:numId w:val="2"/>
        </w:numPr>
        <w:rPr>
          <w:rFonts w:ascii="Arial" w:hAnsi="Arial" w:cs="Arial"/>
        </w:rPr>
      </w:pPr>
      <w:r>
        <w:rPr>
          <w:rFonts w:ascii="Arial" w:hAnsi="Arial" w:cs="Arial"/>
        </w:rPr>
        <w:t>Identifying existing holdings in the Archives of Ontario related to t</w:t>
      </w:r>
      <w:r w:rsidR="00EE1756">
        <w:rPr>
          <w:rFonts w:ascii="Arial" w:hAnsi="Arial" w:cs="Arial"/>
        </w:rPr>
        <w:t xml:space="preserve">he </w:t>
      </w:r>
      <w:r w:rsidR="0075061D">
        <w:rPr>
          <w:rFonts w:ascii="Arial" w:hAnsi="Arial" w:cs="Arial"/>
        </w:rPr>
        <w:t>transportation</w:t>
      </w:r>
      <w:r w:rsidR="00981E95">
        <w:rPr>
          <w:rFonts w:ascii="Arial" w:hAnsi="Arial" w:cs="Arial"/>
        </w:rPr>
        <w:t xml:space="preserve"> </w:t>
      </w:r>
      <w:r>
        <w:rPr>
          <w:rFonts w:ascii="Arial" w:hAnsi="Arial" w:cs="Arial"/>
        </w:rPr>
        <w:t>Sector (containing records dated 1980</w:t>
      </w:r>
      <w:r w:rsidR="008956C7">
        <w:rPr>
          <w:rFonts w:ascii="Arial" w:hAnsi="Arial" w:cs="Arial"/>
        </w:rPr>
        <w:t xml:space="preserve"> and later</w:t>
      </w:r>
      <w:r>
        <w:rPr>
          <w:rFonts w:ascii="Arial" w:hAnsi="Arial" w:cs="Arial"/>
        </w:rPr>
        <w:t>),</w:t>
      </w:r>
    </w:p>
    <w:p w:rsidR="00D822E1" w:rsidRDefault="00D822E1" w:rsidP="00D822E1">
      <w:pPr>
        <w:numPr>
          <w:ilvl w:val="0"/>
          <w:numId w:val="2"/>
        </w:numPr>
        <w:rPr>
          <w:rFonts w:ascii="Arial" w:hAnsi="Arial" w:cs="Arial"/>
        </w:rPr>
      </w:pPr>
      <w:r>
        <w:rPr>
          <w:rFonts w:ascii="Arial" w:hAnsi="Arial" w:cs="Arial"/>
        </w:rPr>
        <w:t>Providing a rationale for the importance of acquiring documentation</w:t>
      </w:r>
      <w:r w:rsidR="00981E95">
        <w:rPr>
          <w:rFonts w:ascii="Arial" w:hAnsi="Arial" w:cs="Arial"/>
        </w:rPr>
        <w:t xml:space="preserve"> within a sub-sector</w:t>
      </w:r>
      <w:r>
        <w:rPr>
          <w:rFonts w:ascii="Arial" w:hAnsi="Arial" w:cs="Arial"/>
        </w:rPr>
        <w:t>, and</w:t>
      </w:r>
    </w:p>
    <w:p w:rsidR="007119AB" w:rsidRPr="00F06891" w:rsidRDefault="00D822E1" w:rsidP="00221579">
      <w:pPr>
        <w:numPr>
          <w:ilvl w:val="0"/>
          <w:numId w:val="2"/>
        </w:numPr>
        <w:rPr>
          <w:rFonts w:ascii="Arial" w:hAnsi="Arial" w:cs="Arial"/>
        </w:rPr>
      </w:pPr>
      <w:r>
        <w:rPr>
          <w:rFonts w:ascii="Arial" w:hAnsi="Arial" w:cs="Arial"/>
        </w:rPr>
        <w:t>Identifying level of acquisition priority for each sub-sector based upon the rationale.</w:t>
      </w:r>
    </w:p>
    <w:p w:rsidR="007119AB" w:rsidRDefault="00F06891" w:rsidP="00F06891">
      <w:pPr>
        <w:pStyle w:val="Heading2"/>
      </w:pPr>
      <w:bookmarkStart w:id="8" w:name="_Toc467749920"/>
      <w:r>
        <w:t>Sub-Sectors</w:t>
      </w:r>
      <w:bookmarkEnd w:id="8"/>
    </w:p>
    <w:p w:rsidR="00221579" w:rsidRDefault="00221579" w:rsidP="00221579">
      <w:pPr>
        <w:rPr>
          <w:rFonts w:ascii="Arial" w:hAnsi="Arial" w:cs="Arial"/>
        </w:rPr>
      </w:pPr>
      <w:r>
        <w:rPr>
          <w:rFonts w:ascii="Arial" w:hAnsi="Arial" w:cs="Arial"/>
        </w:rPr>
        <w:t xml:space="preserve">For the purposes of analysis, the activities within the </w:t>
      </w:r>
      <w:r w:rsidR="00D64FCC">
        <w:rPr>
          <w:rFonts w:ascii="Arial" w:hAnsi="Arial" w:cs="Arial"/>
        </w:rPr>
        <w:t xml:space="preserve">Transportation </w:t>
      </w:r>
      <w:r>
        <w:rPr>
          <w:rFonts w:ascii="Arial" w:hAnsi="Arial" w:cs="Arial"/>
        </w:rPr>
        <w:t>Sector have been divided into the following sub-sectors</w:t>
      </w:r>
      <w:r w:rsidR="00981E95">
        <w:rPr>
          <w:rFonts w:ascii="Arial" w:hAnsi="Arial" w:cs="Arial"/>
        </w:rPr>
        <w:t xml:space="preserve"> </w:t>
      </w:r>
      <w:r>
        <w:rPr>
          <w:rFonts w:ascii="Arial" w:hAnsi="Arial" w:cs="Arial"/>
        </w:rPr>
        <w:t>in Appendix A.</w:t>
      </w:r>
    </w:p>
    <w:p w:rsidR="00981E95" w:rsidRPr="001C4E13" w:rsidRDefault="00981E95" w:rsidP="00221579">
      <w:pPr>
        <w:rPr>
          <w:rFonts w:ascii="Arial" w:hAnsi="Arial" w:cs="Arial"/>
          <w:b/>
        </w:rPr>
      </w:pPr>
    </w:p>
    <w:p w:rsidR="003930BE" w:rsidRDefault="00261E18" w:rsidP="003930BE">
      <w:pPr>
        <w:numPr>
          <w:ilvl w:val="0"/>
          <w:numId w:val="11"/>
        </w:numPr>
        <w:rPr>
          <w:rFonts w:ascii="Arial" w:hAnsi="Arial" w:cs="Arial"/>
          <w:i/>
        </w:rPr>
      </w:pPr>
      <w:r>
        <w:rPr>
          <w:rFonts w:ascii="Arial" w:hAnsi="Arial" w:cs="Arial"/>
          <w:i/>
        </w:rPr>
        <w:t>Integrated transit</w:t>
      </w:r>
      <w:r w:rsidR="00584114">
        <w:rPr>
          <w:rFonts w:ascii="Arial" w:hAnsi="Arial" w:cs="Arial"/>
          <w:i/>
        </w:rPr>
        <w:t xml:space="preserve"> agencies</w:t>
      </w:r>
    </w:p>
    <w:p w:rsidR="00E51AE0" w:rsidRPr="00E51AE0" w:rsidRDefault="00E51AE0" w:rsidP="00E51AE0">
      <w:pPr>
        <w:numPr>
          <w:ilvl w:val="0"/>
          <w:numId w:val="11"/>
        </w:numPr>
        <w:rPr>
          <w:rFonts w:ascii="Arial" w:hAnsi="Arial" w:cs="Arial"/>
          <w:i/>
        </w:rPr>
      </w:pPr>
      <w:r>
        <w:rPr>
          <w:rFonts w:ascii="Arial" w:hAnsi="Arial" w:cs="Arial"/>
          <w:i/>
        </w:rPr>
        <w:t xml:space="preserve">Municipal transit agencies </w:t>
      </w:r>
    </w:p>
    <w:p w:rsidR="00E21324" w:rsidRDefault="003930BE" w:rsidP="003930BE">
      <w:pPr>
        <w:numPr>
          <w:ilvl w:val="0"/>
          <w:numId w:val="11"/>
        </w:numPr>
        <w:rPr>
          <w:rFonts w:ascii="Arial" w:hAnsi="Arial" w:cs="Arial"/>
          <w:i/>
        </w:rPr>
      </w:pPr>
      <w:r w:rsidRPr="003930BE">
        <w:rPr>
          <w:rFonts w:ascii="Arial" w:hAnsi="Arial" w:cs="Arial"/>
          <w:i/>
        </w:rPr>
        <w:t>Public transit advocacy</w:t>
      </w:r>
      <w:r w:rsidR="00A2532F">
        <w:rPr>
          <w:rFonts w:ascii="Arial" w:hAnsi="Arial" w:cs="Arial"/>
          <w:i/>
        </w:rPr>
        <w:t xml:space="preserve"> </w:t>
      </w:r>
    </w:p>
    <w:p w:rsidR="003930BE" w:rsidRPr="003930BE" w:rsidRDefault="003930BE" w:rsidP="003930BE">
      <w:pPr>
        <w:numPr>
          <w:ilvl w:val="0"/>
          <w:numId w:val="11"/>
        </w:numPr>
        <w:rPr>
          <w:rFonts w:ascii="Arial" w:hAnsi="Arial" w:cs="Arial"/>
          <w:i/>
        </w:rPr>
      </w:pPr>
      <w:r w:rsidRPr="003930BE">
        <w:rPr>
          <w:rFonts w:ascii="Arial" w:hAnsi="Arial" w:cs="Arial"/>
          <w:i/>
        </w:rPr>
        <w:t>Alte</w:t>
      </w:r>
      <w:r w:rsidR="00A2532F">
        <w:rPr>
          <w:rFonts w:ascii="Arial" w:hAnsi="Arial" w:cs="Arial"/>
          <w:i/>
        </w:rPr>
        <w:t xml:space="preserve">rnative transportation </w:t>
      </w:r>
      <w:r w:rsidR="00A80C36">
        <w:rPr>
          <w:rFonts w:ascii="Arial" w:hAnsi="Arial" w:cs="Arial"/>
          <w:i/>
        </w:rPr>
        <w:t>bodies</w:t>
      </w:r>
    </w:p>
    <w:p w:rsidR="00175784" w:rsidRDefault="00261E18" w:rsidP="002F6A65">
      <w:pPr>
        <w:numPr>
          <w:ilvl w:val="0"/>
          <w:numId w:val="11"/>
        </w:numPr>
        <w:rPr>
          <w:rFonts w:ascii="Arial" w:hAnsi="Arial" w:cs="Arial"/>
          <w:i/>
        </w:rPr>
      </w:pPr>
      <w:r>
        <w:rPr>
          <w:rFonts w:ascii="Arial" w:hAnsi="Arial" w:cs="Arial"/>
          <w:i/>
        </w:rPr>
        <w:t>Commercial and freight</w:t>
      </w:r>
      <w:r w:rsidR="00584114">
        <w:rPr>
          <w:rFonts w:ascii="Arial" w:hAnsi="Arial" w:cs="Arial"/>
          <w:i/>
        </w:rPr>
        <w:t xml:space="preserve"> </w:t>
      </w:r>
    </w:p>
    <w:p w:rsidR="004D378C" w:rsidRDefault="004D378C" w:rsidP="004D378C">
      <w:pPr>
        <w:numPr>
          <w:ilvl w:val="0"/>
          <w:numId w:val="11"/>
        </w:numPr>
        <w:rPr>
          <w:rFonts w:ascii="Arial" w:hAnsi="Arial" w:cs="Arial"/>
          <w:i/>
        </w:rPr>
      </w:pPr>
      <w:r w:rsidRPr="004D378C">
        <w:rPr>
          <w:rFonts w:ascii="Arial" w:hAnsi="Arial" w:cs="Arial"/>
          <w:i/>
        </w:rPr>
        <w:t>Transportation training and education</w:t>
      </w:r>
    </w:p>
    <w:p w:rsidR="003930BE" w:rsidRPr="00F06891" w:rsidRDefault="002F6A65" w:rsidP="003930BE">
      <w:pPr>
        <w:numPr>
          <w:ilvl w:val="0"/>
          <w:numId w:val="11"/>
        </w:numPr>
        <w:rPr>
          <w:rFonts w:ascii="Arial" w:hAnsi="Arial" w:cs="Arial"/>
          <w:i/>
        </w:rPr>
      </w:pPr>
      <w:r>
        <w:rPr>
          <w:rFonts w:ascii="Arial" w:hAnsi="Arial" w:cs="Arial"/>
          <w:i/>
        </w:rPr>
        <w:t>Individuals and activists</w:t>
      </w:r>
    </w:p>
    <w:p w:rsidR="00EB275C" w:rsidRPr="001C4E13" w:rsidRDefault="004F53E8" w:rsidP="00F06891">
      <w:pPr>
        <w:pStyle w:val="Heading2"/>
      </w:pPr>
      <w:bookmarkStart w:id="9" w:name="_Toc467749921"/>
      <w:r>
        <w:t>Government Functional Linkages</w:t>
      </w:r>
      <w:bookmarkEnd w:id="9"/>
    </w:p>
    <w:p w:rsidR="004F53E8" w:rsidRPr="006A213B" w:rsidRDefault="004F53E8" w:rsidP="004F53E8">
      <w:pPr>
        <w:rPr>
          <w:rFonts w:ascii="Arial" w:hAnsi="Arial" w:cs="Arial"/>
        </w:rPr>
      </w:pPr>
      <w:r w:rsidRPr="006A213B">
        <w:rPr>
          <w:rFonts w:ascii="Arial" w:hAnsi="Arial" w:cs="Arial"/>
        </w:rPr>
        <w:t xml:space="preserve">The functional linkages provided in Appendix A are based upon </w:t>
      </w:r>
      <w:r w:rsidR="006144B4">
        <w:rPr>
          <w:rFonts w:ascii="Arial" w:hAnsi="Arial" w:cs="Arial"/>
        </w:rPr>
        <w:t>the Ministry of Transportation’s</w:t>
      </w:r>
      <w:r w:rsidRPr="006A213B">
        <w:rPr>
          <w:rFonts w:ascii="Arial" w:hAnsi="Arial" w:cs="Arial"/>
        </w:rPr>
        <w:t xml:space="preserve"> core f</w:t>
      </w:r>
      <w:r w:rsidR="006144B4">
        <w:rPr>
          <w:rFonts w:ascii="Arial" w:hAnsi="Arial" w:cs="Arial"/>
        </w:rPr>
        <w:t>unctions of</w:t>
      </w:r>
      <w:r w:rsidRPr="006A213B">
        <w:rPr>
          <w:rFonts w:ascii="Arial" w:hAnsi="Arial" w:cs="Arial"/>
        </w:rPr>
        <w:t>:</w:t>
      </w:r>
    </w:p>
    <w:p w:rsidR="004F53E8" w:rsidRPr="00EB275C" w:rsidRDefault="004F53E8" w:rsidP="004F53E8">
      <w:pPr>
        <w:rPr>
          <w:rFonts w:ascii="Arial" w:hAnsi="Arial" w:cs="Arial"/>
          <w:i/>
        </w:rPr>
      </w:pPr>
    </w:p>
    <w:p w:rsidR="006A213B" w:rsidRPr="00561EAE" w:rsidRDefault="006A213B" w:rsidP="006A213B">
      <w:pPr>
        <w:numPr>
          <w:ilvl w:val="0"/>
          <w:numId w:val="10"/>
        </w:numPr>
        <w:rPr>
          <w:rFonts w:ascii="Arial" w:hAnsi="Arial" w:cs="Arial"/>
          <w:bCs/>
          <w:iCs/>
          <w:lang w:val="en-GB"/>
        </w:rPr>
      </w:pPr>
      <w:r w:rsidRPr="00561EAE">
        <w:rPr>
          <w:rFonts w:ascii="Arial" w:hAnsi="Arial" w:cs="Arial"/>
          <w:bCs/>
          <w:iCs/>
          <w:lang w:val="en-GB"/>
        </w:rPr>
        <w:t>Developing an Integrated Multi-Modal Transportation System</w:t>
      </w:r>
    </w:p>
    <w:p w:rsidR="006A213B" w:rsidRPr="00561EAE" w:rsidRDefault="006A213B" w:rsidP="006A213B">
      <w:pPr>
        <w:numPr>
          <w:ilvl w:val="0"/>
          <w:numId w:val="10"/>
        </w:numPr>
        <w:rPr>
          <w:rFonts w:ascii="Arial" w:hAnsi="Arial" w:cs="Arial"/>
          <w:bCs/>
          <w:iCs/>
          <w:lang w:val="en-GB"/>
        </w:rPr>
      </w:pPr>
      <w:r w:rsidRPr="00561EAE">
        <w:rPr>
          <w:rFonts w:ascii="Arial" w:hAnsi="Arial" w:cs="Arial"/>
          <w:bCs/>
          <w:iCs/>
          <w:lang w:val="en-GB"/>
        </w:rPr>
        <w:t xml:space="preserve">Managing the Provincial Highways Network </w:t>
      </w:r>
    </w:p>
    <w:p w:rsidR="006A213B" w:rsidRDefault="006A213B" w:rsidP="006A213B">
      <w:pPr>
        <w:numPr>
          <w:ilvl w:val="0"/>
          <w:numId w:val="10"/>
        </w:numPr>
        <w:rPr>
          <w:rFonts w:ascii="Arial" w:hAnsi="Arial" w:cs="Arial"/>
          <w:bCs/>
          <w:iCs/>
          <w:lang w:val="en-GB"/>
        </w:rPr>
      </w:pPr>
      <w:r w:rsidRPr="00561EAE">
        <w:rPr>
          <w:rFonts w:ascii="Arial" w:hAnsi="Arial" w:cs="Arial"/>
          <w:bCs/>
          <w:iCs/>
          <w:lang w:val="en-GB"/>
        </w:rPr>
        <w:t>Ensuring Road User Safety</w:t>
      </w:r>
    </w:p>
    <w:p w:rsidR="00694CE5" w:rsidRPr="00561EAE" w:rsidRDefault="00694CE5" w:rsidP="006A213B">
      <w:pPr>
        <w:numPr>
          <w:ilvl w:val="0"/>
          <w:numId w:val="10"/>
        </w:numPr>
        <w:rPr>
          <w:rFonts w:ascii="Arial" w:hAnsi="Arial" w:cs="Arial"/>
          <w:bCs/>
          <w:iCs/>
          <w:lang w:val="en-GB"/>
        </w:rPr>
      </w:pPr>
      <w:r>
        <w:rPr>
          <w:rFonts w:ascii="Arial" w:hAnsi="Arial" w:cs="Arial"/>
          <w:bCs/>
          <w:iCs/>
          <w:lang w:val="en-GB"/>
        </w:rPr>
        <w:t>Overseeing Metrolinx the Ontario Highway Transport Board</w:t>
      </w:r>
    </w:p>
    <w:p w:rsidR="00DA3A68" w:rsidRDefault="00DA3A68" w:rsidP="00DA3A68">
      <w:pPr>
        <w:pStyle w:val="BodyText2"/>
        <w:rPr>
          <w:i w:val="0"/>
        </w:rPr>
      </w:pPr>
    </w:p>
    <w:p w:rsidR="00115CD4" w:rsidRPr="00DA3A68" w:rsidRDefault="00115CD4" w:rsidP="00115CD4">
      <w:pPr>
        <w:rPr>
          <w:rFonts w:ascii="Arial" w:hAnsi="Arial" w:cs="Arial"/>
          <w:bCs/>
          <w:lang w:val="en-GB"/>
        </w:rPr>
      </w:pPr>
    </w:p>
    <w:p w:rsidR="00F06891" w:rsidRDefault="00F06891">
      <w:pPr>
        <w:rPr>
          <w:rFonts w:ascii="Arial" w:hAnsi="Arial" w:cs="Arial"/>
          <w:lang w:val="en-GB"/>
        </w:rPr>
      </w:pPr>
      <w:r>
        <w:rPr>
          <w:bCs/>
          <w:lang w:val="en-GB"/>
        </w:rPr>
        <w:br w:type="page"/>
      </w:r>
    </w:p>
    <w:p w:rsidR="001C4E13" w:rsidRPr="00AA7337" w:rsidRDefault="00626245" w:rsidP="00AA7337">
      <w:pPr>
        <w:pStyle w:val="Heading1"/>
        <w:sectPr w:rsidR="001C4E13" w:rsidRPr="00AA7337" w:rsidSect="00AA7337">
          <w:type w:val="continuous"/>
          <w:pgSz w:w="12240" w:h="15840"/>
          <w:pgMar w:top="1440" w:right="1800" w:bottom="1440" w:left="1800" w:header="720" w:footer="720" w:gutter="0"/>
          <w:cols w:space="720"/>
          <w:titlePg/>
          <w:docGrid w:linePitch="360"/>
        </w:sectPr>
      </w:pPr>
      <w:bookmarkStart w:id="10" w:name="_Toc467749922"/>
      <w:r w:rsidRPr="007A470B">
        <w:lastRenderedPageBreak/>
        <w:t>Appendix A</w:t>
      </w:r>
      <w:r>
        <w:t xml:space="preserve">: </w:t>
      </w:r>
      <w:r w:rsidR="007A470B">
        <w:t xml:space="preserve">Analysis of </w:t>
      </w:r>
      <w:r w:rsidR="0026515F">
        <w:t>Transportation</w:t>
      </w:r>
      <w:r w:rsidR="007A470B" w:rsidRPr="007A470B">
        <w:t xml:space="preserve"> S</w:t>
      </w:r>
      <w:r>
        <w:t>ub-sectors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177"/>
        <w:gridCol w:w="1764"/>
        <w:gridCol w:w="2078"/>
        <w:gridCol w:w="2477"/>
        <w:gridCol w:w="2090"/>
        <w:gridCol w:w="2344"/>
      </w:tblGrid>
      <w:tr w:rsidR="007A470B" w:rsidRPr="000365F4" w:rsidTr="00325F2A">
        <w:trPr>
          <w:cantSplit/>
          <w:tblHeader/>
        </w:trPr>
        <w:tc>
          <w:tcPr>
            <w:tcW w:w="1686" w:type="dxa"/>
            <w:shd w:val="clear" w:color="auto" w:fill="auto"/>
          </w:tcPr>
          <w:p w:rsidR="0027263F" w:rsidRDefault="00626245" w:rsidP="00CF722E">
            <w:pPr>
              <w:rPr>
                <w:rFonts w:ascii="Arial" w:hAnsi="Arial" w:cs="Arial"/>
                <w:b/>
                <w:bCs/>
                <w:sz w:val="20"/>
                <w:szCs w:val="20"/>
              </w:rPr>
            </w:pPr>
            <w:r>
              <w:rPr>
                <w:rFonts w:ascii="Arial" w:hAnsi="Arial" w:cs="Arial"/>
                <w:b/>
                <w:bCs/>
                <w:sz w:val="20"/>
                <w:szCs w:val="20"/>
              </w:rPr>
              <w:lastRenderedPageBreak/>
              <w:t>Sub-sector name</w:t>
            </w:r>
          </w:p>
          <w:p w:rsidR="0027263F" w:rsidRPr="000365F4" w:rsidRDefault="0027263F" w:rsidP="00CF722E">
            <w:pPr>
              <w:rPr>
                <w:rFonts w:ascii="Arial" w:hAnsi="Arial" w:cs="Arial"/>
                <w:b/>
                <w:bCs/>
                <w:sz w:val="20"/>
                <w:szCs w:val="20"/>
              </w:rPr>
            </w:pPr>
          </w:p>
        </w:tc>
        <w:tc>
          <w:tcPr>
            <w:tcW w:w="2177" w:type="dxa"/>
            <w:shd w:val="clear" w:color="auto" w:fill="auto"/>
          </w:tcPr>
          <w:p w:rsidR="00FD61D1" w:rsidRPr="000365F4" w:rsidRDefault="007A470B" w:rsidP="007A470B">
            <w:pPr>
              <w:rPr>
                <w:rFonts w:ascii="Arial" w:hAnsi="Arial" w:cs="Arial"/>
                <w:b/>
                <w:bCs/>
                <w:sz w:val="20"/>
                <w:szCs w:val="20"/>
              </w:rPr>
            </w:pPr>
            <w:r>
              <w:rPr>
                <w:rFonts w:ascii="Arial" w:hAnsi="Arial" w:cs="Arial"/>
                <w:b/>
                <w:bCs/>
                <w:sz w:val="20"/>
                <w:szCs w:val="20"/>
              </w:rPr>
              <w:t>Sub-S</w:t>
            </w:r>
            <w:r w:rsidR="00FD61D1" w:rsidRPr="000365F4">
              <w:rPr>
                <w:rFonts w:ascii="Arial" w:hAnsi="Arial" w:cs="Arial"/>
                <w:b/>
                <w:bCs/>
                <w:sz w:val="20"/>
                <w:szCs w:val="20"/>
              </w:rPr>
              <w:t>ector description</w:t>
            </w:r>
          </w:p>
        </w:tc>
        <w:tc>
          <w:tcPr>
            <w:tcW w:w="1764"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t xml:space="preserve">Related </w:t>
            </w:r>
            <w:r w:rsidR="00FD61D1" w:rsidRPr="000365F4">
              <w:rPr>
                <w:rFonts w:ascii="Arial" w:hAnsi="Arial" w:cs="Arial"/>
                <w:b/>
                <w:bCs/>
                <w:sz w:val="20"/>
                <w:szCs w:val="20"/>
              </w:rPr>
              <w:t xml:space="preserve">Government Function and responsible </w:t>
            </w:r>
            <w:r>
              <w:rPr>
                <w:rFonts w:ascii="Arial" w:hAnsi="Arial" w:cs="Arial"/>
                <w:b/>
                <w:bCs/>
                <w:sz w:val="20"/>
                <w:szCs w:val="20"/>
              </w:rPr>
              <w:t xml:space="preserve">Ontario </w:t>
            </w:r>
            <w:r w:rsidR="00FD61D1" w:rsidRPr="000365F4">
              <w:rPr>
                <w:rFonts w:ascii="Arial" w:hAnsi="Arial" w:cs="Arial"/>
                <w:b/>
                <w:bCs/>
                <w:sz w:val="20"/>
                <w:szCs w:val="20"/>
              </w:rPr>
              <w:t>ministry</w:t>
            </w:r>
          </w:p>
        </w:tc>
        <w:tc>
          <w:tcPr>
            <w:tcW w:w="2078" w:type="dxa"/>
            <w:shd w:val="clear" w:color="auto" w:fill="auto"/>
          </w:tcPr>
          <w:p w:rsidR="00FD61D1" w:rsidRPr="000365F4" w:rsidRDefault="00FD61D1" w:rsidP="00CF722E">
            <w:pPr>
              <w:rPr>
                <w:rFonts w:ascii="Arial" w:hAnsi="Arial" w:cs="Arial"/>
                <w:b/>
                <w:bCs/>
                <w:sz w:val="20"/>
                <w:szCs w:val="20"/>
              </w:rPr>
            </w:pPr>
            <w:r w:rsidRPr="000365F4">
              <w:rPr>
                <w:rFonts w:ascii="Arial" w:hAnsi="Arial" w:cs="Arial"/>
                <w:b/>
                <w:bCs/>
                <w:sz w:val="20"/>
                <w:szCs w:val="20"/>
              </w:rPr>
              <w:t>Related Archives of Ontario private holdings (</w:t>
            </w:r>
            <w:r w:rsidR="007A470B">
              <w:rPr>
                <w:rFonts w:ascii="Arial" w:hAnsi="Arial" w:cs="Arial"/>
                <w:b/>
                <w:bCs/>
                <w:sz w:val="20"/>
                <w:szCs w:val="20"/>
              </w:rPr>
              <w:t>containing records 1980-and later</w:t>
            </w:r>
            <w:r w:rsidRPr="000365F4">
              <w:rPr>
                <w:rFonts w:ascii="Arial" w:hAnsi="Arial" w:cs="Arial"/>
                <w:b/>
                <w:bCs/>
                <w:sz w:val="20"/>
                <w:szCs w:val="20"/>
              </w:rPr>
              <w:t>)</w:t>
            </w:r>
          </w:p>
        </w:tc>
        <w:tc>
          <w:tcPr>
            <w:tcW w:w="2477" w:type="dxa"/>
            <w:shd w:val="clear" w:color="auto" w:fill="auto"/>
          </w:tcPr>
          <w:p w:rsidR="00FD61D1" w:rsidRPr="000365F4" w:rsidRDefault="007A470B" w:rsidP="00CF722E">
            <w:pPr>
              <w:rPr>
                <w:rFonts w:ascii="Arial" w:hAnsi="Arial" w:cs="Arial"/>
                <w:b/>
                <w:bCs/>
                <w:sz w:val="20"/>
                <w:szCs w:val="20"/>
              </w:rPr>
            </w:pPr>
            <w:r>
              <w:rPr>
                <w:rFonts w:ascii="Arial" w:hAnsi="Arial" w:cs="Arial"/>
                <w:b/>
                <w:bCs/>
                <w:sz w:val="20"/>
                <w:szCs w:val="20"/>
              </w:rPr>
              <w:t xml:space="preserve">Sub-Sector </w:t>
            </w:r>
            <w:r w:rsidR="00FD61D1" w:rsidRPr="000365F4">
              <w:rPr>
                <w:rFonts w:ascii="Arial" w:hAnsi="Arial" w:cs="Arial"/>
                <w:b/>
                <w:bCs/>
                <w:sz w:val="20"/>
                <w:szCs w:val="20"/>
              </w:rPr>
              <w:t>appraisal rationale</w:t>
            </w:r>
          </w:p>
        </w:tc>
        <w:tc>
          <w:tcPr>
            <w:tcW w:w="2090" w:type="dxa"/>
            <w:shd w:val="clear" w:color="auto" w:fill="auto"/>
          </w:tcPr>
          <w:p w:rsidR="00FD61D1" w:rsidRPr="000365F4" w:rsidRDefault="00FD61D1" w:rsidP="00CF722E">
            <w:pPr>
              <w:rPr>
                <w:rFonts w:ascii="Arial" w:hAnsi="Arial" w:cs="Arial"/>
                <w:b/>
                <w:bCs/>
                <w:sz w:val="20"/>
                <w:szCs w:val="20"/>
              </w:rPr>
            </w:pPr>
            <w:r w:rsidRPr="000365F4">
              <w:rPr>
                <w:rFonts w:ascii="Arial" w:hAnsi="Arial" w:cs="Arial"/>
                <w:b/>
                <w:bCs/>
                <w:sz w:val="20"/>
                <w:szCs w:val="20"/>
              </w:rPr>
              <w:t>Secondary considerations</w:t>
            </w:r>
          </w:p>
        </w:tc>
        <w:tc>
          <w:tcPr>
            <w:tcW w:w="2344" w:type="dxa"/>
            <w:shd w:val="clear" w:color="auto" w:fill="auto"/>
          </w:tcPr>
          <w:p w:rsidR="00FD61D1" w:rsidRPr="000365F4" w:rsidRDefault="00FD61D1" w:rsidP="00CF722E">
            <w:pPr>
              <w:rPr>
                <w:rFonts w:ascii="Arial" w:hAnsi="Arial" w:cs="Arial"/>
                <w:b/>
                <w:bCs/>
                <w:sz w:val="20"/>
                <w:szCs w:val="20"/>
              </w:rPr>
            </w:pPr>
            <w:r w:rsidRPr="000365F4">
              <w:rPr>
                <w:rFonts w:ascii="Arial" w:hAnsi="Arial" w:cs="Arial"/>
                <w:b/>
                <w:bCs/>
                <w:sz w:val="20"/>
                <w:szCs w:val="20"/>
              </w:rPr>
              <w:t>Priority:</w:t>
            </w:r>
            <w:r w:rsidRPr="000365F4">
              <w:rPr>
                <w:rFonts w:ascii="Arial" w:hAnsi="Arial" w:cs="Arial"/>
                <w:b/>
                <w:bCs/>
                <w:sz w:val="20"/>
                <w:szCs w:val="20"/>
              </w:rPr>
              <w:br/>
              <w:t xml:space="preserve">High </w:t>
            </w:r>
            <w:r w:rsidRPr="000365F4">
              <w:rPr>
                <w:rFonts w:ascii="Arial" w:hAnsi="Arial" w:cs="Arial"/>
                <w:sz w:val="20"/>
                <w:szCs w:val="20"/>
              </w:rPr>
              <w:t xml:space="preserve">(AO has little to no documentation), </w:t>
            </w:r>
            <w:r w:rsidRPr="000365F4">
              <w:rPr>
                <w:rFonts w:ascii="Arial" w:hAnsi="Arial" w:cs="Arial"/>
                <w:sz w:val="20"/>
                <w:szCs w:val="20"/>
              </w:rPr>
              <w:br/>
            </w:r>
            <w:r w:rsidRPr="000365F4">
              <w:rPr>
                <w:rFonts w:ascii="Arial" w:hAnsi="Arial" w:cs="Arial"/>
                <w:b/>
                <w:bCs/>
                <w:sz w:val="20"/>
                <w:szCs w:val="20"/>
              </w:rPr>
              <w:t xml:space="preserve">Medium </w:t>
            </w:r>
            <w:r w:rsidRPr="000365F4">
              <w:rPr>
                <w:rFonts w:ascii="Arial" w:hAnsi="Arial" w:cs="Arial"/>
                <w:sz w:val="20"/>
                <w:szCs w:val="20"/>
              </w:rPr>
              <w:t xml:space="preserve">(AO has some documentation), </w:t>
            </w:r>
            <w:r w:rsidRPr="000365F4">
              <w:rPr>
                <w:rFonts w:ascii="Arial" w:hAnsi="Arial" w:cs="Arial"/>
                <w:sz w:val="20"/>
                <w:szCs w:val="20"/>
              </w:rPr>
              <w:br/>
            </w:r>
            <w:r w:rsidRPr="000365F4">
              <w:rPr>
                <w:rFonts w:ascii="Arial" w:hAnsi="Arial" w:cs="Arial"/>
                <w:b/>
                <w:bCs/>
                <w:sz w:val="20"/>
                <w:szCs w:val="20"/>
              </w:rPr>
              <w:t xml:space="preserve">Low </w:t>
            </w:r>
            <w:r w:rsidRPr="000365F4">
              <w:rPr>
                <w:rFonts w:ascii="Arial" w:hAnsi="Arial" w:cs="Arial"/>
                <w:sz w:val="20"/>
                <w:szCs w:val="20"/>
              </w:rPr>
              <w:t>(AO has significant documentation)</w:t>
            </w:r>
          </w:p>
        </w:tc>
      </w:tr>
      <w:tr w:rsidR="00D733FB" w:rsidRPr="00626245" w:rsidTr="00325F2A">
        <w:trPr>
          <w:cantSplit/>
        </w:trPr>
        <w:tc>
          <w:tcPr>
            <w:tcW w:w="1686" w:type="dxa"/>
            <w:shd w:val="clear" w:color="auto" w:fill="auto"/>
          </w:tcPr>
          <w:p w:rsidR="00D733FB" w:rsidRPr="00626245" w:rsidRDefault="003930BE" w:rsidP="00CF722E">
            <w:pPr>
              <w:rPr>
                <w:rFonts w:ascii="Arial" w:hAnsi="Arial" w:cs="Arial"/>
                <w:color w:val="808080" w:themeColor="background1" w:themeShade="80"/>
                <w:sz w:val="20"/>
                <w:szCs w:val="20"/>
              </w:rPr>
            </w:pPr>
            <w:r w:rsidRPr="00626245">
              <w:rPr>
                <w:rFonts w:ascii="Arial" w:hAnsi="Arial" w:cs="Arial"/>
                <w:iCs/>
                <w:sz w:val="20"/>
                <w:szCs w:val="20"/>
              </w:rPr>
              <w:t>I</w:t>
            </w:r>
            <w:r w:rsidR="00D733FB" w:rsidRPr="00626245">
              <w:rPr>
                <w:rFonts w:ascii="Arial" w:hAnsi="Arial" w:cs="Arial"/>
                <w:iCs/>
                <w:sz w:val="20"/>
                <w:szCs w:val="20"/>
              </w:rPr>
              <w:t>ntegrated transit agencies</w:t>
            </w:r>
          </w:p>
        </w:tc>
        <w:tc>
          <w:tcPr>
            <w:tcW w:w="2177" w:type="dxa"/>
            <w:shd w:val="clear" w:color="auto" w:fill="auto"/>
          </w:tcPr>
          <w:p w:rsidR="0027263F" w:rsidRPr="00626245" w:rsidRDefault="0027263F" w:rsidP="0027263F">
            <w:pPr>
              <w:rPr>
                <w:rFonts w:ascii="Arial" w:hAnsi="Arial" w:cs="Arial"/>
                <w:iCs/>
                <w:sz w:val="20"/>
                <w:szCs w:val="20"/>
              </w:rPr>
            </w:pPr>
            <w:r w:rsidRPr="00626245">
              <w:rPr>
                <w:rFonts w:ascii="Arial" w:hAnsi="Arial" w:cs="Arial"/>
                <w:iCs/>
                <w:sz w:val="20"/>
                <w:szCs w:val="20"/>
              </w:rPr>
              <w:t>This sub-sector includes organizations or agencies which manage cross-regional public transportation across Ontario between municipalities</w:t>
            </w:r>
          </w:p>
          <w:p w:rsidR="00D733FB" w:rsidRPr="00626245" w:rsidRDefault="00D733FB" w:rsidP="00CF722E">
            <w:pPr>
              <w:rPr>
                <w:rFonts w:ascii="Arial" w:hAnsi="Arial" w:cs="Arial"/>
                <w:color w:val="808080" w:themeColor="background1" w:themeShade="80"/>
                <w:sz w:val="20"/>
                <w:szCs w:val="20"/>
              </w:rPr>
            </w:pPr>
          </w:p>
        </w:tc>
        <w:tc>
          <w:tcPr>
            <w:tcW w:w="1764" w:type="dxa"/>
            <w:shd w:val="clear" w:color="auto" w:fill="auto"/>
          </w:tcPr>
          <w:p w:rsidR="00D733FB" w:rsidRPr="00626245" w:rsidRDefault="00D733FB" w:rsidP="00B87C2D">
            <w:pPr>
              <w:rPr>
                <w:rFonts w:ascii="Arial" w:hAnsi="Arial" w:cs="Arial"/>
                <w:iCs/>
                <w:sz w:val="20"/>
                <w:szCs w:val="20"/>
              </w:rPr>
            </w:pPr>
            <w:r w:rsidRPr="00626245">
              <w:rPr>
                <w:rFonts w:ascii="Arial" w:hAnsi="Arial" w:cs="Arial"/>
                <w:iCs/>
                <w:sz w:val="20"/>
                <w:szCs w:val="20"/>
              </w:rPr>
              <w:t>Developing an Integrated Mul</w:t>
            </w:r>
            <w:r w:rsidR="00B87C2D" w:rsidRPr="00626245">
              <w:rPr>
                <w:rFonts w:ascii="Arial" w:hAnsi="Arial" w:cs="Arial"/>
                <w:iCs/>
                <w:sz w:val="20"/>
                <w:szCs w:val="20"/>
              </w:rPr>
              <w:t>ti-Modal Transportation System</w:t>
            </w:r>
            <w:r w:rsidR="00D06BE6" w:rsidRPr="00626245">
              <w:rPr>
                <w:rFonts w:ascii="Arial" w:hAnsi="Arial" w:cs="Arial"/>
                <w:iCs/>
                <w:sz w:val="20"/>
                <w:szCs w:val="20"/>
              </w:rPr>
              <w:t xml:space="preserve"> (Ministry of Transportation)</w:t>
            </w:r>
          </w:p>
        </w:tc>
        <w:tc>
          <w:tcPr>
            <w:tcW w:w="2078" w:type="dxa"/>
            <w:shd w:val="clear" w:color="auto" w:fill="auto"/>
          </w:tcPr>
          <w:p w:rsidR="00D733FB" w:rsidRPr="00626245" w:rsidRDefault="00C13110">
            <w:pPr>
              <w:rPr>
                <w:rFonts w:ascii="Arial" w:hAnsi="Arial" w:cs="Arial"/>
                <w:iCs/>
                <w:sz w:val="20"/>
                <w:szCs w:val="20"/>
              </w:rPr>
            </w:pPr>
            <w:r w:rsidRPr="00626245">
              <w:rPr>
                <w:rFonts w:ascii="Arial" w:hAnsi="Arial" w:cs="Arial"/>
                <w:iCs/>
                <w:sz w:val="20"/>
                <w:szCs w:val="20"/>
              </w:rPr>
              <w:t>None</w:t>
            </w:r>
          </w:p>
        </w:tc>
        <w:tc>
          <w:tcPr>
            <w:tcW w:w="2477"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This sub-sector includes consists of transit authorities responsible for the movement of people in community. These records would demonstrate the activities of agencies planning, implementing, and managing, government commitments.</w:t>
            </w:r>
          </w:p>
        </w:tc>
        <w:tc>
          <w:tcPr>
            <w:tcW w:w="2090"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 xml:space="preserve">The AO's holdings in this category are very limited for the post-1980 period. </w:t>
            </w:r>
          </w:p>
        </w:tc>
        <w:tc>
          <w:tcPr>
            <w:tcW w:w="2344"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HIGH</w:t>
            </w:r>
          </w:p>
        </w:tc>
      </w:tr>
      <w:tr w:rsidR="00D733FB" w:rsidRPr="00626245" w:rsidTr="00325F2A">
        <w:trPr>
          <w:cantSplit/>
        </w:trPr>
        <w:tc>
          <w:tcPr>
            <w:tcW w:w="1686" w:type="dxa"/>
            <w:shd w:val="clear" w:color="auto" w:fill="auto"/>
          </w:tcPr>
          <w:p w:rsidR="00D733FB" w:rsidRPr="00626245" w:rsidRDefault="0027263F" w:rsidP="00C13110">
            <w:pPr>
              <w:rPr>
                <w:rFonts w:ascii="Arial" w:hAnsi="Arial" w:cs="Arial"/>
                <w:iCs/>
                <w:sz w:val="20"/>
                <w:szCs w:val="20"/>
              </w:rPr>
            </w:pPr>
            <w:r w:rsidRPr="00626245">
              <w:rPr>
                <w:rFonts w:ascii="Arial" w:hAnsi="Arial" w:cs="Arial"/>
                <w:iCs/>
                <w:sz w:val="20"/>
                <w:szCs w:val="20"/>
              </w:rPr>
              <w:t xml:space="preserve">Municipal transit agencies </w:t>
            </w:r>
          </w:p>
        </w:tc>
        <w:tc>
          <w:tcPr>
            <w:tcW w:w="2177"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This sub-sector includes municipal transit boards and agencies which are not held by municipal/regional archives</w:t>
            </w:r>
          </w:p>
        </w:tc>
        <w:tc>
          <w:tcPr>
            <w:tcW w:w="1764" w:type="dxa"/>
            <w:shd w:val="clear" w:color="auto" w:fill="auto"/>
          </w:tcPr>
          <w:p w:rsidR="00D733FB" w:rsidRPr="00626245" w:rsidRDefault="00D733FB" w:rsidP="00B87C2D">
            <w:pPr>
              <w:rPr>
                <w:rFonts w:ascii="Arial" w:hAnsi="Arial" w:cs="Arial"/>
                <w:iCs/>
                <w:sz w:val="20"/>
                <w:szCs w:val="20"/>
              </w:rPr>
            </w:pPr>
            <w:r w:rsidRPr="00626245">
              <w:rPr>
                <w:rFonts w:ascii="Arial" w:hAnsi="Arial" w:cs="Arial"/>
                <w:iCs/>
                <w:sz w:val="20"/>
                <w:szCs w:val="20"/>
              </w:rPr>
              <w:t>Developing an Integrated Mul</w:t>
            </w:r>
            <w:r w:rsidR="00B87C2D" w:rsidRPr="00626245">
              <w:rPr>
                <w:rFonts w:ascii="Arial" w:hAnsi="Arial" w:cs="Arial"/>
                <w:iCs/>
                <w:sz w:val="20"/>
                <w:szCs w:val="20"/>
              </w:rPr>
              <w:t xml:space="preserve">ti-Modal Transportation System </w:t>
            </w:r>
            <w:r w:rsidR="00D06BE6" w:rsidRPr="00626245">
              <w:rPr>
                <w:rFonts w:ascii="Arial" w:hAnsi="Arial" w:cs="Arial"/>
                <w:iCs/>
                <w:sz w:val="20"/>
                <w:szCs w:val="20"/>
              </w:rPr>
              <w:t>(Ministry of Transportation)</w:t>
            </w:r>
          </w:p>
        </w:tc>
        <w:tc>
          <w:tcPr>
            <w:tcW w:w="2078"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 </w:t>
            </w:r>
            <w:r w:rsidR="00C13110" w:rsidRPr="00626245">
              <w:rPr>
                <w:rFonts w:ascii="Arial" w:hAnsi="Arial" w:cs="Arial"/>
                <w:iCs/>
                <w:sz w:val="20"/>
                <w:szCs w:val="20"/>
              </w:rPr>
              <w:t>None</w:t>
            </w:r>
          </w:p>
        </w:tc>
        <w:tc>
          <w:tcPr>
            <w:tcW w:w="2477"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 xml:space="preserve">This sub-sector consists of regional transit authorities responsible for managing the transportation of commuters in local Ontario communities. These records would demonstrate the activities of transit boards working independently and with integrated agencies. </w:t>
            </w:r>
          </w:p>
        </w:tc>
        <w:tc>
          <w:tcPr>
            <w:tcW w:w="2090" w:type="dxa"/>
            <w:shd w:val="clear" w:color="auto" w:fill="auto"/>
          </w:tcPr>
          <w:p w:rsidR="00D733FB" w:rsidRPr="00626245" w:rsidRDefault="00D733FB" w:rsidP="00530219">
            <w:pPr>
              <w:rPr>
                <w:rFonts w:ascii="Arial" w:hAnsi="Arial" w:cs="Arial"/>
                <w:iCs/>
                <w:sz w:val="20"/>
                <w:szCs w:val="20"/>
              </w:rPr>
            </w:pPr>
            <w:r w:rsidRPr="00626245">
              <w:rPr>
                <w:rFonts w:ascii="Arial" w:hAnsi="Arial" w:cs="Arial"/>
                <w:iCs/>
                <w:sz w:val="20"/>
                <w:szCs w:val="20"/>
              </w:rPr>
              <w:t>These records may be held by</w:t>
            </w:r>
            <w:r w:rsidR="00B87C2D" w:rsidRPr="00626245">
              <w:rPr>
                <w:rFonts w:ascii="Arial" w:hAnsi="Arial" w:cs="Arial"/>
                <w:iCs/>
                <w:sz w:val="20"/>
                <w:szCs w:val="20"/>
              </w:rPr>
              <w:t xml:space="preserve"> municipal or regional archives.</w:t>
            </w:r>
            <w:r w:rsidRPr="00626245">
              <w:rPr>
                <w:rFonts w:ascii="Arial" w:hAnsi="Arial" w:cs="Arial"/>
                <w:iCs/>
                <w:sz w:val="20"/>
                <w:szCs w:val="20"/>
              </w:rPr>
              <w:t xml:space="preserve"> The AO has no holdings in</w:t>
            </w:r>
            <w:r w:rsidR="00530219">
              <w:rPr>
                <w:rFonts w:ascii="Arial" w:hAnsi="Arial" w:cs="Arial"/>
                <w:iCs/>
                <w:sz w:val="20"/>
                <w:szCs w:val="20"/>
              </w:rPr>
              <w:t xml:space="preserve"> this category for the post-</w:t>
            </w:r>
            <w:r w:rsidRPr="00626245">
              <w:rPr>
                <w:rFonts w:ascii="Arial" w:hAnsi="Arial" w:cs="Arial"/>
                <w:iCs/>
                <w:sz w:val="20"/>
                <w:szCs w:val="20"/>
              </w:rPr>
              <w:t>1980</w:t>
            </w:r>
            <w:r w:rsidR="00530219">
              <w:rPr>
                <w:rFonts w:ascii="Arial" w:hAnsi="Arial" w:cs="Arial"/>
                <w:iCs/>
                <w:sz w:val="20"/>
                <w:szCs w:val="20"/>
              </w:rPr>
              <w:t xml:space="preserve"> period</w:t>
            </w:r>
            <w:r w:rsidRPr="00626245">
              <w:rPr>
                <w:rFonts w:ascii="Arial" w:hAnsi="Arial" w:cs="Arial"/>
                <w:iCs/>
                <w:sz w:val="20"/>
                <w:szCs w:val="20"/>
              </w:rPr>
              <w:t xml:space="preserve">. </w:t>
            </w:r>
          </w:p>
        </w:tc>
        <w:tc>
          <w:tcPr>
            <w:tcW w:w="2344"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HIGH</w:t>
            </w:r>
          </w:p>
        </w:tc>
      </w:tr>
      <w:tr w:rsidR="00D733FB" w:rsidRPr="00626245" w:rsidTr="00325F2A">
        <w:trPr>
          <w:cantSplit/>
        </w:trPr>
        <w:tc>
          <w:tcPr>
            <w:tcW w:w="1686"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lastRenderedPageBreak/>
              <w:t xml:space="preserve">Public transit advocacy </w:t>
            </w:r>
          </w:p>
        </w:tc>
        <w:tc>
          <w:tcPr>
            <w:tcW w:w="2177"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This sub-sector includes organizations with a mandate to advocate, lobby and / or promote aspects public commuter transit within the province</w:t>
            </w:r>
          </w:p>
        </w:tc>
        <w:tc>
          <w:tcPr>
            <w:tcW w:w="1764" w:type="dxa"/>
            <w:shd w:val="clear" w:color="auto" w:fill="auto"/>
          </w:tcPr>
          <w:p w:rsidR="00D733FB" w:rsidRPr="00626245" w:rsidRDefault="00D733FB" w:rsidP="00B87C2D">
            <w:pPr>
              <w:rPr>
                <w:rFonts w:ascii="Arial" w:hAnsi="Arial" w:cs="Arial"/>
                <w:iCs/>
                <w:sz w:val="20"/>
                <w:szCs w:val="20"/>
              </w:rPr>
            </w:pPr>
            <w:r w:rsidRPr="00626245">
              <w:rPr>
                <w:rFonts w:ascii="Arial" w:hAnsi="Arial" w:cs="Arial"/>
                <w:iCs/>
                <w:sz w:val="20"/>
                <w:szCs w:val="20"/>
              </w:rPr>
              <w:t xml:space="preserve">Developing an Integrated Multi-Modal Transportation System </w:t>
            </w:r>
            <w:r w:rsidR="00D06BE6" w:rsidRPr="00626245">
              <w:rPr>
                <w:rFonts w:ascii="Arial" w:hAnsi="Arial" w:cs="Arial"/>
                <w:iCs/>
                <w:sz w:val="20"/>
                <w:szCs w:val="20"/>
              </w:rPr>
              <w:t>(Ministry of Transportation)</w:t>
            </w:r>
          </w:p>
        </w:tc>
        <w:tc>
          <w:tcPr>
            <w:tcW w:w="2078"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 </w:t>
            </w:r>
            <w:r w:rsidR="00C13110" w:rsidRPr="00626245">
              <w:rPr>
                <w:rFonts w:ascii="Arial" w:hAnsi="Arial" w:cs="Arial"/>
                <w:iCs/>
                <w:sz w:val="20"/>
                <w:szCs w:val="20"/>
              </w:rPr>
              <w:t>None</w:t>
            </w:r>
          </w:p>
        </w:tc>
        <w:tc>
          <w:tcPr>
            <w:tcW w:w="2477"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This sub-sector includes organizations which represent the interests of public transit stakeholders, including private citizens and transit organizations. These records would demonstrate the evolution of transit improvement and shortcomings in existing transportation frameworks.</w:t>
            </w:r>
          </w:p>
        </w:tc>
        <w:tc>
          <w:tcPr>
            <w:tcW w:w="2090" w:type="dxa"/>
            <w:shd w:val="clear" w:color="auto" w:fill="auto"/>
          </w:tcPr>
          <w:p w:rsidR="00D733FB" w:rsidRPr="00626245" w:rsidRDefault="00045468">
            <w:pPr>
              <w:rPr>
                <w:rFonts w:ascii="Arial" w:hAnsi="Arial" w:cs="Arial"/>
                <w:iCs/>
                <w:sz w:val="20"/>
                <w:szCs w:val="20"/>
              </w:rPr>
            </w:pPr>
            <w:r w:rsidRPr="00626245">
              <w:rPr>
                <w:rFonts w:ascii="Arial" w:hAnsi="Arial" w:cs="Arial"/>
                <w:iCs/>
                <w:sz w:val="20"/>
                <w:szCs w:val="20"/>
              </w:rPr>
              <w:t xml:space="preserve">The AO has no holdings in this category for the </w:t>
            </w:r>
            <w:r w:rsidR="00530219">
              <w:rPr>
                <w:rFonts w:ascii="Arial" w:hAnsi="Arial" w:cs="Arial"/>
                <w:iCs/>
                <w:sz w:val="20"/>
                <w:szCs w:val="20"/>
              </w:rPr>
              <w:t>post-</w:t>
            </w:r>
            <w:r w:rsidR="00530219" w:rsidRPr="00626245">
              <w:rPr>
                <w:rFonts w:ascii="Arial" w:hAnsi="Arial" w:cs="Arial"/>
                <w:iCs/>
                <w:sz w:val="20"/>
                <w:szCs w:val="20"/>
              </w:rPr>
              <w:t>1980</w:t>
            </w:r>
            <w:r w:rsidR="00530219">
              <w:rPr>
                <w:rFonts w:ascii="Arial" w:hAnsi="Arial" w:cs="Arial"/>
                <w:iCs/>
                <w:sz w:val="20"/>
                <w:szCs w:val="20"/>
              </w:rPr>
              <w:t xml:space="preserve"> period</w:t>
            </w:r>
            <w:r w:rsidR="00530219" w:rsidRPr="00626245">
              <w:rPr>
                <w:rFonts w:ascii="Arial" w:hAnsi="Arial" w:cs="Arial"/>
                <w:iCs/>
                <w:sz w:val="20"/>
                <w:szCs w:val="20"/>
              </w:rPr>
              <w:t>.</w:t>
            </w:r>
          </w:p>
        </w:tc>
        <w:tc>
          <w:tcPr>
            <w:tcW w:w="2344" w:type="dxa"/>
            <w:shd w:val="clear" w:color="auto" w:fill="auto"/>
          </w:tcPr>
          <w:p w:rsidR="00D733FB" w:rsidRPr="00626245" w:rsidRDefault="00D733FB">
            <w:pPr>
              <w:rPr>
                <w:rFonts w:ascii="Arial" w:hAnsi="Arial" w:cs="Arial"/>
                <w:iCs/>
                <w:sz w:val="20"/>
                <w:szCs w:val="20"/>
              </w:rPr>
            </w:pPr>
            <w:r w:rsidRPr="00626245">
              <w:rPr>
                <w:rFonts w:ascii="Arial" w:hAnsi="Arial" w:cs="Arial"/>
                <w:iCs/>
                <w:sz w:val="20"/>
                <w:szCs w:val="20"/>
              </w:rPr>
              <w:t>HIGH</w:t>
            </w:r>
          </w:p>
        </w:tc>
      </w:tr>
      <w:tr w:rsidR="00325F2A" w:rsidRPr="00626245" w:rsidTr="00325F2A">
        <w:trPr>
          <w:cantSplit/>
        </w:trPr>
        <w:tc>
          <w:tcPr>
            <w:tcW w:w="1686" w:type="dxa"/>
            <w:shd w:val="clear" w:color="auto" w:fill="auto"/>
          </w:tcPr>
          <w:p w:rsidR="00325F2A" w:rsidRPr="00626245" w:rsidRDefault="00325F2A" w:rsidP="00A80C36">
            <w:pPr>
              <w:rPr>
                <w:rFonts w:ascii="Arial" w:hAnsi="Arial" w:cs="Arial"/>
                <w:iCs/>
                <w:sz w:val="20"/>
                <w:szCs w:val="20"/>
              </w:rPr>
            </w:pPr>
            <w:r w:rsidRPr="00626245">
              <w:rPr>
                <w:rFonts w:ascii="Arial" w:hAnsi="Arial" w:cs="Arial"/>
                <w:iCs/>
                <w:sz w:val="20"/>
                <w:szCs w:val="20"/>
              </w:rPr>
              <w:t xml:space="preserve">Alternative transportation </w:t>
            </w:r>
            <w:r w:rsidR="00A80C36" w:rsidRPr="00626245">
              <w:rPr>
                <w:rFonts w:ascii="Arial" w:hAnsi="Arial" w:cs="Arial"/>
                <w:iCs/>
                <w:sz w:val="20"/>
                <w:szCs w:val="20"/>
              </w:rPr>
              <w:t>bodies</w:t>
            </w:r>
          </w:p>
        </w:tc>
        <w:tc>
          <w:tcPr>
            <w:tcW w:w="2177" w:type="dxa"/>
            <w:shd w:val="clear" w:color="auto" w:fill="auto"/>
          </w:tcPr>
          <w:p w:rsidR="0027263F" w:rsidRPr="00626245" w:rsidRDefault="0027263F" w:rsidP="0027263F">
            <w:pPr>
              <w:rPr>
                <w:rFonts w:ascii="Arial" w:hAnsi="Arial" w:cs="Arial"/>
                <w:iCs/>
                <w:sz w:val="20"/>
                <w:szCs w:val="20"/>
              </w:rPr>
            </w:pPr>
            <w:r w:rsidRPr="00626245">
              <w:rPr>
                <w:rFonts w:ascii="Arial" w:hAnsi="Arial" w:cs="Arial"/>
                <w:iCs/>
                <w:sz w:val="20"/>
                <w:szCs w:val="20"/>
              </w:rPr>
              <w:t xml:space="preserve">This sub-category includes organizations with a mandate to promote the safe use of alternative and non-fossil fuel based transportation methods in the province. This includes cycling, hybrid / electric cars, and car share programs. </w:t>
            </w:r>
          </w:p>
          <w:p w:rsidR="00325F2A" w:rsidRPr="00626245" w:rsidRDefault="00325F2A">
            <w:pPr>
              <w:rPr>
                <w:rFonts w:ascii="Arial" w:hAnsi="Arial" w:cs="Arial"/>
                <w:iCs/>
                <w:sz w:val="20"/>
                <w:szCs w:val="20"/>
              </w:rPr>
            </w:pPr>
          </w:p>
        </w:tc>
        <w:tc>
          <w:tcPr>
            <w:tcW w:w="1764" w:type="dxa"/>
            <w:shd w:val="clear" w:color="auto" w:fill="auto"/>
          </w:tcPr>
          <w:p w:rsidR="00325F2A" w:rsidRPr="00626245" w:rsidRDefault="00325F2A" w:rsidP="00B87C2D">
            <w:pPr>
              <w:rPr>
                <w:rFonts w:ascii="Arial" w:hAnsi="Arial" w:cs="Arial"/>
                <w:iCs/>
                <w:sz w:val="20"/>
                <w:szCs w:val="20"/>
              </w:rPr>
            </w:pPr>
            <w:r w:rsidRPr="00626245">
              <w:rPr>
                <w:rFonts w:ascii="Arial" w:hAnsi="Arial" w:cs="Arial"/>
                <w:iCs/>
                <w:sz w:val="20"/>
                <w:szCs w:val="20"/>
              </w:rPr>
              <w:t xml:space="preserve">Ensuring Road User Safety </w:t>
            </w:r>
            <w:r w:rsidR="00D06BE6" w:rsidRPr="00626245">
              <w:rPr>
                <w:rFonts w:ascii="Arial" w:hAnsi="Arial" w:cs="Arial"/>
                <w:iCs/>
                <w:sz w:val="20"/>
                <w:szCs w:val="20"/>
              </w:rPr>
              <w:t>(Ministry of Transportation)</w:t>
            </w:r>
            <w:r w:rsidR="00B87C2D" w:rsidRPr="00626245">
              <w:rPr>
                <w:rFonts w:ascii="Arial" w:hAnsi="Arial" w:cs="Arial"/>
                <w:iCs/>
                <w:sz w:val="20"/>
                <w:szCs w:val="20"/>
              </w:rPr>
              <w:t xml:space="preserve"> </w:t>
            </w:r>
            <w:r w:rsidRPr="00626245">
              <w:rPr>
                <w:rFonts w:ascii="Arial" w:hAnsi="Arial" w:cs="Arial"/>
                <w:iCs/>
                <w:sz w:val="20"/>
                <w:szCs w:val="20"/>
              </w:rPr>
              <w:t xml:space="preserve">/ Developing an Integrated Multi-Modal Transportation System </w:t>
            </w:r>
            <w:r w:rsidR="00D06BE6" w:rsidRPr="00626245">
              <w:rPr>
                <w:rFonts w:ascii="Arial" w:hAnsi="Arial" w:cs="Arial"/>
                <w:iCs/>
                <w:sz w:val="20"/>
                <w:szCs w:val="20"/>
              </w:rPr>
              <w:t>(Ministry of Transportation)</w:t>
            </w:r>
          </w:p>
        </w:tc>
        <w:tc>
          <w:tcPr>
            <w:tcW w:w="2078" w:type="dxa"/>
            <w:shd w:val="clear" w:color="auto" w:fill="auto"/>
          </w:tcPr>
          <w:p w:rsidR="00325F2A" w:rsidRPr="00626245" w:rsidRDefault="00C13110" w:rsidP="00CF722E">
            <w:pPr>
              <w:rPr>
                <w:rFonts w:ascii="Arial" w:hAnsi="Arial" w:cs="Arial"/>
                <w:color w:val="808080" w:themeColor="background1" w:themeShade="80"/>
                <w:sz w:val="20"/>
                <w:szCs w:val="20"/>
              </w:rPr>
            </w:pPr>
            <w:r w:rsidRPr="00626245">
              <w:rPr>
                <w:rFonts w:ascii="Arial" w:hAnsi="Arial" w:cs="Arial"/>
                <w:iCs/>
                <w:sz w:val="20"/>
                <w:szCs w:val="20"/>
              </w:rPr>
              <w:t>None</w:t>
            </w:r>
          </w:p>
        </w:tc>
        <w:tc>
          <w:tcPr>
            <w:tcW w:w="2477" w:type="dxa"/>
            <w:shd w:val="clear" w:color="auto" w:fill="auto"/>
          </w:tcPr>
          <w:p w:rsidR="0027263F" w:rsidRPr="00626245" w:rsidRDefault="0027263F" w:rsidP="0027263F">
            <w:pPr>
              <w:rPr>
                <w:rFonts w:ascii="Arial" w:hAnsi="Arial" w:cs="Arial"/>
                <w:iCs/>
                <w:sz w:val="20"/>
                <w:szCs w:val="20"/>
              </w:rPr>
            </w:pPr>
            <w:r w:rsidRPr="00626245">
              <w:rPr>
                <w:rFonts w:ascii="Arial" w:hAnsi="Arial" w:cs="Arial"/>
                <w:iCs/>
                <w:sz w:val="20"/>
                <w:szCs w:val="20"/>
              </w:rPr>
              <w:t xml:space="preserve">This sub-category includes organizations and bodies which represent the interests of stakeholders in alternative modes transportation. These records would demonstrate how emerging technologies and modes of transportation, interact with existing transportation frameworks </w:t>
            </w:r>
          </w:p>
          <w:p w:rsidR="00325F2A" w:rsidRPr="00626245" w:rsidRDefault="00325F2A">
            <w:pPr>
              <w:rPr>
                <w:rFonts w:ascii="Arial" w:hAnsi="Arial" w:cs="Arial"/>
                <w:iCs/>
                <w:sz w:val="20"/>
                <w:szCs w:val="20"/>
              </w:rPr>
            </w:pPr>
          </w:p>
        </w:tc>
        <w:tc>
          <w:tcPr>
            <w:tcW w:w="2090" w:type="dxa"/>
            <w:shd w:val="clear" w:color="auto" w:fill="auto"/>
          </w:tcPr>
          <w:p w:rsidR="00325F2A" w:rsidRPr="00626245" w:rsidRDefault="00045468">
            <w:pPr>
              <w:rPr>
                <w:rFonts w:ascii="Arial" w:hAnsi="Arial" w:cs="Arial"/>
                <w:iCs/>
                <w:sz w:val="20"/>
                <w:szCs w:val="20"/>
              </w:rPr>
            </w:pPr>
            <w:r w:rsidRPr="00626245">
              <w:rPr>
                <w:rFonts w:ascii="Arial" w:hAnsi="Arial" w:cs="Arial"/>
                <w:iCs/>
                <w:sz w:val="20"/>
                <w:szCs w:val="20"/>
              </w:rPr>
              <w:t xml:space="preserve">The AO has no holdings in this category for the </w:t>
            </w:r>
            <w:r w:rsidR="00530219">
              <w:rPr>
                <w:rFonts w:ascii="Arial" w:hAnsi="Arial" w:cs="Arial"/>
                <w:iCs/>
                <w:sz w:val="20"/>
                <w:szCs w:val="20"/>
              </w:rPr>
              <w:t>post-</w:t>
            </w:r>
            <w:r w:rsidR="00530219" w:rsidRPr="00626245">
              <w:rPr>
                <w:rFonts w:ascii="Arial" w:hAnsi="Arial" w:cs="Arial"/>
                <w:iCs/>
                <w:sz w:val="20"/>
                <w:szCs w:val="20"/>
              </w:rPr>
              <w:t>1980</w:t>
            </w:r>
            <w:r w:rsidR="00530219">
              <w:rPr>
                <w:rFonts w:ascii="Arial" w:hAnsi="Arial" w:cs="Arial"/>
                <w:iCs/>
                <w:sz w:val="20"/>
                <w:szCs w:val="20"/>
              </w:rPr>
              <w:t xml:space="preserve"> period</w:t>
            </w:r>
            <w:r w:rsidR="00530219" w:rsidRPr="00626245">
              <w:rPr>
                <w:rFonts w:ascii="Arial" w:hAnsi="Arial" w:cs="Arial"/>
                <w:iCs/>
                <w:sz w:val="20"/>
                <w:szCs w:val="20"/>
              </w:rPr>
              <w:t>.</w:t>
            </w:r>
          </w:p>
        </w:tc>
        <w:tc>
          <w:tcPr>
            <w:tcW w:w="2344" w:type="dxa"/>
            <w:shd w:val="clear" w:color="auto" w:fill="auto"/>
          </w:tcPr>
          <w:p w:rsidR="00325F2A" w:rsidRPr="00626245" w:rsidRDefault="00325F2A">
            <w:pPr>
              <w:rPr>
                <w:rFonts w:ascii="Arial" w:hAnsi="Arial" w:cs="Arial"/>
                <w:iCs/>
                <w:sz w:val="20"/>
                <w:szCs w:val="20"/>
              </w:rPr>
            </w:pPr>
            <w:r w:rsidRPr="00626245">
              <w:rPr>
                <w:rFonts w:ascii="Arial" w:hAnsi="Arial" w:cs="Arial"/>
                <w:iCs/>
                <w:sz w:val="20"/>
                <w:szCs w:val="20"/>
              </w:rPr>
              <w:t>HIGH</w:t>
            </w:r>
          </w:p>
        </w:tc>
      </w:tr>
      <w:tr w:rsidR="00325F2A" w:rsidRPr="00626245" w:rsidTr="00325F2A">
        <w:trPr>
          <w:cantSplit/>
        </w:trPr>
        <w:tc>
          <w:tcPr>
            <w:tcW w:w="1686" w:type="dxa"/>
            <w:shd w:val="clear" w:color="auto" w:fill="auto"/>
          </w:tcPr>
          <w:p w:rsidR="0027263F" w:rsidRPr="00626245" w:rsidRDefault="0027263F" w:rsidP="0027263F">
            <w:pPr>
              <w:rPr>
                <w:rFonts w:ascii="Arial" w:hAnsi="Arial" w:cs="Arial"/>
                <w:iCs/>
                <w:sz w:val="20"/>
                <w:szCs w:val="20"/>
              </w:rPr>
            </w:pPr>
            <w:r w:rsidRPr="00626245">
              <w:rPr>
                <w:rFonts w:ascii="Arial" w:hAnsi="Arial" w:cs="Arial"/>
                <w:iCs/>
                <w:sz w:val="20"/>
                <w:szCs w:val="20"/>
              </w:rPr>
              <w:lastRenderedPageBreak/>
              <w:t>Commercial and freight transportation bodies</w:t>
            </w:r>
          </w:p>
          <w:p w:rsidR="00325F2A" w:rsidRPr="00626245" w:rsidRDefault="00325F2A">
            <w:pPr>
              <w:rPr>
                <w:rFonts w:ascii="Arial" w:hAnsi="Arial" w:cs="Arial"/>
                <w:iCs/>
                <w:sz w:val="20"/>
                <w:szCs w:val="20"/>
              </w:rPr>
            </w:pPr>
          </w:p>
        </w:tc>
        <w:tc>
          <w:tcPr>
            <w:tcW w:w="2177" w:type="dxa"/>
            <w:shd w:val="clear" w:color="auto" w:fill="auto"/>
          </w:tcPr>
          <w:p w:rsidR="0027263F" w:rsidRPr="00626245" w:rsidRDefault="0027263F" w:rsidP="0027263F">
            <w:pPr>
              <w:rPr>
                <w:rFonts w:ascii="Arial" w:hAnsi="Arial" w:cs="Arial"/>
                <w:iCs/>
                <w:sz w:val="20"/>
                <w:szCs w:val="20"/>
              </w:rPr>
            </w:pPr>
            <w:r w:rsidRPr="00626245">
              <w:rPr>
                <w:rFonts w:ascii="Arial" w:hAnsi="Arial" w:cs="Arial"/>
                <w:iCs/>
                <w:sz w:val="20"/>
                <w:szCs w:val="20"/>
              </w:rPr>
              <w:t>This category includes commercial, freight and for-profit operators and associations operating via road, railways, waterways or in the air.</w:t>
            </w:r>
          </w:p>
          <w:p w:rsidR="00325F2A" w:rsidRPr="00626245" w:rsidRDefault="00325F2A">
            <w:pPr>
              <w:rPr>
                <w:rFonts w:ascii="Arial" w:hAnsi="Arial" w:cs="Arial"/>
                <w:iCs/>
                <w:sz w:val="20"/>
                <w:szCs w:val="20"/>
              </w:rPr>
            </w:pPr>
          </w:p>
        </w:tc>
        <w:tc>
          <w:tcPr>
            <w:tcW w:w="1764" w:type="dxa"/>
            <w:shd w:val="clear" w:color="auto" w:fill="auto"/>
          </w:tcPr>
          <w:p w:rsidR="0027263F" w:rsidRPr="00626245" w:rsidRDefault="0027263F" w:rsidP="0027263F">
            <w:pPr>
              <w:rPr>
                <w:rFonts w:ascii="Arial" w:hAnsi="Arial" w:cs="Arial"/>
                <w:iCs/>
                <w:sz w:val="20"/>
                <w:szCs w:val="20"/>
              </w:rPr>
            </w:pPr>
            <w:r w:rsidRPr="00626245">
              <w:rPr>
                <w:rFonts w:ascii="Arial" w:hAnsi="Arial" w:cs="Arial"/>
                <w:iCs/>
                <w:sz w:val="20"/>
                <w:szCs w:val="20"/>
              </w:rPr>
              <w:t>Developing an Integrated Mu</w:t>
            </w:r>
            <w:r w:rsidR="009504F1" w:rsidRPr="00626245">
              <w:rPr>
                <w:rFonts w:ascii="Arial" w:hAnsi="Arial" w:cs="Arial"/>
                <w:iCs/>
                <w:sz w:val="20"/>
                <w:szCs w:val="20"/>
              </w:rPr>
              <w:t>lti-Modal Transportation System</w:t>
            </w:r>
            <w:r w:rsidRPr="00626245">
              <w:rPr>
                <w:rFonts w:ascii="Arial" w:hAnsi="Arial" w:cs="Arial"/>
                <w:iCs/>
                <w:sz w:val="20"/>
                <w:szCs w:val="20"/>
              </w:rPr>
              <w:t xml:space="preserve"> </w:t>
            </w:r>
            <w:r w:rsidR="00D06BE6" w:rsidRPr="00626245">
              <w:rPr>
                <w:rFonts w:ascii="Arial" w:hAnsi="Arial" w:cs="Arial"/>
                <w:iCs/>
                <w:sz w:val="20"/>
                <w:szCs w:val="20"/>
              </w:rPr>
              <w:t>(Ministry of Transportation)</w:t>
            </w:r>
            <w:r w:rsidRPr="00626245">
              <w:rPr>
                <w:rFonts w:ascii="Arial" w:hAnsi="Arial" w:cs="Arial"/>
                <w:iCs/>
                <w:sz w:val="20"/>
                <w:szCs w:val="20"/>
              </w:rPr>
              <w:t xml:space="preserve">/ Ensuring Road User Safety function/ Managing the provincial highways network </w:t>
            </w:r>
          </w:p>
          <w:p w:rsidR="00325F2A" w:rsidRPr="00626245" w:rsidRDefault="00D06BE6">
            <w:pPr>
              <w:rPr>
                <w:rFonts w:ascii="Arial" w:hAnsi="Arial" w:cs="Arial"/>
                <w:iCs/>
                <w:sz w:val="20"/>
                <w:szCs w:val="20"/>
              </w:rPr>
            </w:pPr>
            <w:r w:rsidRPr="00626245">
              <w:rPr>
                <w:rFonts w:ascii="Arial" w:hAnsi="Arial" w:cs="Arial"/>
                <w:iCs/>
                <w:sz w:val="20"/>
                <w:szCs w:val="20"/>
              </w:rPr>
              <w:t>(Ministry of Transportation)</w:t>
            </w:r>
          </w:p>
        </w:tc>
        <w:tc>
          <w:tcPr>
            <w:tcW w:w="2078" w:type="dxa"/>
            <w:shd w:val="clear" w:color="auto" w:fill="auto"/>
          </w:tcPr>
          <w:p w:rsidR="00325F2A" w:rsidRPr="00626245" w:rsidRDefault="00C13110">
            <w:pPr>
              <w:rPr>
                <w:rFonts w:ascii="Arial" w:hAnsi="Arial" w:cs="Arial"/>
                <w:iCs/>
                <w:sz w:val="20"/>
                <w:szCs w:val="20"/>
              </w:rPr>
            </w:pPr>
            <w:r w:rsidRPr="00626245">
              <w:rPr>
                <w:rFonts w:ascii="Arial" w:hAnsi="Arial" w:cs="Arial"/>
                <w:iCs/>
                <w:sz w:val="20"/>
                <w:szCs w:val="20"/>
              </w:rPr>
              <w:t>None</w:t>
            </w:r>
          </w:p>
        </w:tc>
        <w:tc>
          <w:tcPr>
            <w:tcW w:w="2477" w:type="dxa"/>
            <w:shd w:val="clear" w:color="auto" w:fill="auto"/>
          </w:tcPr>
          <w:p w:rsidR="0027263F" w:rsidRPr="00626245" w:rsidRDefault="005C0D16" w:rsidP="0027263F">
            <w:pPr>
              <w:rPr>
                <w:rFonts w:ascii="Arial" w:hAnsi="Arial" w:cs="Arial"/>
                <w:iCs/>
                <w:sz w:val="20"/>
                <w:szCs w:val="20"/>
              </w:rPr>
            </w:pPr>
            <w:r w:rsidRPr="00626245">
              <w:rPr>
                <w:rFonts w:ascii="Arial" w:hAnsi="Arial" w:cs="Arial"/>
                <w:iCs/>
                <w:sz w:val="20"/>
                <w:szCs w:val="20"/>
              </w:rPr>
              <w:t xml:space="preserve">This sub-category includes organizations and bodies which represent the interests of commercial operators in the province. </w:t>
            </w:r>
            <w:r w:rsidR="0027263F" w:rsidRPr="00626245">
              <w:rPr>
                <w:rFonts w:ascii="Arial" w:hAnsi="Arial" w:cs="Arial"/>
                <w:iCs/>
                <w:sz w:val="20"/>
                <w:szCs w:val="20"/>
              </w:rPr>
              <w:t>These records would demonstrate the activities of for-profit transportation groups and their impacts on the province.</w:t>
            </w:r>
          </w:p>
          <w:p w:rsidR="00325F2A" w:rsidRPr="00626245" w:rsidRDefault="00325F2A">
            <w:pPr>
              <w:rPr>
                <w:rFonts w:ascii="Arial" w:hAnsi="Arial" w:cs="Arial"/>
                <w:iCs/>
                <w:sz w:val="20"/>
                <w:szCs w:val="20"/>
              </w:rPr>
            </w:pPr>
          </w:p>
        </w:tc>
        <w:tc>
          <w:tcPr>
            <w:tcW w:w="2090" w:type="dxa"/>
            <w:shd w:val="clear" w:color="auto" w:fill="auto"/>
          </w:tcPr>
          <w:p w:rsidR="00325F2A" w:rsidRPr="00626245" w:rsidRDefault="00045468">
            <w:pPr>
              <w:rPr>
                <w:rFonts w:ascii="Arial" w:hAnsi="Arial" w:cs="Arial"/>
                <w:iCs/>
                <w:sz w:val="20"/>
                <w:szCs w:val="20"/>
              </w:rPr>
            </w:pPr>
            <w:r w:rsidRPr="00626245">
              <w:rPr>
                <w:rFonts w:ascii="Arial" w:hAnsi="Arial" w:cs="Arial"/>
                <w:iCs/>
                <w:sz w:val="20"/>
                <w:szCs w:val="20"/>
              </w:rPr>
              <w:t>The AO's holdings in this category are very limited for the post-1980 period.</w:t>
            </w:r>
          </w:p>
        </w:tc>
        <w:tc>
          <w:tcPr>
            <w:tcW w:w="2344" w:type="dxa"/>
            <w:shd w:val="clear" w:color="auto" w:fill="auto"/>
          </w:tcPr>
          <w:p w:rsidR="00325F2A" w:rsidRPr="00626245" w:rsidRDefault="00325F2A">
            <w:pPr>
              <w:rPr>
                <w:rFonts w:ascii="Arial" w:hAnsi="Arial" w:cs="Arial"/>
                <w:iCs/>
                <w:sz w:val="20"/>
                <w:szCs w:val="20"/>
              </w:rPr>
            </w:pPr>
            <w:r w:rsidRPr="00626245">
              <w:rPr>
                <w:rFonts w:ascii="Arial" w:hAnsi="Arial" w:cs="Arial"/>
                <w:iCs/>
                <w:sz w:val="20"/>
                <w:szCs w:val="20"/>
              </w:rPr>
              <w:t>HIGH</w:t>
            </w:r>
          </w:p>
        </w:tc>
      </w:tr>
      <w:tr w:rsidR="00325F2A" w:rsidRPr="00626245" w:rsidTr="00325F2A">
        <w:trPr>
          <w:cantSplit/>
        </w:trPr>
        <w:tc>
          <w:tcPr>
            <w:tcW w:w="1686" w:type="dxa"/>
            <w:shd w:val="clear" w:color="auto" w:fill="auto"/>
          </w:tcPr>
          <w:p w:rsidR="00A0424C" w:rsidRPr="00626245" w:rsidRDefault="00A0424C" w:rsidP="00A0424C">
            <w:pPr>
              <w:rPr>
                <w:rFonts w:ascii="Arial" w:hAnsi="Arial" w:cs="Arial"/>
                <w:iCs/>
                <w:sz w:val="20"/>
                <w:szCs w:val="20"/>
              </w:rPr>
            </w:pPr>
            <w:r w:rsidRPr="00626245">
              <w:rPr>
                <w:rFonts w:ascii="Arial" w:hAnsi="Arial" w:cs="Arial"/>
                <w:iCs/>
                <w:sz w:val="20"/>
                <w:szCs w:val="20"/>
              </w:rPr>
              <w:t>Transportation training and education</w:t>
            </w:r>
          </w:p>
          <w:p w:rsidR="00325F2A" w:rsidRPr="00626245" w:rsidRDefault="00325F2A">
            <w:pPr>
              <w:rPr>
                <w:rFonts w:ascii="Arial" w:hAnsi="Arial" w:cs="Arial"/>
                <w:iCs/>
                <w:sz w:val="20"/>
                <w:szCs w:val="20"/>
              </w:rPr>
            </w:pPr>
          </w:p>
        </w:tc>
        <w:tc>
          <w:tcPr>
            <w:tcW w:w="2177" w:type="dxa"/>
            <w:shd w:val="clear" w:color="auto" w:fill="auto"/>
          </w:tcPr>
          <w:p w:rsidR="00A0424C" w:rsidRPr="00626245" w:rsidRDefault="00A0424C" w:rsidP="00A0424C">
            <w:pPr>
              <w:rPr>
                <w:rFonts w:ascii="Arial" w:hAnsi="Arial" w:cs="Arial"/>
                <w:iCs/>
                <w:sz w:val="20"/>
                <w:szCs w:val="20"/>
              </w:rPr>
            </w:pPr>
            <w:r w:rsidRPr="00626245">
              <w:rPr>
                <w:rFonts w:ascii="Arial" w:hAnsi="Arial" w:cs="Arial"/>
                <w:iCs/>
                <w:sz w:val="20"/>
                <w:szCs w:val="20"/>
              </w:rPr>
              <w:t xml:space="preserve">This category includes vehicle operation and safety education providers  for all classes of vehicles for both private citizens and industries </w:t>
            </w:r>
          </w:p>
          <w:p w:rsidR="00325F2A" w:rsidRPr="00626245" w:rsidRDefault="00325F2A">
            <w:pPr>
              <w:rPr>
                <w:rFonts w:ascii="Arial" w:hAnsi="Arial" w:cs="Arial"/>
                <w:iCs/>
                <w:sz w:val="20"/>
                <w:szCs w:val="20"/>
              </w:rPr>
            </w:pPr>
          </w:p>
        </w:tc>
        <w:tc>
          <w:tcPr>
            <w:tcW w:w="1764" w:type="dxa"/>
            <w:shd w:val="clear" w:color="auto" w:fill="auto"/>
          </w:tcPr>
          <w:p w:rsidR="00325F2A" w:rsidRPr="00626245" w:rsidRDefault="00A0424C" w:rsidP="009504F1">
            <w:pPr>
              <w:rPr>
                <w:rFonts w:ascii="Arial" w:hAnsi="Arial" w:cs="Arial"/>
                <w:iCs/>
                <w:sz w:val="20"/>
                <w:szCs w:val="20"/>
              </w:rPr>
            </w:pPr>
            <w:r w:rsidRPr="00626245">
              <w:rPr>
                <w:rFonts w:ascii="Arial" w:hAnsi="Arial" w:cs="Arial"/>
                <w:iCs/>
                <w:sz w:val="20"/>
                <w:szCs w:val="20"/>
              </w:rPr>
              <w:t xml:space="preserve">Ensuring Road User Safety </w:t>
            </w:r>
            <w:r w:rsidR="00D06BE6" w:rsidRPr="00626245">
              <w:rPr>
                <w:rFonts w:ascii="Arial" w:hAnsi="Arial" w:cs="Arial"/>
                <w:iCs/>
                <w:sz w:val="20"/>
                <w:szCs w:val="20"/>
              </w:rPr>
              <w:t>(Ministry of Transportation)</w:t>
            </w:r>
            <w:r w:rsidRPr="00626245">
              <w:rPr>
                <w:rFonts w:ascii="Arial" w:hAnsi="Arial" w:cs="Arial"/>
                <w:iCs/>
                <w:sz w:val="20"/>
                <w:szCs w:val="20"/>
              </w:rPr>
              <w:t xml:space="preserve"> / Developing an Integrated Multi-Modal Transportation System </w:t>
            </w:r>
            <w:r w:rsidR="00D06BE6" w:rsidRPr="00626245">
              <w:rPr>
                <w:rFonts w:ascii="Arial" w:hAnsi="Arial" w:cs="Arial"/>
                <w:iCs/>
                <w:sz w:val="20"/>
                <w:szCs w:val="20"/>
              </w:rPr>
              <w:t>(Ministry of Transportation)</w:t>
            </w:r>
          </w:p>
        </w:tc>
        <w:tc>
          <w:tcPr>
            <w:tcW w:w="2078" w:type="dxa"/>
            <w:shd w:val="clear" w:color="auto" w:fill="auto"/>
          </w:tcPr>
          <w:p w:rsidR="00325F2A" w:rsidRPr="00626245" w:rsidRDefault="00C13110">
            <w:pPr>
              <w:rPr>
                <w:rFonts w:ascii="Arial" w:hAnsi="Arial" w:cs="Arial"/>
                <w:iCs/>
                <w:sz w:val="20"/>
                <w:szCs w:val="20"/>
              </w:rPr>
            </w:pPr>
            <w:r w:rsidRPr="00626245">
              <w:rPr>
                <w:rFonts w:ascii="Arial" w:hAnsi="Arial" w:cs="Arial"/>
                <w:iCs/>
                <w:sz w:val="20"/>
                <w:szCs w:val="20"/>
              </w:rPr>
              <w:t>None</w:t>
            </w:r>
          </w:p>
        </w:tc>
        <w:tc>
          <w:tcPr>
            <w:tcW w:w="2477" w:type="dxa"/>
            <w:shd w:val="clear" w:color="auto" w:fill="auto"/>
          </w:tcPr>
          <w:p w:rsidR="00A0424C" w:rsidRPr="00626245" w:rsidRDefault="00A0424C" w:rsidP="00A0424C">
            <w:pPr>
              <w:rPr>
                <w:rFonts w:ascii="Arial" w:hAnsi="Arial" w:cs="Arial"/>
                <w:iCs/>
                <w:sz w:val="20"/>
                <w:szCs w:val="20"/>
              </w:rPr>
            </w:pPr>
            <w:r w:rsidRPr="00626245">
              <w:rPr>
                <w:rFonts w:ascii="Arial" w:hAnsi="Arial" w:cs="Arial"/>
                <w:iCs/>
                <w:sz w:val="20"/>
                <w:szCs w:val="20"/>
              </w:rPr>
              <w:t xml:space="preserve">This sub-category includes organizations which provide training to the operators of transportation vehicles. These bodies demonstrate the links between government safety regulations, the implementation of training in practice, and the resulting degree of transportation safety.  </w:t>
            </w:r>
          </w:p>
          <w:p w:rsidR="00325F2A" w:rsidRPr="00626245" w:rsidRDefault="00325F2A">
            <w:pPr>
              <w:rPr>
                <w:rFonts w:ascii="Arial" w:hAnsi="Arial" w:cs="Arial"/>
                <w:iCs/>
                <w:sz w:val="20"/>
                <w:szCs w:val="20"/>
              </w:rPr>
            </w:pPr>
          </w:p>
        </w:tc>
        <w:tc>
          <w:tcPr>
            <w:tcW w:w="2090" w:type="dxa"/>
            <w:shd w:val="clear" w:color="auto" w:fill="auto"/>
          </w:tcPr>
          <w:p w:rsidR="00325F2A" w:rsidRPr="00626245" w:rsidRDefault="00325F2A">
            <w:pPr>
              <w:rPr>
                <w:rFonts w:ascii="Arial" w:hAnsi="Arial" w:cs="Arial"/>
                <w:iCs/>
                <w:sz w:val="20"/>
                <w:szCs w:val="20"/>
              </w:rPr>
            </w:pPr>
            <w:r w:rsidRPr="00626245">
              <w:rPr>
                <w:rFonts w:ascii="Arial" w:hAnsi="Arial" w:cs="Arial"/>
                <w:iCs/>
                <w:sz w:val="20"/>
                <w:szCs w:val="20"/>
              </w:rPr>
              <w:t xml:space="preserve">The AO does not hold any fonds within this sub-sector for the post-1980 period. </w:t>
            </w:r>
          </w:p>
        </w:tc>
        <w:tc>
          <w:tcPr>
            <w:tcW w:w="2344" w:type="dxa"/>
            <w:shd w:val="clear" w:color="auto" w:fill="auto"/>
          </w:tcPr>
          <w:p w:rsidR="00325F2A" w:rsidRPr="00626245" w:rsidRDefault="00325F2A">
            <w:pPr>
              <w:rPr>
                <w:rFonts w:ascii="Arial" w:hAnsi="Arial" w:cs="Arial"/>
                <w:iCs/>
                <w:sz w:val="20"/>
                <w:szCs w:val="20"/>
              </w:rPr>
            </w:pPr>
            <w:r w:rsidRPr="00626245">
              <w:rPr>
                <w:rFonts w:ascii="Arial" w:hAnsi="Arial" w:cs="Arial"/>
                <w:iCs/>
                <w:sz w:val="20"/>
                <w:szCs w:val="20"/>
              </w:rPr>
              <w:t>HIGH</w:t>
            </w:r>
          </w:p>
        </w:tc>
      </w:tr>
      <w:tr w:rsidR="00A0424C" w:rsidRPr="00626245" w:rsidTr="00325F2A">
        <w:trPr>
          <w:cantSplit/>
        </w:trPr>
        <w:tc>
          <w:tcPr>
            <w:tcW w:w="1686" w:type="dxa"/>
            <w:shd w:val="clear" w:color="auto" w:fill="auto"/>
          </w:tcPr>
          <w:p w:rsidR="00A0424C" w:rsidRPr="00626245" w:rsidRDefault="00A0424C" w:rsidP="00A0424C">
            <w:pPr>
              <w:rPr>
                <w:rFonts w:ascii="Arial" w:hAnsi="Arial" w:cs="Arial"/>
                <w:iCs/>
                <w:sz w:val="20"/>
                <w:szCs w:val="20"/>
              </w:rPr>
            </w:pPr>
            <w:r w:rsidRPr="00626245">
              <w:rPr>
                <w:rFonts w:ascii="Arial" w:hAnsi="Arial" w:cs="Arial"/>
                <w:iCs/>
                <w:sz w:val="20"/>
                <w:szCs w:val="20"/>
              </w:rPr>
              <w:lastRenderedPageBreak/>
              <w:t>Individuals and activists</w:t>
            </w:r>
          </w:p>
          <w:p w:rsidR="00A0424C" w:rsidRPr="00626245" w:rsidRDefault="00A0424C" w:rsidP="00A0424C">
            <w:pPr>
              <w:rPr>
                <w:rFonts w:ascii="Arial" w:hAnsi="Arial" w:cs="Arial"/>
                <w:iCs/>
                <w:sz w:val="20"/>
                <w:szCs w:val="20"/>
              </w:rPr>
            </w:pPr>
          </w:p>
        </w:tc>
        <w:tc>
          <w:tcPr>
            <w:tcW w:w="2177" w:type="dxa"/>
            <w:shd w:val="clear" w:color="auto" w:fill="auto"/>
          </w:tcPr>
          <w:p w:rsidR="00A0424C" w:rsidRPr="00626245" w:rsidRDefault="00A0424C" w:rsidP="00A0424C">
            <w:pPr>
              <w:rPr>
                <w:rFonts w:ascii="Arial" w:hAnsi="Arial" w:cs="Arial"/>
                <w:iCs/>
                <w:sz w:val="20"/>
                <w:szCs w:val="20"/>
              </w:rPr>
            </w:pPr>
            <w:r w:rsidRPr="00626245">
              <w:rPr>
                <w:rFonts w:ascii="Arial" w:hAnsi="Arial" w:cs="Arial"/>
                <w:iCs/>
                <w:sz w:val="20"/>
                <w:szCs w:val="20"/>
              </w:rPr>
              <w:t>This category includes individuals who have had an impact on the Ontario transportation landscape through research, activism, or politics</w:t>
            </w:r>
          </w:p>
          <w:p w:rsidR="00A0424C" w:rsidRPr="00626245" w:rsidRDefault="00A0424C" w:rsidP="00A0424C">
            <w:pPr>
              <w:rPr>
                <w:rFonts w:ascii="Arial" w:hAnsi="Arial" w:cs="Arial"/>
                <w:iCs/>
                <w:sz w:val="20"/>
                <w:szCs w:val="20"/>
              </w:rPr>
            </w:pPr>
          </w:p>
        </w:tc>
        <w:tc>
          <w:tcPr>
            <w:tcW w:w="1764" w:type="dxa"/>
            <w:shd w:val="clear" w:color="auto" w:fill="auto"/>
          </w:tcPr>
          <w:p w:rsidR="00A0424C" w:rsidRPr="00626245" w:rsidRDefault="00A0424C" w:rsidP="00A0424C">
            <w:pPr>
              <w:rPr>
                <w:rFonts w:ascii="Arial" w:hAnsi="Arial" w:cs="Arial"/>
                <w:iCs/>
                <w:sz w:val="20"/>
                <w:szCs w:val="20"/>
              </w:rPr>
            </w:pPr>
            <w:r w:rsidRPr="00626245">
              <w:rPr>
                <w:rFonts w:ascii="Arial" w:hAnsi="Arial" w:cs="Arial"/>
                <w:iCs/>
                <w:sz w:val="20"/>
                <w:szCs w:val="20"/>
              </w:rPr>
              <w:t xml:space="preserve">Ensuring Road User Safety </w:t>
            </w:r>
            <w:r w:rsidR="00D06BE6" w:rsidRPr="00626245">
              <w:rPr>
                <w:rFonts w:ascii="Arial" w:hAnsi="Arial" w:cs="Arial"/>
                <w:iCs/>
                <w:sz w:val="20"/>
                <w:szCs w:val="20"/>
              </w:rPr>
              <w:t xml:space="preserve">(Ministry of Transportation) </w:t>
            </w:r>
            <w:r w:rsidRPr="00626245">
              <w:rPr>
                <w:rFonts w:ascii="Arial" w:hAnsi="Arial" w:cs="Arial"/>
                <w:iCs/>
                <w:sz w:val="20"/>
                <w:szCs w:val="20"/>
              </w:rPr>
              <w:t xml:space="preserve">/ Developing an Integrated Multi-Modal Transportation System </w:t>
            </w:r>
            <w:r w:rsidR="00D06BE6" w:rsidRPr="00626245">
              <w:rPr>
                <w:rFonts w:ascii="Arial" w:hAnsi="Arial" w:cs="Arial"/>
                <w:iCs/>
                <w:sz w:val="20"/>
                <w:szCs w:val="20"/>
              </w:rPr>
              <w:t>(Ministry of Transportation)</w:t>
            </w:r>
          </w:p>
          <w:p w:rsidR="00A0424C" w:rsidRPr="00626245" w:rsidRDefault="00A0424C">
            <w:pPr>
              <w:rPr>
                <w:rFonts w:ascii="Arial" w:hAnsi="Arial" w:cs="Arial"/>
                <w:iCs/>
                <w:sz w:val="20"/>
                <w:szCs w:val="20"/>
              </w:rPr>
            </w:pPr>
          </w:p>
        </w:tc>
        <w:tc>
          <w:tcPr>
            <w:tcW w:w="2078" w:type="dxa"/>
            <w:shd w:val="clear" w:color="auto" w:fill="auto"/>
          </w:tcPr>
          <w:p w:rsidR="00A0424C" w:rsidRPr="00626245" w:rsidRDefault="00C13110">
            <w:pPr>
              <w:rPr>
                <w:rFonts w:ascii="Arial" w:hAnsi="Arial" w:cs="Arial"/>
                <w:iCs/>
                <w:sz w:val="20"/>
                <w:szCs w:val="20"/>
              </w:rPr>
            </w:pPr>
            <w:r w:rsidRPr="00626245">
              <w:rPr>
                <w:rFonts w:ascii="Arial" w:hAnsi="Arial" w:cs="Arial"/>
                <w:iCs/>
                <w:sz w:val="20"/>
                <w:szCs w:val="20"/>
              </w:rPr>
              <w:t>None</w:t>
            </w:r>
          </w:p>
        </w:tc>
        <w:tc>
          <w:tcPr>
            <w:tcW w:w="2477" w:type="dxa"/>
            <w:shd w:val="clear" w:color="auto" w:fill="auto"/>
          </w:tcPr>
          <w:p w:rsidR="00A0424C" w:rsidRPr="00626245" w:rsidRDefault="00A0424C" w:rsidP="00A0424C">
            <w:pPr>
              <w:rPr>
                <w:rFonts w:ascii="Arial" w:hAnsi="Arial" w:cs="Arial"/>
                <w:iCs/>
                <w:sz w:val="20"/>
                <w:szCs w:val="20"/>
              </w:rPr>
            </w:pPr>
            <w:r w:rsidRPr="00626245">
              <w:rPr>
                <w:rFonts w:ascii="Arial" w:hAnsi="Arial" w:cs="Arial"/>
                <w:iCs/>
                <w:sz w:val="20"/>
                <w:szCs w:val="20"/>
              </w:rPr>
              <w:t>This sub-category includes notable individuals working primarily within the transportation sector, whose records would demonstrate the evolution of transportation theory and practice on a micro-level.</w:t>
            </w:r>
          </w:p>
          <w:p w:rsidR="00A0424C" w:rsidRPr="00626245" w:rsidRDefault="00A0424C" w:rsidP="00A0424C">
            <w:pPr>
              <w:rPr>
                <w:rFonts w:ascii="Arial" w:hAnsi="Arial" w:cs="Arial"/>
                <w:iCs/>
                <w:sz w:val="20"/>
                <w:szCs w:val="20"/>
              </w:rPr>
            </w:pPr>
          </w:p>
        </w:tc>
        <w:tc>
          <w:tcPr>
            <w:tcW w:w="2090" w:type="dxa"/>
            <w:shd w:val="clear" w:color="auto" w:fill="auto"/>
          </w:tcPr>
          <w:p w:rsidR="00C92309" w:rsidRPr="00626245" w:rsidRDefault="00C92309" w:rsidP="00C92309">
            <w:pPr>
              <w:rPr>
                <w:rFonts w:ascii="Arial" w:hAnsi="Arial" w:cs="Arial"/>
                <w:iCs/>
                <w:sz w:val="20"/>
                <w:szCs w:val="20"/>
              </w:rPr>
            </w:pPr>
            <w:r w:rsidRPr="00626245">
              <w:rPr>
                <w:rFonts w:ascii="Arial" w:hAnsi="Arial" w:cs="Arial"/>
                <w:iCs/>
                <w:sz w:val="20"/>
                <w:szCs w:val="20"/>
              </w:rPr>
              <w:t xml:space="preserve">The AO does not hold any fonds within this sub-sector for the post-1980 period. </w:t>
            </w:r>
          </w:p>
          <w:p w:rsidR="00A0424C" w:rsidRPr="00626245" w:rsidRDefault="00A0424C">
            <w:pPr>
              <w:rPr>
                <w:rFonts w:ascii="Arial" w:hAnsi="Arial" w:cs="Arial"/>
                <w:iCs/>
                <w:sz w:val="20"/>
                <w:szCs w:val="20"/>
              </w:rPr>
            </w:pPr>
          </w:p>
        </w:tc>
        <w:tc>
          <w:tcPr>
            <w:tcW w:w="2344" w:type="dxa"/>
            <w:shd w:val="clear" w:color="auto" w:fill="auto"/>
          </w:tcPr>
          <w:p w:rsidR="00C92309" w:rsidRPr="00626245" w:rsidRDefault="00C92309" w:rsidP="00C92309">
            <w:pPr>
              <w:rPr>
                <w:rFonts w:ascii="Arial" w:hAnsi="Arial" w:cs="Arial"/>
                <w:iCs/>
                <w:sz w:val="20"/>
                <w:szCs w:val="20"/>
              </w:rPr>
            </w:pPr>
            <w:r w:rsidRPr="00626245">
              <w:rPr>
                <w:rFonts w:ascii="Arial" w:hAnsi="Arial" w:cs="Arial"/>
                <w:iCs/>
                <w:sz w:val="20"/>
                <w:szCs w:val="20"/>
              </w:rPr>
              <w:t>HIGH</w:t>
            </w:r>
          </w:p>
          <w:p w:rsidR="00A0424C" w:rsidRPr="00626245" w:rsidRDefault="00A0424C">
            <w:pPr>
              <w:rPr>
                <w:rFonts w:ascii="Arial" w:hAnsi="Arial" w:cs="Arial"/>
                <w:iCs/>
                <w:sz w:val="20"/>
                <w:szCs w:val="20"/>
              </w:rPr>
            </w:pPr>
          </w:p>
        </w:tc>
      </w:tr>
    </w:tbl>
    <w:p w:rsidR="009857E7" w:rsidRPr="00626245" w:rsidRDefault="009857E7" w:rsidP="009857E7">
      <w:pPr>
        <w:rPr>
          <w:rFonts w:ascii="Arial" w:hAnsi="Arial" w:cs="Arial"/>
          <w:lang w:val="en-GB"/>
        </w:rPr>
      </w:pPr>
    </w:p>
    <w:sectPr w:rsidR="009857E7" w:rsidRPr="00626245" w:rsidSect="001C4E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C4B" w:rsidRDefault="004C5C4B">
      <w:r>
        <w:separator/>
      </w:r>
    </w:p>
  </w:endnote>
  <w:endnote w:type="continuationSeparator" w:id="0">
    <w:p w:rsidR="004C5C4B" w:rsidRDefault="004C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3A" w:rsidRPr="00812C6B" w:rsidRDefault="005B143A" w:rsidP="005B143A">
    <w:pPr>
      <w:pStyle w:val="Footer"/>
      <w:rPr>
        <w:rFonts w:ascii="Arial" w:hAnsi="Arial" w:cs="Arial"/>
        <w:sz w:val="20"/>
        <w:szCs w:val="20"/>
      </w:rPr>
    </w:pPr>
    <w:r w:rsidRPr="005B143A">
      <w:rPr>
        <w:rFonts w:ascii="Arial" w:hAnsi="Arial" w:cs="Arial"/>
        <w:sz w:val="20"/>
        <w:szCs w:val="20"/>
      </w:rPr>
      <w:t xml:space="preserve">Analysis Report </w:t>
    </w:r>
    <w:r w:rsidR="00CF333B">
      <w:rPr>
        <w:rFonts w:ascii="Arial" w:hAnsi="Arial" w:cs="Arial"/>
        <w:sz w:val="20"/>
        <w:szCs w:val="20"/>
      </w:rPr>
      <w:t>of the</w:t>
    </w:r>
    <w:r w:rsidR="004F53E8">
      <w:rPr>
        <w:rFonts w:ascii="Arial" w:hAnsi="Arial" w:cs="Arial"/>
        <w:sz w:val="20"/>
        <w:szCs w:val="20"/>
      </w:rPr>
      <w:t xml:space="preserve"> </w:t>
    </w:r>
    <w:r w:rsidR="00812C6B">
      <w:rPr>
        <w:rFonts w:ascii="Arial" w:hAnsi="Arial" w:cs="Arial"/>
        <w:sz w:val="20"/>
        <w:szCs w:val="20"/>
      </w:rPr>
      <w:t>Transportation</w:t>
    </w:r>
    <w:r w:rsidRPr="005B143A">
      <w:rPr>
        <w:rFonts w:ascii="Arial" w:hAnsi="Arial" w:cs="Arial"/>
        <w:sz w:val="20"/>
        <w:szCs w:val="20"/>
      </w:rPr>
      <w:t xml:space="preserve"> Sector in Ontario</w:t>
    </w:r>
    <w:r>
      <w:tab/>
    </w:r>
    <w:r w:rsidRPr="0006030D">
      <w:rPr>
        <w:rFonts w:ascii="Arial" w:hAnsi="Arial" w:cs="Arial"/>
        <w:sz w:val="20"/>
        <w:szCs w:val="20"/>
      </w:rPr>
      <w:t xml:space="preserve">Page </w:t>
    </w:r>
    <w:r w:rsidRPr="0006030D">
      <w:rPr>
        <w:rFonts w:ascii="Arial" w:hAnsi="Arial" w:cs="Arial"/>
        <w:sz w:val="20"/>
        <w:szCs w:val="20"/>
      </w:rPr>
      <w:fldChar w:fldCharType="begin"/>
    </w:r>
    <w:r w:rsidRPr="0006030D">
      <w:rPr>
        <w:rFonts w:ascii="Arial" w:hAnsi="Arial" w:cs="Arial"/>
        <w:sz w:val="20"/>
        <w:szCs w:val="20"/>
      </w:rPr>
      <w:instrText xml:space="preserve"> PAGE  \* Arabic  \* MERGEFORMAT </w:instrText>
    </w:r>
    <w:r w:rsidRPr="0006030D">
      <w:rPr>
        <w:rFonts w:ascii="Arial" w:hAnsi="Arial" w:cs="Arial"/>
        <w:sz w:val="20"/>
        <w:szCs w:val="20"/>
      </w:rPr>
      <w:fldChar w:fldCharType="separate"/>
    </w:r>
    <w:r w:rsidR="00025888">
      <w:rPr>
        <w:rFonts w:ascii="Arial" w:hAnsi="Arial" w:cs="Arial"/>
        <w:noProof/>
        <w:sz w:val="20"/>
        <w:szCs w:val="20"/>
      </w:rPr>
      <w:t>2</w:t>
    </w:r>
    <w:r w:rsidRPr="0006030D">
      <w:rPr>
        <w:rFonts w:ascii="Arial" w:hAnsi="Arial" w:cs="Arial"/>
        <w:sz w:val="20"/>
        <w:szCs w:val="20"/>
      </w:rPr>
      <w:fldChar w:fldCharType="end"/>
    </w:r>
    <w:r w:rsidRPr="0006030D">
      <w:rPr>
        <w:rFonts w:ascii="Arial" w:hAnsi="Arial" w:cs="Arial"/>
        <w:sz w:val="20"/>
        <w:szCs w:val="20"/>
      </w:rPr>
      <w:t xml:space="preserve"> of </w:t>
    </w:r>
    <w:r w:rsidRPr="0006030D">
      <w:rPr>
        <w:rFonts w:ascii="Arial" w:hAnsi="Arial" w:cs="Arial"/>
        <w:sz w:val="20"/>
        <w:szCs w:val="20"/>
      </w:rPr>
      <w:fldChar w:fldCharType="begin"/>
    </w:r>
    <w:r w:rsidRPr="0006030D">
      <w:rPr>
        <w:rFonts w:ascii="Arial" w:hAnsi="Arial" w:cs="Arial"/>
        <w:sz w:val="20"/>
        <w:szCs w:val="20"/>
      </w:rPr>
      <w:instrText xml:space="preserve"> NUMPAGES  \* Arabic  \* MERGEFORMAT </w:instrText>
    </w:r>
    <w:r w:rsidRPr="0006030D">
      <w:rPr>
        <w:rFonts w:ascii="Arial" w:hAnsi="Arial" w:cs="Arial"/>
        <w:sz w:val="20"/>
        <w:szCs w:val="20"/>
      </w:rPr>
      <w:fldChar w:fldCharType="separate"/>
    </w:r>
    <w:r w:rsidR="00025888">
      <w:rPr>
        <w:rFonts w:ascii="Arial" w:hAnsi="Arial" w:cs="Arial"/>
        <w:noProof/>
        <w:sz w:val="20"/>
        <w:szCs w:val="20"/>
      </w:rPr>
      <w:t>12</w:t>
    </w:r>
    <w:r w:rsidRPr="0006030D">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3A" w:rsidRDefault="00866327">
    <w:pPr>
      <w:pStyle w:val="Footer"/>
    </w:pPr>
    <w:r>
      <w:rPr>
        <w:rFonts w:ascii="Arial" w:hAnsi="Arial"/>
        <w:noProof/>
        <w:sz w:val="12"/>
      </w:rPr>
      <w:drawing>
        <wp:inline distT="0" distB="0" distL="0" distR="0" wp14:anchorId="03318FC9" wp14:editId="1F65C965">
          <wp:extent cx="3314700" cy="571500"/>
          <wp:effectExtent l="0" t="0" r="0" b="0"/>
          <wp:docPr id="1" name="Picture 1"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C4B" w:rsidRDefault="004C5C4B">
      <w:r>
        <w:separator/>
      </w:r>
    </w:p>
  </w:footnote>
  <w:footnote w:type="continuationSeparator" w:id="0">
    <w:p w:rsidR="004C5C4B" w:rsidRDefault="004C5C4B">
      <w:r>
        <w:continuationSeparator/>
      </w:r>
    </w:p>
  </w:footnote>
  <w:footnote w:id="1">
    <w:p w:rsidR="008265AB" w:rsidRPr="0006030D" w:rsidRDefault="008265AB">
      <w:pPr>
        <w:pStyle w:val="FootnoteText"/>
        <w:rPr>
          <w:rFonts w:ascii="Arial" w:hAnsi="Arial" w:cs="Arial"/>
        </w:rPr>
      </w:pPr>
      <w:r w:rsidRPr="00CC1665">
        <w:rPr>
          <w:rStyle w:val="FootnoteReference"/>
          <w:rFonts w:ascii="Arial" w:hAnsi="Arial" w:cs="Arial"/>
        </w:rPr>
        <w:footnoteRef/>
      </w:r>
      <w:r w:rsidRPr="00CC1665">
        <w:rPr>
          <w:rFonts w:ascii="Arial" w:hAnsi="Arial" w:cs="Arial"/>
        </w:rPr>
        <w:t xml:space="preserve"> </w:t>
      </w:r>
      <w:r w:rsidR="0006030D" w:rsidRPr="00CC1665">
        <w:rPr>
          <w:rFonts w:ascii="Arial" w:hAnsi="Arial" w:cs="Arial"/>
        </w:rPr>
        <w:t>Statutes of Her Majesty's P</w:t>
      </w:r>
      <w:r w:rsidRPr="00CC1665">
        <w:rPr>
          <w:rFonts w:ascii="Arial" w:hAnsi="Arial" w:cs="Arial"/>
        </w:rPr>
        <w:t xml:space="preserve">rovince of Upper Canada. </w:t>
      </w:r>
      <w:r w:rsidRPr="00CC1665">
        <w:rPr>
          <w:rFonts w:ascii="Arial" w:hAnsi="Arial" w:cs="Arial"/>
          <w:shd w:val="clear" w:color="auto" w:fill="FFFFFF"/>
        </w:rPr>
        <w:t>Niagara [Ont.</w:t>
      </w:r>
      <w:r w:rsidR="00530219" w:rsidRPr="00CC1665">
        <w:rPr>
          <w:rFonts w:ascii="Arial" w:hAnsi="Arial" w:cs="Arial"/>
          <w:shd w:val="clear" w:color="auto" w:fill="FFFFFF"/>
        </w:rPr>
        <w:t>]:</w:t>
      </w:r>
      <w:r w:rsidRPr="00CC1665">
        <w:rPr>
          <w:rFonts w:ascii="Arial" w:hAnsi="Arial" w:cs="Arial"/>
          <w:shd w:val="clear" w:color="auto" w:fill="FFFFFF"/>
        </w:rPr>
        <w:t xml:space="preserve"> 1792-1795. </w:t>
      </w:r>
      <w:proofErr w:type="gramStart"/>
      <w:r w:rsidRPr="00CC1665">
        <w:rPr>
          <w:rFonts w:ascii="Arial" w:hAnsi="Arial" w:cs="Arial"/>
          <w:shd w:val="clear" w:color="auto" w:fill="FFFFFF"/>
        </w:rPr>
        <w:t xml:space="preserve">Accessed via Early </w:t>
      </w:r>
      <w:proofErr w:type="spellStart"/>
      <w:r w:rsidRPr="00CC1665">
        <w:rPr>
          <w:rFonts w:ascii="Arial" w:hAnsi="Arial" w:cs="Arial"/>
          <w:shd w:val="clear" w:color="auto" w:fill="FFFFFF"/>
        </w:rPr>
        <w:t>Canadiana</w:t>
      </w:r>
      <w:proofErr w:type="spellEnd"/>
      <w:r w:rsidRPr="00CC1665">
        <w:rPr>
          <w:rFonts w:ascii="Arial" w:hAnsi="Arial" w:cs="Arial"/>
          <w:shd w:val="clear" w:color="auto" w:fill="FFFFFF"/>
        </w:rPr>
        <w:t xml:space="preserve"> Online, </w:t>
      </w:r>
      <w:r w:rsidRPr="00025888">
        <w:rPr>
          <w:rFonts w:ascii="Arial" w:hAnsi="Arial" w:cs="Arial"/>
        </w:rPr>
        <w:t>http://eco.canadiana.ca/view/oocihm.9_10042_1/28?r=0&amp;s=1</w:t>
      </w:r>
      <w:r w:rsidR="00530219" w:rsidRPr="00CC1665">
        <w:rPr>
          <w:rFonts w:ascii="Arial" w:hAnsi="Arial" w:cs="Arial"/>
        </w:rPr>
        <w:t>.</w:t>
      </w:r>
      <w:proofErr w:type="gramEnd"/>
    </w:p>
  </w:footnote>
  <w:footnote w:id="2">
    <w:p w:rsidR="00753665" w:rsidRPr="00626245" w:rsidRDefault="00753665" w:rsidP="00753665">
      <w:pPr>
        <w:pStyle w:val="FootnoteText"/>
        <w:rPr>
          <w:rFonts w:ascii="Arial" w:hAnsi="Arial" w:cs="Arial"/>
        </w:rPr>
      </w:pPr>
      <w:r w:rsidRPr="00626245">
        <w:rPr>
          <w:rStyle w:val="FootnoteReference"/>
          <w:rFonts w:ascii="Arial" w:hAnsi="Arial" w:cs="Arial"/>
        </w:rPr>
        <w:footnoteRef/>
      </w:r>
      <w:r w:rsidRPr="00626245">
        <w:rPr>
          <w:rFonts w:ascii="Arial" w:hAnsi="Arial" w:cs="Arial"/>
        </w:rPr>
        <w:t xml:space="preserve"> </w:t>
      </w:r>
      <w:r w:rsidR="00681D65" w:rsidRPr="00626245">
        <w:rPr>
          <w:rFonts w:ascii="Arial" w:hAnsi="Arial" w:cs="Arial"/>
        </w:rPr>
        <w:t>100 Years at the Heart of Transportation - An Historical Perspective</w:t>
      </w:r>
      <w:r w:rsidRPr="00626245">
        <w:rPr>
          <w:rFonts w:ascii="Arial" w:hAnsi="Arial" w:cs="Arial"/>
        </w:rPr>
        <w:t>https://www.otc-cta.gc.ca/eng/publication/100-years-heart-transportation-historical-perspective</w:t>
      </w:r>
    </w:p>
  </w:footnote>
  <w:footnote w:id="3">
    <w:p w:rsidR="00667019" w:rsidRDefault="00667019">
      <w:pPr>
        <w:pStyle w:val="FootnoteText"/>
      </w:pPr>
      <w:r w:rsidRPr="00626245">
        <w:rPr>
          <w:rStyle w:val="FootnoteReference"/>
          <w:rFonts w:ascii="Arial" w:hAnsi="Arial" w:cs="Arial"/>
        </w:rPr>
        <w:footnoteRef/>
      </w:r>
      <w:r w:rsidRPr="00626245">
        <w:rPr>
          <w:rFonts w:ascii="Arial" w:hAnsi="Arial" w:cs="Arial"/>
        </w:rPr>
        <w:t xml:space="preserve"> </w:t>
      </w:r>
      <w:r w:rsidR="00365857" w:rsidRPr="00365857">
        <w:rPr>
          <w:rFonts w:ascii="Arial" w:hAnsi="Arial" w:cs="Arial"/>
        </w:rPr>
        <w:t xml:space="preserve">The Hon. David </w:t>
      </w:r>
      <w:proofErr w:type="spellStart"/>
      <w:r w:rsidR="00365857" w:rsidRPr="00365857">
        <w:rPr>
          <w:rFonts w:ascii="Arial" w:hAnsi="Arial" w:cs="Arial"/>
        </w:rPr>
        <w:t>Onley</w:t>
      </w:r>
      <w:proofErr w:type="spellEnd"/>
      <w:r w:rsidR="00365857" w:rsidRPr="00365857">
        <w:rPr>
          <w:rFonts w:ascii="Arial" w:hAnsi="Arial" w:cs="Arial"/>
        </w:rPr>
        <w:t>, Lieutenant Governor of</w:t>
      </w:r>
      <w:r w:rsidR="00365857">
        <w:rPr>
          <w:rFonts w:ascii="Arial" w:hAnsi="Arial" w:cs="Arial"/>
        </w:rPr>
        <w:t xml:space="preserve"> Ontario. </w:t>
      </w:r>
      <w:proofErr w:type="gramStart"/>
      <w:r w:rsidR="00365857" w:rsidRPr="00365857">
        <w:rPr>
          <w:rFonts w:ascii="Arial" w:hAnsi="Arial" w:cs="Arial"/>
          <w:i/>
        </w:rPr>
        <w:t>Speech from the Throne</w:t>
      </w:r>
      <w:r w:rsidRPr="00626245">
        <w:rPr>
          <w:rFonts w:ascii="Arial" w:hAnsi="Arial" w:cs="Arial"/>
        </w:rPr>
        <w:t>, 2014</w:t>
      </w:r>
      <w:r w:rsidR="00365857">
        <w:rPr>
          <w:rFonts w:ascii="Arial" w:hAnsi="Arial" w:cs="Arial"/>
        </w:rPr>
        <w:t>.</w:t>
      </w:r>
      <w:proofErr w:type="gramEnd"/>
    </w:p>
  </w:footnote>
  <w:footnote w:id="4">
    <w:p w:rsidR="00375A25" w:rsidRPr="00626245" w:rsidRDefault="00375A25">
      <w:pPr>
        <w:pStyle w:val="FootnoteText"/>
        <w:rPr>
          <w:rFonts w:ascii="Arial" w:hAnsi="Arial" w:cs="Arial"/>
        </w:rPr>
      </w:pPr>
      <w:r w:rsidRPr="00626245">
        <w:rPr>
          <w:rStyle w:val="FootnoteReference"/>
          <w:rFonts w:ascii="Arial" w:hAnsi="Arial" w:cs="Arial"/>
        </w:rPr>
        <w:footnoteRef/>
      </w:r>
      <w:r w:rsidRPr="00626245">
        <w:rPr>
          <w:rFonts w:ascii="Arial" w:hAnsi="Arial" w:cs="Arial"/>
        </w:rPr>
        <w:t xml:space="preserve"> </w:t>
      </w:r>
      <w:proofErr w:type="gramStart"/>
      <w:r w:rsidRPr="00626245">
        <w:rPr>
          <w:rFonts w:ascii="Arial" w:hAnsi="Arial" w:cs="Arial"/>
        </w:rPr>
        <w:t>Electric Vehicle Incentive Program.</w:t>
      </w:r>
      <w:proofErr w:type="gramEnd"/>
      <w:r w:rsidRPr="00626245">
        <w:rPr>
          <w:rFonts w:ascii="Arial" w:hAnsi="Arial" w:cs="Arial"/>
        </w:rPr>
        <w:t xml:space="preserve"> http://www.mto.gov.on.ca/english/vehicles/electric/electric-vehicle-incentive-program.shtml</w:t>
      </w:r>
    </w:p>
  </w:footnote>
  <w:footnote w:id="5">
    <w:p w:rsidR="00CC70D7" w:rsidRDefault="00CC70D7">
      <w:pPr>
        <w:pStyle w:val="FootnoteText"/>
      </w:pPr>
      <w:r w:rsidRPr="00626245">
        <w:rPr>
          <w:rStyle w:val="FootnoteReference"/>
          <w:rFonts w:ascii="Arial" w:hAnsi="Arial" w:cs="Arial"/>
        </w:rPr>
        <w:footnoteRef/>
      </w:r>
      <w:r w:rsidRPr="00626245">
        <w:rPr>
          <w:rFonts w:ascii="Arial" w:hAnsi="Arial" w:cs="Arial"/>
        </w:rPr>
        <w:t xml:space="preserve"> Ontario Centres of Excellence drives connected car innovation. http://www.oce-ontario.org/news-events/media/news-releases/2014/03/27/ontario-centres-of-excellence-drives-connected-car-innovation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57" w:rsidRDefault="00365857">
    <w:pPr>
      <w:pStyle w:val="Header"/>
    </w:pPr>
    <w:r>
      <w:rPr>
        <w:noProof/>
      </w:rPr>
      <w:drawing>
        <wp:inline distT="0" distB="0" distL="0" distR="0" wp14:anchorId="0BB3A244" wp14:editId="0564B2F2">
          <wp:extent cx="2133600" cy="990600"/>
          <wp:effectExtent l="0" t="0" r="0" b="0"/>
          <wp:docPr id="2" name="Picture 2"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133"/>
    <w:multiLevelType w:val="hybridMultilevel"/>
    <w:tmpl w:val="927ABE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E0579D"/>
    <w:multiLevelType w:val="hybridMultilevel"/>
    <w:tmpl w:val="EF66B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AA09BC"/>
    <w:multiLevelType w:val="hybridMultilevel"/>
    <w:tmpl w:val="641CF5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B746A1"/>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66042"/>
    <w:multiLevelType w:val="hybridMultilevel"/>
    <w:tmpl w:val="0E1CA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954A11"/>
    <w:multiLevelType w:val="hybridMultilevel"/>
    <w:tmpl w:val="3F224D2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E84197"/>
    <w:multiLevelType w:val="hybridMultilevel"/>
    <w:tmpl w:val="12ACA6F8"/>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9">
    <w:nsid w:val="2AAB0FA2"/>
    <w:multiLevelType w:val="hybridMultilevel"/>
    <w:tmpl w:val="EF66B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D82FBE"/>
    <w:multiLevelType w:val="hybridMultilevel"/>
    <w:tmpl w:val="6F1E4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42D22EF"/>
    <w:multiLevelType w:val="hybridMultilevel"/>
    <w:tmpl w:val="EF66B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62117750"/>
    <w:multiLevelType w:val="hybridMultilevel"/>
    <w:tmpl w:val="027EE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949764E"/>
    <w:multiLevelType w:val="hybridMultilevel"/>
    <w:tmpl w:val="DAD484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11"/>
  </w:num>
  <w:num w:numId="5">
    <w:abstractNumId w:val="4"/>
  </w:num>
  <w:num w:numId="6">
    <w:abstractNumId w:val="15"/>
  </w:num>
  <w:num w:numId="7">
    <w:abstractNumId w:val="5"/>
  </w:num>
  <w:num w:numId="8">
    <w:abstractNumId w:val="0"/>
  </w:num>
  <w:num w:numId="9">
    <w:abstractNumId w:val="9"/>
  </w:num>
  <w:num w:numId="10">
    <w:abstractNumId w:val="2"/>
  </w:num>
  <w:num w:numId="11">
    <w:abstractNumId w:val="3"/>
  </w:num>
  <w:num w:numId="12">
    <w:abstractNumId w:val="8"/>
  </w:num>
  <w:num w:numId="13">
    <w:abstractNumId w:val="13"/>
  </w:num>
  <w:num w:numId="14">
    <w:abstractNumId w:val="16"/>
  </w:num>
  <w:num w:numId="15">
    <w:abstractNumId w:val="7"/>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070E9"/>
    <w:rsid w:val="00014EA1"/>
    <w:rsid w:val="00020D50"/>
    <w:rsid w:val="00023D0D"/>
    <w:rsid w:val="00025888"/>
    <w:rsid w:val="0003160F"/>
    <w:rsid w:val="0003566A"/>
    <w:rsid w:val="0003689C"/>
    <w:rsid w:val="00045468"/>
    <w:rsid w:val="00046607"/>
    <w:rsid w:val="00055DC0"/>
    <w:rsid w:val="000567CC"/>
    <w:rsid w:val="0006030D"/>
    <w:rsid w:val="000653E3"/>
    <w:rsid w:val="000659F6"/>
    <w:rsid w:val="00065D18"/>
    <w:rsid w:val="00075496"/>
    <w:rsid w:val="00075DEF"/>
    <w:rsid w:val="00080568"/>
    <w:rsid w:val="00082F64"/>
    <w:rsid w:val="0008674C"/>
    <w:rsid w:val="00090B44"/>
    <w:rsid w:val="00091B13"/>
    <w:rsid w:val="000B464D"/>
    <w:rsid w:val="000B58B9"/>
    <w:rsid w:val="000C3498"/>
    <w:rsid w:val="000C46B3"/>
    <w:rsid w:val="000C63B2"/>
    <w:rsid w:val="000D7463"/>
    <w:rsid w:val="000D7C67"/>
    <w:rsid w:val="000E1AA8"/>
    <w:rsid w:val="000E7233"/>
    <w:rsid w:val="000E7A80"/>
    <w:rsid w:val="000F0AEE"/>
    <w:rsid w:val="000F24A3"/>
    <w:rsid w:val="000F5F97"/>
    <w:rsid w:val="000F643B"/>
    <w:rsid w:val="00102B84"/>
    <w:rsid w:val="001120B3"/>
    <w:rsid w:val="001121CB"/>
    <w:rsid w:val="00115CD4"/>
    <w:rsid w:val="001171BA"/>
    <w:rsid w:val="001204B7"/>
    <w:rsid w:val="00120CBB"/>
    <w:rsid w:val="0012176C"/>
    <w:rsid w:val="00124A71"/>
    <w:rsid w:val="00126058"/>
    <w:rsid w:val="00131C3B"/>
    <w:rsid w:val="001371D3"/>
    <w:rsid w:val="00144188"/>
    <w:rsid w:val="00146B0D"/>
    <w:rsid w:val="00152FDC"/>
    <w:rsid w:val="00156008"/>
    <w:rsid w:val="00167DD0"/>
    <w:rsid w:val="00171DAF"/>
    <w:rsid w:val="00174224"/>
    <w:rsid w:val="00175784"/>
    <w:rsid w:val="00191B19"/>
    <w:rsid w:val="00192AB5"/>
    <w:rsid w:val="001A1012"/>
    <w:rsid w:val="001A2090"/>
    <w:rsid w:val="001A244F"/>
    <w:rsid w:val="001A4639"/>
    <w:rsid w:val="001A7077"/>
    <w:rsid w:val="001B43C1"/>
    <w:rsid w:val="001B6509"/>
    <w:rsid w:val="001C4102"/>
    <w:rsid w:val="001C4654"/>
    <w:rsid w:val="001C4B0D"/>
    <w:rsid w:val="001C4E13"/>
    <w:rsid w:val="001C596D"/>
    <w:rsid w:val="001C7179"/>
    <w:rsid w:val="001D65C0"/>
    <w:rsid w:val="001E2689"/>
    <w:rsid w:val="001E46E0"/>
    <w:rsid w:val="001F00A6"/>
    <w:rsid w:val="001F3F83"/>
    <w:rsid w:val="002014B8"/>
    <w:rsid w:val="00201680"/>
    <w:rsid w:val="00203C53"/>
    <w:rsid w:val="00204184"/>
    <w:rsid w:val="00204E45"/>
    <w:rsid w:val="002065C8"/>
    <w:rsid w:val="00206855"/>
    <w:rsid w:val="00210276"/>
    <w:rsid w:val="00214801"/>
    <w:rsid w:val="00221579"/>
    <w:rsid w:val="00222F11"/>
    <w:rsid w:val="0022731C"/>
    <w:rsid w:val="00232F30"/>
    <w:rsid w:val="002336D0"/>
    <w:rsid w:val="00240BEF"/>
    <w:rsid w:val="0024455B"/>
    <w:rsid w:val="002509AA"/>
    <w:rsid w:val="0025223C"/>
    <w:rsid w:val="00252EDA"/>
    <w:rsid w:val="0025391E"/>
    <w:rsid w:val="00257C15"/>
    <w:rsid w:val="00261E18"/>
    <w:rsid w:val="00263A3D"/>
    <w:rsid w:val="0026515F"/>
    <w:rsid w:val="00270EC4"/>
    <w:rsid w:val="0027263F"/>
    <w:rsid w:val="002738C1"/>
    <w:rsid w:val="002804BB"/>
    <w:rsid w:val="00281CC1"/>
    <w:rsid w:val="002839AF"/>
    <w:rsid w:val="0028666D"/>
    <w:rsid w:val="002A4813"/>
    <w:rsid w:val="002A575A"/>
    <w:rsid w:val="002A5F5C"/>
    <w:rsid w:val="002A69F5"/>
    <w:rsid w:val="002B0576"/>
    <w:rsid w:val="002C42D4"/>
    <w:rsid w:val="002C5C0A"/>
    <w:rsid w:val="002D125E"/>
    <w:rsid w:val="002D4E8F"/>
    <w:rsid w:val="002E0A54"/>
    <w:rsid w:val="002E6D2D"/>
    <w:rsid w:val="002F08F7"/>
    <w:rsid w:val="002F2438"/>
    <w:rsid w:val="002F6A65"/>
    <w:rsid w:val="00313399"/>
    <w:rsid w:val="003164CC"/>
    <w:rsid w:val="0032079D"/>
    <w:rsid w:val="00320A7C"/>
    <w:rsid w:val="00321C73"/>
    <w:rsid w:val="0032211A"/>
    <w:rsid w:val="0032322A"/>
    <w:rsid w:val="00323590"/>
    <w:rsid w:val="00325F2A"/>
    <w:rsid w:val="00331C67"/>
    <w:rsid w:val="00334E4A"/>
    <w:rsid w:val="00335E55"/>
    <w:rsid w:val="00336750"/>
    <w:rsid w:val="00343B20"/>
    <w:rsid w:val="00343F91"/>
    <w:rsid w:val="0035114D"/>
    <w:rsid w:val="00361418"/>
    <w:rsid w:val="003614EE"/>
    <w:rsid w:val="00361BD8"/>
    <w:rsid w:val="0036388C"/>
    <w:rsid w:val="00365857"/>
    <w:rsid w:val="0036587A"/>
    <w:rsid w:val="003725C3"/>
    <w:rsid w:val="0037356E"/>
    <w:rsid w:val="00375025"/>
    <w:rsid w:val="00375A25"/>
    <w:rsid w:val="003930BE"/>
    <w:rsid w:val="0039393F"/>
    <w:rsid w:val="003971E1"/>
    <w:rsid w:val="003A340B"/>
    <w:rsid w:val="003B31E9"/>
    <w:rsid w:val="003B4120"/>
    <w:rsid w:val="003B645E"/>
    <w:rsid w:val="003C1466"/>
    <w:rsid w:val="003C4491"/>
    <w:rsid w:val="003C525C"/>
    <w:rsid w:val="003C78C0"/>
    <w:rsid w:val="003D32F3"/>
    <w:rsid w:val="003D4371"/>
    <w:rsid w:val="003D47B5"/>
    <w:rsid w:val="003D488C"/>
    <w:rsid w:val="003D6990"/>
    <w:rsid w:val="003D6E8B"/>
    <w:rsid w:val="003E6709"/>
    <w:rsid w:val="003E74A8"/>
    <w:rsid w:val="003E7AFA"/>
    <w:rsid w:val="003F56FC"/>
    <w:rsid w:val="00400A81"/>
    <w:rsid w:val="0040183C"/>
    <w:rsid w:val="004024B3"/>
    <w:rsid w:val="00402A11"/>
    <w:rsid w:val="0040449F"/>
    <w:rsid w:val="0040492A"/>
    <w:rsid w:val="004052CE"/>
    <w:rsid w:val="00405CA9"/>
    <w:rsid w:val="00406CED"/>
    <w:rsid w:val="00411902"/>
    <w:rsid w:val="00411FB3"/>
    <w:rsid w:val="0041304C"/>
    <w:rsid w:val="00416878"/>
    <w:rsid w:val="00417302"/>
    <w:rsid w:val="0042029D"/>
    <w:rsid w:val="00420338"/>
    <w:rsid w:val="004218E0"/>
    <w:rsid w:val="00422488"/>
    <w:rsid w:val="004271C9"/>
    <w:rsid w:val="00430803"/>
    <w:rsid w:val="004341F2"/>
    <w:rsid w:val="0043431D"/>
    <w:rsid w:val="00434A26"/>
    <w:rsid w:val="00435F88"/>
    <w:rsid w:val="00445253"/>
    <w:rsid w:val="00445CAF"/>
    <w:rsid w:val="00456BF8"/>
    <w:rsid w:val="004609C3"/>
    <w:rsid w:val="00460D63"/>
    <w:rsid w:val="0046327C"/>
    <w:rsid w:val="004656F5"/>
    <w:rsid w:val="00465E65"/>
    <w:rsid w:val="004762FC"/>
    <w:rsid w:val="0047646E"/>
    <w:rsid w:val="004769A8"/>
    <w:rsid w:val="00476E33"/>
    <w:rsid w:val="0047736C"/>
    <w:rsid w:val="00480A94"/>
    <w:rsid w:val="00483AA9"/>
    <w:rsid w:val="004A19C0"/>
    <w:rsid w:val="004A1DC5"/>
    <w:rsid w:val="004A647A"/>
    <w:rsid w:val="004B2ADA"/>
    <w:rsid w:val="004B52F2"/>
    <w:rsid w:val="004C4171"/>
    <w:rsid w:val="004C4CDA"/>
    <w:rsid w:val="004C5246"/>
    <w:rsid w:val="004C5C4B"/>
    <w:rsid w:val="004C742A"/>
    <w:rsid w:val="004D0813"/>
    <w:rsid w:val="004D378C"/>
    <w:rsid w:val="004D4C06"/>
    <w:rsid w:val="004D55CA"/>
    <w:rsid w:val="004D765A"/>
    <w:rsid w:val="004E712C"/>
    <w:rsid w:val="004E7189"/>
    <w:rsid w:val="004F104D"/>
    <w:rsid w:val="004F254D"/>
    <w:rsid w:val="004F39E8"/>
    <w:rsid w:val="004F4459"/>
    <w:rsid w:val="004F53E8"/>
    <w:rsid w:val="005012A5"/>
    <w:rsid w:val="00503528"/>
    <w:rsid w:val="005036A2"/>
    <w:rsid w:val="00503C64"/>
    <w:rsid w:val="005110B9"/>
    <w:rsid w:val="005115D6"/>
    <w:rsid w:val="00511748"/>
    <w:rsid w:val="00520D79"/>
    <w:rsid w:val="0052315E"/>
    <w:rsid w:val="0052477A"/>
    <w:rsid w:val="00530187"/>
    <w:rsid w:val="00530219"/>
    <w:rsid w:val="00533E96"/>
    <w:rsid w:val="00544AFD"/>
    <w:rsid w:val="00550B6E"/>
    <w:rsid w:val="005537F5"/>
    <w:rsid w:val="00554575"/>
    <w:rsid w:val="0055700F"/>
    <w:rsid w:val="00557783"/>
    <w:rsid w:val="00557F70"/>
    <w:rsid w:val="005614C3"/>
    <w:rsid w:val="00561C35"/>
    <w:rsid w:val="00561EAE"/>
    <w:rsid w:val="005636B5"/>
    <w:rsid w:val="00563BB0"/>
    <w:rsid w:val="00565D57"/>
    <w:rsid w:val="005672E6"/>
    <w:rsid w:val="00567B83"/>
    <w:rsid w:val="005717B3"/>
    <w:rsid w:val="00572255"/>
    <w:rsid w:val="005733DC"/>
    <w:rsid w:val="005810F3"/>
    <w:rsid w:val="00584114"/>
    <w:rsid w:val="00585AB4"/>
    <w:rsid w:val="0058683E"/>
    <w:rsid w:val="00587028"/>
    <w:rsid w:val="00587386"/>
    <w:rsid w:val="00587ED3"/>
    <w:rsid w:val="00592E40"/>
    <w:rsid w:val="005952FE"/>
    <w:rsid w:val="00596F55"/>
    <w:rsid w:val="005A1ABB"/>
    <w:rsid w:val="005A2812"/>
    <w:rsid w:val="005A30C5"/>
    <w:rsid w:val="005A324A"/>
    <w:rsid w:val="005A551A"/>
    <w:rsid w:val="005A6352"/>
    <w:rsid w:val="005B143A"/>
    <w:rsid w:val="005B377D"/>
    <w:rsid w:val="005B7B69"/>
    <w:rsid w:val="005C0D16"/>
    <w:rsid w:val="005C3F5C"/>
    <w:rsid w:val="005C4F9B"/>
    <w:rsid w:val="005D6927"/>
    <w:rsid w:val="005E04E8"/>
    <w:rsid w:val="005E35F6"/>
    <w:rsid w:val="005F1335"/>
    <w:rsid w:val="005F678C"/>
    <w:rsid w:val="00611600"/>
    <w:rsid w:val="00613F37"/>
    <w:rsid w:val="00614034"/>
    <w:rsid w:val="006144B4"/>
    <w:rsid w:val="00615824"/>
    <w:rsid w:val="00617871"/>
    <w:rsid w:val="00620321"/>
    <w:rsid w:val="00626245"/>
    <w:rsid w:val="00630D87"/>
    <w:rsid w:val="00631877"/>
    <w:rsid w:val="00634E36"/>
    <w:rsid w:val="00637AD8"/>
    <w:rsid w:val="00646F49"/>
    <w:rsid w:val="00647DAF"/>
    <w:rsid w:val="00657B41"/>
    <w:rsid w:val="00662131"/>
    <w:rsid w:val="00663323"/>
    <w:rsid w:val="006655E9"/>
    <w:rsid w:val="00666195"/>
    <w:rsid w:val="00667019"/>
    <w:rsid w:val="006670E1"/>
    <w:rsid w:val="006749A4"/>
    <w:rsid w:val="00675E32"/>
    <w:rsid w:val="0067622C"/>
    <w:rsid w:val="00676991"/>
    <w:rsid w:val="00681277"/>
    <w:rsid w:val="006816C0"/>
    <w:rsid w:val="00681D65"/>
    <w:rsid w:val="006824DC"/>
    <w:rsid w:val="006843BF"/>
    <w:rsid w:val="006844F0"/>
    <w:rsid w:val="006920FF"/>
    <w:rsid w:val="00694CE5"/>
    <w:rsid w:val="00695240"/>
    <w:rsid w:val="006976EE"/>
    <w:rsid w:val="006A0742"/>
    <w:rsid w:val="006A213B"/>
    <w:rsid w:val="006B6791"/>
    <w:rsid w:val="006C152B"/>
    <w:rsid w:val="006C651B"/>
    <w:rsid w:val="006C75B2"/>
    <w:rsid w:val="006D0738"/>
    <w:rsid w:val="006D2CD5"/>
    <w:rsid w:val="006E1380"/>
    <w:rsid w:val="006E207C"/>
    <w:rsid w:val="006E23DF"/>
    <w:rsid w:val="006F2696"/>
    <w:rsid w:val="006F5463"/>
    <w:rsid w:val="006F5859"/>
    <w:rsid w:val="00700DB2"/>
    <w:rsid w:val="00700FB4"/>
    <w:rsid w:val="0070558D"/>
    <w:rsid w:val="00705E55"/>
    <w:rsid w:val="00705EAC"/>
    <w:rsid w:val="00706910"/>
    <w:rsid w:val="007119AB"/>
    <w:rsid w:val="0073385B"/>
    <w:rsid w:val="00734113"/>
    <w:rsid w:val="00734D91"/>
    <w:rsid w:val="00736F61"/>
    <w:rsid w:val="007423E6"/>
    <w:rsid w:val="00742E53"/>
    <w:rsid w:val="00742E54"/>
    <w:rsid w:val="00743222"/>
    <w:rsid w:val="0074408A"/>
    <w:rsid w:val="0075061D"/>
    <w:rsid w:val="00751760"/>
    <w:rsid w:val="00753665"/>
    <w:rsid w:val="007569AE"/>
    <w:rsid w:val="00757D7F"/>
    <w:rsid w:val="00764989"/>
    <w:rsid w:val="00765887"/>
    <w:rsid w:val="00765CD7"/>
    <w:rsid w:val="00766BC9"/>
    <w:rsid w:val="00770C24"/>
    <w:rsid w:val="00773B25"/>
    <w:rsid w:val="00773FE0"/>
    <w:rsid w:val="00777E07"/>
    <w:rsid w:val="00794F73"/>
    <w:rsid w:val="007A470B"/>
    <w:rsid w:val="007A5991"/>
    <w:rsid w:val="007B07B8"/>
    <w:rsid w:val="007B5021"/>
    <w:rsid w:val="007B5E93"/>
    <w:rsid w:val="007C0AF1"/>
    <w:rsid w:val="007C313E"/>
    <w:rsid w:val="007C5649"/>
    <w:rsid w:val="007C569D"/>
    <w:rsid w:val="007C6E27"/>
    <w:rsid w:val="007C7177"/>
    <w:rsid w:val="007D0C17"/>
    <w:rsid w:val="007D3729"/>
    <w:rsid w:val="007D6D6F"/>
    <w:rsid w:val="007D74B8"/>
    <w:rsid w:val="007E0D14"/>
    <w:rsid w:val="007F134E"/>
    <w:rsid w:val="007F2163"/>
    <w:rsid w:val="007F608A"/>
    <w:rsid w:val="00800028"/>
    <w:rsid w:val="008022AA"/>
    <w:rsid w:val="00803729"/>
    <w:rsid w:val="0080523C"/>
    <w:rsid w:val="00806AE3"/>
    <w:rsid w:val="008074C5"/>
    <w:rsid w:val="00811FAB"/>
    <w:rsid w:val="00812C6B"/>
    <w:rsid w:val="00816ADD"/>
    <w:rsid w:val="008265AB"/>
    <w:rsid w:val="0083110F"/>
    <w:rsid w:val="008343B2"/>
    <w:rsid w:val="0083491B"/>
    <w:rsid w:val="008417FF"/>
    <w:rsid w:val="008453C7"/>
    <w:rsid w:val="00845A03"/>
    <w:rsid w:val="00846D45"/>
    <w:rsid w:val="008536F5"/>
    <w:rsid w:val="0085574C"/>
    <w:rsid w:val="0086126C"/>
    <w:rsid w:val="00866327"/>
    <w:rsid w:val="00870314"/>
    <w:rsid w:val="0087077B"/>
    <w:rsid w:val="00870C96"/>
    <w:rsid w:val="00871FE4"/>
    <w:rsid w:val="0087655E"/>
    <w:rsid w:val="00881552"/>
    <w:rsid w:val="00883E88"/>
    <w:rsid w:val="00890A6D"/>
    <w:rsid w:val="00891B8E"/>
    <w:rsid w:val="008956C7"/>
    <w:rsid w:val="008A39AB"/>
    <w:rsid w:val="008A45B2"/>
    <w:rsid w:val="008B27AD"/>
    <w:rsid w:val="008B2F4B"/>
    <w:rsid w:val="008B4735"/>
    <w:rsid w:val="008D3DD9"/>
    <w:rsid w:val="008E5D83"/>
    <w:rsid w:val="008E6F46"/>
    <w:rsid w:val="008E73DB"/>
    <w:rsid w:val="008E7E5A"/>
    <w:rsid w:val="008F3074"/>
    <w:rsid w:val="008F3713"/>
    <w:rsid w:val="008F3867"/>
    <w:rsid w:val="008F566B"/>
    <w:rsid w:val="009001B9"/>
    <w:rsid w:val="00900786"/>
    <w:rsid w:val="0090424E"/>
    <w:rsid w:val="00906917"/>
    <w:rsid w:val="0091016D"/>
    <w:rsid w:val="00912354"/>
    <w:rsid w:val="00912973"/>
    <w:rsid w:val="00914256"/>
    <w:rsid w:val="009151B2"/>
    <w:rsid w:val="00932CA5"/>
    <w:rsid w:val="00936523"/>
    <w:rsid w:val="00936741"/>
    <w:rsid w:val="009379CB"/>
    <w:rsid w:val="009504F1"/>
    <w:rsid w:val="00951689"/>
    <w:rsid w:val="009604F2"/>
    <w:rsid w:val="00966DC6"/>
    <w:rsid w:val="00967339"/>
    <w:rsid w:val="00973D6B"/>
    <w:rsid w:val="0098061F"/>
    <w:rsid w:val="00981E95"/>
    <w:rsid w:val="0098208E"/>
    <w:rsid w:val="00982450"/>
    <w:rsid w:val="009857E7"/>
    <w:rsid w:val="00985899"/>
    <w:rsid w:val="00990030"/>
    <w:rsid w:val="00990449"/>
    <w:rsid w:val="009910C5"/>
    <w:rsid w:val="00995D6D"/>
    <w:rsid w:val="0099661F"/>
    <w:rsid w:val="009974FD"/>
    <w:rsid w:val="009976D4"/>
    <w:rsid w:val="00997A4D"/>
    <w:rsid w:val="009A2A39"/>
    <w:rsid w:val="009A49BA"/>
    <w:rsid w:val="009B47FA"/>
    <w:rsid w:val="009B5720"/>
    <w:rsid w:val="009C0450"/>
    <w:rsid w:val="009C1D22"/>
    <w:rsid w:val="009C2A80"/>
    <w:rsid w:val="009C6F37"/>
    <w:rsid w:val="009D34C4"/>
    <w:rsid w:val="009D5C40"/>
    <w:rsid w:val="009E2F9E"/>
    <w:rsid w:val="009E453C"/>
    <w:rsid w:val="009E6A4E"/>
    <w:rsid w:val="009F25A1"/>
    <w:rsid w:val="009F4C8D"/>
    <w:rsid w:val="00A00602"/>
    <w:rsid w:val="00A01C1D"/>
    <w:rsid w:val="00A03222"/>
    <w:rsid w:val="00A0424C"/>
    <w:rsid w:val="00A06001"/>
    <w:rsid w:val="00A06641"/>
    <w:rsid w:val="00A1288B"/>
    <w:rsid w:val="00A15A82"/>
    <w:rsid w:val="00A2532F"/>
    <w:rsid w:val="00A415B7"/>
    <w:rsid w:val="00A42B93"/>
    <w:rsid w:val="00A42F23"/>
    <w:rsid w:val="00A44A44"/>
    <w:rsid w:val="00A454C7"/>
    <w:rsid w:val="00A5431D"/>
    <w:rsid w:val="00A76964"/>
    <w:rsid w:val="00A80C36"/>
    <w:rsid w:val="00A8251C"/>
    <w:rsid w:val="00A9457C"/>
    <w:rsid w:val="00AA073E"/>
    <w:rsid w:val="00AA1DE2"/>
    <w:rsid w:val="00AA3B8F"/>
    <w:rsid w:val="00AA5AE7"/>
    <w:rsid w:val="00AA5B6B"/>
    <w:rsid w:val="00AA70A3"/>
    <w:rsid w:val="00AA7337"/>
    <w:rsid w:val="00AB48C3"/>
    <w:rsid w:val="00AB7AD1"/>
    <w:rsid w:val="00AD1A0B"/>
    <w:rsid w:val="00AF023C"/>
    <w:rsid w:val="00AF6315"/>
    <w:rsid w:val="00B00A74"/>
    <w:rsid w:val="00B01B75"/>
    <w:rsid w:val="00B052C6"/>
    <w:rsid w:val="00B053B5"/>
    <w:rsid w:val="00B15AE4"/>
    <w:rsid w:val="00B15AEF"/>
    <w:rsid w:val="00B16715"/>
    <w:rsid w:val="00B20DC7"/>
    <w:rsid w:val="00B35C83"/>
    <w:rsid w:val="00B43B0B"/>
    <w:rsid w:val="00B448D6"/>
    <w:rsid w:val="00B4643E"/>
    <w:rsid w:val="00B4660B"/>
    <w:rsid w:val="00B51BC2"/>
    <w:rsid w:val="00B53939"/>
    <w:rsid w:val="00B61643"/>
    <w:rsid w:val="00B66B46"/>
    <w:rsid w:val="00B72AA2"/>
    <w:rsid w:val="00B734FF"/>
    <w:rsid w:val="00B74042"/>
    <w:rsid w:val="00B85A71"/>
    <w:rsid w:val="00B87C2D"/>
    <w:rsid w:val="00B90D50"/>
    <w:rsid w:val="00B942F0"/>
    <w:rsid w:val="00BA04C6"/>
    <w:rsid w:val="00BA06AB"/>
    <w:rsid w:val="00BA3C67"/>
    <w:rsid w:val="00BA3EBF"/>
    <w:rsid w:val="00BA4C22"/>
    <w:rsid w:val="00BB1424"/>
    <w:rsid w:val="00BB1B56"/>
    <w:rsid w:val="00BB302B"/>
    <w:rsid w:val="00BB4858"/>
    <w:rsid w:val="00BB76EB"/>
    <w:rsid w:val="00BC44CC"/>
    <w:rsid w:val="00BC4557"/>
    <w:rsid w:val="00BC735C"/>
    <w:rsid w:val="00BD27D2"/>
    <w:rsid w:val="00BD750A"/>
    <w:rsid w:val="00BE3CC0"/>
    <w:rsid w:val="00BE3F34"/>
    <w:rsid w:val="00BE4FFF"/>
    <w:rsid w:val="00BE5B0A"/>
    <w:rsid w:val="00BF1421"/>
    <w:rsid w:val="00BF1B30"/>
    <w:rsid w:val="00C01299"/>
    <w:rsid w:val="00C023D1"/>
    <w:rsid w:val="00C03A67"/>
    <w:rsid w:val="00C11BDD"/>
    <w:rsid w:val="00C13110"/>
    <w:rsid w:val="00C15352"/>
    <w:rsid w:val="00C23A81"/>
    <w:rsid w:val="00C26389"/>
    <w:rsid w:val="00C272BA"/>
    <w:rsid w:val="00C31081"/>
    <w:rsid w:val="00C31276"/>
    <w:rsid w:val="00C35BE6"/>
    <w:rsid w:val="00C40616"/>
    <w:rsid w:val="00C41EFF"/>
    <w:rsid w:val="00C511AE"/>
    <w:rsid w:val="00C566EE"/>
    <w:rsid w:val="00C610EF"/>
    <w:rsid w:val="00C617CE"/>
    <w:rsid w:val="00C61CDC"/>
    <w:rsid w:val="00C6483C"/>
    <w:rsid w:val="00C64DA5"/>
    <w:rsid w:val="00C70F0A"/>
    <w:rsid w:val="00C80934"/>
    <w:rsid w:val="00C8252D"/>
    <w:rsid w:val="00C82B53"/>
    <w:rsid w:val="00C843B0"/>
    <w:rsid w:val="00C868BA"/>
    <w:rsid w:val="00C86C24"/>
    <w:rsid w:val="00C92309"/>
    <w:rsid w:val="00C94F9B"/>
    <w:rsid w:val="00C95128"/>
    <w:rsid w:val="00CA1339"/>
    <w:rsid w:val="00CA2666"/>
    <w:rsid w:val="00CA446E"/>
    <w:rsid w:val="00CB078D"/>
    <w:rsid w:val="00CB38F1"/>
    <w:rsid w:val="00CC08F0"/>
    <w:rsid w:val="00CC1665"/>
    <w:rsid w:val="00CC1A7B"/>
    <w:rsid w:val="00CC70D7"/>
    <w:rsid w:val="00CD0044"/>
    <w:rsid w:val="00CD54E4"/>
    <w:rsid w:val="00CE0D92"/>
    <w:rsid w:val="00CE29A3"/>
    <w:rsid w:val="00CE4D2D"/>
    <w:rsid w:val="00CF333B"/>
    <w:rsid w:val="00CF4D13"/>
    <w:rsid w:val="00CF6225"/>
    <w:rsid w:val="00D03F4D"/>
    <w:rsid w:val="00D06BE6"/>
    <w:rsid w:val="00D134FB"/>
    <w:rsid w:val="00D171FA"/>
    <w:rsid w:val="00D172BF"/>
    <w:rsid w:val="00D20D39"/>
    <w:rsid w:val="00D325A8"/>
    <w:rsid w:val="00D40C2E"/>
    <w:rsid w:val="00D40C77"/>
    <w:rsid w:val="00D40EEF"/>
    <w:rsid w:val="00D44949"/>
    <w:rsid w:val="00D5142F"/>
    <w:rsid w:val="00D53529"/>
    <w:rsid w:val="00D55258"/>
    <w:rsid w:val="00D55529"/>
    <w:rsid w:val="00D55DCF"/>
    <w:rsid w:val="00D6158D"/>
    <w:rsid w:val="00D61E11"/>
    <w:rsid w:val="00D6397A"/>
    <w:rsid w:val="00D64983"/>
    <w:rsid w:val="00D64F86"/>
    <w:rsid w:val="00D64FCC"/>
    <w:rsid w:val="00D72FE4"/>
    <w:rsid w:val="00D733FB"/>
    <w:rsid w:val="00D77D4C"/>
    <w:rsid w:val="00D80DF3"/>
    <w:rsid w:val="00D822E1"/>
    <w:rsid w:val="00D84BD5"/>
    <w:rsid w:val="00D84BFD"/>
    <w:rsid w:val="00D87332"/>
    <w:rsid w:val="00D908CC"/>
    <w:rsid w:val="00D9555C"/>
    <w:rsid w:val="00D9638C"/>
    <w:rsid w:val="00D96EB0"/>
    <w:rsid w:val="00DA0E8E"/>
    <w:rsid w:val="00DA1BF6"/>
    <w:rsid w:val="00DA3793"/>
    <w:rsid w:val="00DA3A68"/>
    <w:rsid w:val="00DA5F42"/>
    <w:rsid w:val="00DC01F5"/>
    <w:rsid w:val="00DC1FF0"/>
    <w:rsid w:val="00DC2DD6"/>
    <w:rsid w:val="00DC3494"/>
    <w:rsid w:val="00DC4476"/>
    <w:rsid w:val="00DD697F"/>
    <w:rsid w:val="00DE10F7"/>
    <w:rsid w:val="00DE4862"/>
    <w:rsid w:val="00DE587D"/>
    <w:rsid w:val="00DE7171"/>
    <w:rsid w:val="00DF00E6"/>
    <w:rsid w:val="00DF6DF8"/>
    <w:rsid w:val="00E00FAF"/>
    <w:rsid w:val="00E04FFF"/>
    <w:rsid w:val="00E06553"/>
    <w:rsid w:val="00E0786A"/>
    <w:rsid w:val="00E07B94"/>
    <w:rsid w:val="00E112E0"/>
    <w:rsid w:val="00E11478"/>
    <w:rsid w:val="00E12641"/>
    <w:rsid w:val="00E20992"/>
    <w:rsid w:val="00E21324"/>
    <w:rsid w:val="00E46D30"/>
    <w:rsid w:val="00E47414"/>
    <w:rsid w:val="00E51AE0"/>
    <w:rsid w:val="00E52EBF"/>
    <w:rsid w:val="00E55291"/>
    <w:rsid w:val="00E570BB"/>
    <w:rsid w:val="00E70931"/>
    <w:rsid w:val="00E70D8A"/>
    <w:rsid w:val="00E71649"/>
    <w:rsid w:val="00E717E0"/>
    <w:rsid w:val="00E72F3F"/>
    <w:rsid w:val="00E77064"/>
    <w:rsid w:val="00E90C3E"/>
    <w:rsid w:val="00E922F7"/>
    <w:rsid w:val="00E94B6F"/>
    <w:rsid w:val="00E94D71"/>
    <w:rsid w:val="00E95576"/>
    <w:rsid w:val="00EA19E9"/>
    <w:rsid w:val="00EA60EE"/>
    <w:rsid w:val="00EB275C"/>
    <w:rsid w:val="00EB3CCB"/>
    <w:rsid w:val="00EB3DDA"/>
    <w:rsid w:val="00EB6BC1"/>
    <w:rsid w:val="00EC2DE4"/>
    <w:rsid w:val="00EC3A6D"/>
    <w:rsid w:val="00ED213C"/>
    <w:rsid w:val="00EE1756"/>
    <w:rsid w:val="00EE4365"/>
    <w:rsid w:val="00EF05A9"/>
    <w:rsid w:val="00EF0C4F"/>
    <w:rsid w:val="00EF354D"/>
    <w:rsid w:val="00F009D4"/>
    <w:rsid w:val="00F01A23"/>
    <w:rsid w:val="00F03292"/>
    <w:rsid w:val="00F05EF2"/>
    <w:rsid w:val="00F06891"/>
    <w:rsid w:val="00F100F6"/>
    <w:rsid w:val="00F12CA0"/>
    <w:rsid w:val="00F14241"/>
    <w:rsid w:val="00F15EE4"/>
    <w:rsid w:val="00F229FA"/>
    <w:rsid w:val="00F23231"/>
    <w:rsid w:val="00F25615"/>
    <w:rsid w:val="00F31753"/>
    <w:rsid w:val="00F36B7F"/>
    <w:rsid w:val="00F37CD5"/>
    <w:rsid w:val="00F41A87"/>
    <w:rsid w:val="00F4566C"/>
    <w:rsid w:val="00F51A36"/>
    <w:rsid w:val="00F54ACA"/>
    <w:rsid w:val="00F60DAD"/>
    <w:rsid w:val="00F623A8"/>
    <w:rsid w:val="00F6333D"/>
    <w:rsid w:val="00F64D26"/>
    <w:rsid w:val="00F72234"/>
    <w:rsid w:val="00F725AD"/>
    <w:rsid w:val="00F76A88"/>
    <w:rsid w:val="00F80470"/>
    <w:rsid w:val="00F823F2"/>
    <w:rsid w:val="00F834B3"/>
    <w:rsid w:val="00F837D5"/>
    <w:rsid w:val="00F8552B"/>
    <w:rsid w:val="00F86EF2"/>
    <w:rsid w:val="00F95509"/>
    <w:rsid w:val="00FA5E41"/>
    <w:rsid w:val="00FB3718"/>
    <w:rsid w:val="00FB4F67"/>
    <w:rsid w:val="00FB7D0C"/>
    <w:rsid w:val="00FC0765"/>
    <w:rsid w:val="00FD0859"/>
    <w:rsid w:val="00FD1522"/>
    <w:rsid w:val="00FD61D1"/>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97A"/>
    <w:rPr>
      <w:sz w:val="24"/>
      <w:szCs w:val="24"/>
    </w:rPr>
  </w:style>
  <w:style w:type="paragraph" w:styleId="Heading1">
    <w:name w:val="heading 1"/>
    <w:basedOn w:val="Normal"/>
    <w:next w:val="Normal"/>
    <w:link w:val="Heading1Char"/>
    <w:uiPriority w:val="9"/>
    <w:qFormat/>
    <w:rsid w:val="00F06891"/>
    <w:pPr>
      <w:keepNext/>
      <w:spacing w:before="240" w:after="60"/>
      <w:outlineLvl w:val="0"/>
    </w:pPr>
    <w:rPr>
      <w:rFonts w:ascii="Arial" w:eastAsiaTheme="majorEastAsia" w:hAnsi="Arial" w:cs="Arial"/>
      <w:bCs/>
      <w:kern w:val="32"/>
      <w:sz w:val="40"/>
      <w:szCs w:val="40"/>
    </w:rPr>
  </w:style>
  <w:style w:type="paragraph" w:styleId="Heading2">
    <w:name w:val="heading 2"/>
    <w:basedOn w:val="Normal"/>
    <w:next w:val="Normal"/>
    <w:link w:val="Heading2Char"/>
    <w:uiPriority w:val="9"/>
    <w:unhideWhenUsed/>
    <w:qFormat/>
    <w:rsid w:val="00F06891"/>
    <w:pPr>
      <w:keepNext/>
      <w:spacing w:before="240" w:after="60"/>
      <w:outlineLvl w:val="1"/>
    </w:pPr>
    <w:rPr>
      <w:rFonts w:ascii="Arial" w:eastAsiaTheme="majorEastAsia" w:hAnsi="Arial" w:cs="Arial"/>
      <w:bCs/>
      <w:iCs/>
      <w:sz w:val="28"/>
      <w:szCs w:val="28"/>
    </w:rPr>
  </w:style>
  <w:style w:type="paragraph" w:styleId="Heading3">
    <w:name w:val="heading 3"/>
    <w:basedOn w:val="Normal"/>
    <w:next w:val="Normal"/>
    <w:link w:val="Heading3Char"/>
    <w:uiPriority w:val="9"/>
    <w:semiHidden/>
    <w:unhideWhenUsed/>
    <w:qFormat/>
    <w:rsid w:val="00D6397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6397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6397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6397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6397A"/>
    <w:pPr>
      <w:spacing w:before="240" w:after="60"/>
      <w:outlineLvl w:val="6"/>
    </w:pPr>
  </w:style>
  <w:style w:type="paragraph" w:styleId="Heading8">
    <w:name w:val="heading 8"/>
    <w:basedOn w:val="Normal"/>
    <w:next w:val="Normal"/>
    <w:link w:val="Heading8Char"/>
    <w:uiPriority w:val="9"/>
    <w:semiHidden/>
    <w:unhideWhenUsed/>
    <w:qFormat/>
    <w:rsid w:val="00D6397A"/>
    <w:pPr>
      <w:spacing w:before="240" w:after="60"/>
      <w:outlineLvl w:val="7"/>
    </w:pPr>
    <w:rPr>
      <w:i/>
      <w:iCs/>
    </w:rPr>
  </w:style>
  <w:style w:type="paragraph" w:styleId="Heading9">
    <w:name w:val="heading 9"/>
    <w:basedOn w:val="Normal"/>
    <w:next w:val="Normal"/>
    <w:link w:val="Heading9Char"/>
    <w:uiPriority w:val="9"/>
    <w:semiHidden/>
    <w:unhideWhenUsed/>
    <w:qFormat/>
    <w:rsid w:val="00D6397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character" w:styleId="Hyperlink">
    <w:name w:val="Hyperlink"/>
    <w:uiPriority w:val="99"/>
    <w:rsid w:val="002014B8"/>
    <w:rPr>
      <w:color w:val="0000FF"/>
      <w:u w:val="single"/>
    </w:rPr>
  </w:style>
  <w:style w:type="character" w:styleId="CommentReference">
    <w:name w:val="annotation reference"/>
    <w:rsid w:val="008956C7"/>
    <w:rPr>
      <w:sz w:val="16"/>
      <w:szCs w:val="16"/>
    </w:rPr>
  </w:style>
  <w:style w:type="paragraph" w:styleId="CommentText">
    <w:name w:val="annotation text"/>
    <w:basedOn w:val="Normal"/>
    <w:link w:val="CommentTextChar"/>
    <w:rsid w:val="008956C7"/>
    <w:rPr>
      <w:sz w:val="20"/>
      <w:szCs w:val="20"/>
    </w:rPr>
  </w:style>
  <w:style w:type="character" w:customStyle="1" w:styleId="CommentTextChar">
    <w:name w:val="Comment Text Char"/>
    <w:basedOn w:val="DefaultParagraphFont"/>
    <w:link w:val="CommentText"/>
    <w:rsid w:val="008956C7"/>
  </w:style>
  <w:style w:type="paragraph" w:styleId="CommentSubject">
    <w:name w:val="annotation subject"/>
    <w:basedOn w:val="CommentText"/>
    <w:next w:val="CommentText"/>
    <w:link w:val="CommentSubjectChar"/>
    <w:rsid w:val="008956C7"/>
    <w:rPr>
      <w:b/>
      <w:bCs/>
    </w:rPr>
  </w:style>
  <w:style w:type="character" w:customStyle="1" w:styleId="CommentSubjectChar">
    <w:name w:val="Comment Subject Char"/>
    <w:link w:val="CommentSubject"/>
    <w:rsid w:val="008956C7"/>
    <w:rPr>
      <w:b/>
      <w:bCs/>
    </w:rPr>
  </w:style>
  <w:style w:type="paragraph" w:customStyle="1" w:styleId="fondnumber1">
    <w:name w:val="fondnumber1"/>
    <w:basedOn w:val="Normal"/>
    <w:rsid w:val="00B448D6"/>
    <w:pPr>
      <w:shd w:val="clear" w:color="auto" w:fill="FFFFFF"/>
      <w:spacing w:before="100" w:beforeAutospacing="1" w:after="122" w:line="243" w:lineRule="atLeast"/>
    </w:pPr>
    <w:rPr>
      <w:sz w:val="18"/>
      <w:szCs w:val="18"/>
    </w:rPr>
  </w:style>
  <w:style w:type="character" w:styleId="FollowedHyperlink">
    <w:name w:val="FollowedHyperlink"/>
    <w:basedOn w:val="DefaultParagraphFont"/>
    <w:rsid w:val="00D64FCC"/>
    <w:rPr>
      <w:color w:val="800080" w:themeColor="followedHyperlink"/>
      <w:u w:val="single"/>
    </w:rPr>
  </w:style>
  <w:style w:type="paragraph" w:styleId="ListParagraph">
    <w:name w:val="List Paragraph"/>
    <w:basedOn w:val="Normal"/>
    <w:uiPriority w:val="34"/>
    <w:qFormat/>
    <w:rsid w:val="00D6397A"/>
    <w:pPr>
      <w:ind w:left="720"/>
      <w:contextualSpacing/>
    </w:pPr>
  </w:style>
  <w:style w:type="paragraph" w:styleId="EndnoteText">
    <w:name w:val="endnote text"/>
    <w:basedOn w:val="Normal"/>
    <w:link w:val="EndnoteTextChar"/>
    <w:rsid w:val="00CC70D7"/>
    <w:rPr>
      <w:sz w:val="20"/>
      <w:szCs w:val="20"/>
    </w:rPr>
  </w:style>
  <w:style w:type="character" w:customStyle="1" w:styleId="EndnoteTextChar">
    <w:name w:val="Endnote Text Char"/>
    <w:basedOn w:val="DefaultParagraphFont"/>
    <w:link w:val="EndnoteText"/>
    <w:rsid w:val="00CC70D7"/>
  </w:style>
  <w:style w:type="character" w:styleId="EndnoteReference">
    <w:name w:val="endnote reference"/>
    <w:basedOn w:val="DefaultParagraphFont"/>
    <w:rsid w:val="00CC70D7"/>
    <w:rPr>
      <w:vertAlign w:val="superscript"/>
    </w:rPr>
  </w:style>
  <w:style w:type="paragraph" w:styleId="NormalWeb">
    <w:name w:val="Normal (Web)"/>
    <w:basedOn w:val="Normal"/>
    <w:uiPriority w:val="99"/>
    <w:unhideWhenUsed/>
    <w:rsid w:val="00257C15"/>
    <w:pPr>
      <w:spacing w:before="100" w:beforeAutospacing="1" w:after="122" w:line="243" w:lineRule="atLeast"/>
    </w:pPr>
    <w:rPr>
      <w:sz w:val="18"/>
      <w:szCs w:val="18"/>
    </w:rPr>
  </w:style>
  <w:style w:type="paragraph" w:styleId="Title">
    <w:name w:val="Title"/>
    <w:basedOn w:val="Normal"/>
    <w:next w:val="Normal"/>
    <w:link w:val="TitleChar"/>
    <w:uiPriority w:val="10"/>
    <w:qFormat/>
    <w:rsid w:val="00D6397A"/>
    <w:pPr>
      <w:spacing w:before="240" w:after="60"/>
      <w:outlineLvl w:val="0"/>
    </w:pPr>
    <w:rPr>
      <w:rFonts w:ascii="Arial" w:eastAsiaTheme="majorEastAsia" w:hAnsi="Arial" w:cs="Arial"/>
      <w:bCs/>
      <w:kern w:val="28"/>
      <w:sz w:val="28"/>
      <w:szCs w:val="28"/>
    </w:rPr>
  </w:style>
  <w:style w:type="character" w:customStyle="1" w:styleId="TitleChar">
    <w:name w:val="Title Char"/>
    <w:basedOn w:val="DefaultParagraphFont"/>
    <w:link w:val="Title"/>
    <w:uiPriority w:val="10"/>
    <w:rsid w:val="00D6397A"/>
    <w:rPr>
      <w:rFonts w:ascii="Arial" w:eastAsiaTheme="majorEastAsia" w:hAnsi="Arial" w:cs="Arial"/>
      <w:bCs/>
      <w:kern w:val="28"/>
      <w:sz w:val="28"/>
      <w:szCs w:val="28"/>
    </w:rPr>
  </w:style>
  <w:style w:type="character" w:customStyle="1" w:styleId="Heading1Char">
    <w:name w:val="Heading 1 Char"/>
    <w:basedOn w:val="DefaultParagraphFont"/>
    <w:link w:val="Heading1"/>
    <w:uiPriority w:val="9"/>
    <w:rsid w:val="00F06891"/>
    <w:rPr>
      <w:rFonts w:ascii="Arial" w:eastAsiaTheme="majorEastAsia" w:hAnsi="Arial" w:cs="Arial"/>
      <w:bCs/>
      <w:kern w:val="32"/>
      <w:sz w:val="40"/>
      <w:szCs w:val="40"/>
    </w:rPr>
  </w:style>
  <w:style w:type="character" w:customStyle="1" w:styleId="Heading2Char">
    <w:name w:val="Heading 2 Char"/>
    <w:basedOn w:val="DefaultParagraphFont"/>
    <w:link w:val="Heading2"/>
    <w:uiPriority w:val="9"/>
    <w:rsid w:val="00F06891"/>
    <w:rPr>
      <w:rFonts w:ascii="Arial" w:eastAsiaTheme="majorEastAsia" w:hAnsi="Arial" w:cs="Arial"/>
      <w:bCs/>
      <w:iCs/>
      <w:sz w:val="28"/>
      <w:szCs w:val="28"/>
    </w:rPr>
  </w:style>
  <w:style w:type="character" w:customStyle="1" w:styleId="Heading3Char">
    <w:name w:val="Heading 3 Char"/>
    <w:basedOn w:val="DefaultParagraphFont"/>
    <w:link w:val="Heading3"/>
    <w:uiPriority w:val="9"/>
    <w:semiHidden/>
    <w:rsid w:val="00D6397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6397A"/>
    <w:rPr>
      <w:b/>
      <w:bCs/>
      <w:sz w:val="28"/>
      <w:szCs w:val="28"/>
    </w:rPr>
  </w:style>
  <w:style w:type="character" w:customStyle="1" w:styleId="Heading5Char">
    <w:name w:val="Heading 5 Char"/>
    <w:basedOn w:val="DefaultParagraphFont"/>
    <w:link w:val="Heading5"/>
    <w:uiPriority w:val="9"/>
    <w:semiHidden/>
    <w:rsid w:val="00D6397A"/>
    <w:rPr>
      <w:b/>
      <w:bCs/>
      <w:i/>
      <w:iCs/>
      <w:sz w:val="26"/>
      <w:szCs w:val="26"/>
    </w:rPr>
  </w:style>
  <w:style w:type="character" w:customStyle="1" w:styleId="Heading6Char">
    <w:name w:val="Heading 6 Char"/>
    <w:basedOn w:val="DefaultParagraphFont"/>
    <w:link w:val="Heading6"/>
    <w:uiPriority w:val="9"/>
    <w:semiHidden/>
    <w:rsid w:val="00D6397A"/>
    <w:rPr>
      <w:b/>
      <w:bCs/>
    </w:rPr>
  </w:style>
  <w:style w:type="character" w:customStyle="1" w:styleId="Heading7Char">
    <w:name w:val="Heading 7 Char"/>
    <w:basedOn w:val="DefaultParagraphFont"/>
    <w:link w:val="Heading7"/>
    <w:uiPriority w:val="9"/>
    <w:semiHidden/>
    <w:rsid w:val="00D6397A"/>
    <w:rPr>
      <w:sz w:val="24"/>
      <w:szCs w:val="24"/>
    </w:rPr>
  </w:style>
  <w:style w:type="character" w:customStyle="1" w:styleId="Heading8Char">
    <w:name w:val="Heading 8 Char"/>
    <w:basedOn w:val="DefaultParagraphFont"/>
    <w:link w:val="Heading8"/>
    <w:uiPriority w:val="9"/>
    <w:semiHidden/>
    <w:rsid w:val="00D6397A"/>
    <w:rPr>
      <w:i/>
      <w:iCs/>
      <w:sz w:val="24"/>
      <w:szCs w:val="24"/>
    </w:rPr>
  </w:style>
  <w:style w:type="character" w:customStyle="1" w:styleId="Heading9Char">
    <w:name w:val="Heading 9 Char"/>
    <w:basedOn w:val="DefaultParagraphFont"/>
    <w:link w:val="Heading9"/>
    <w:uiPriority w:val="9"/>
    <w:semiHidden/>
    <w:rsid w:val="00D6397A"/>
    <w:rPr>
      <w:rFonts w:asciiTheme="majorHAnsi" w:eastAsiaTheme="majorEastAsia" w:hAnsiTheme="majorHAnsi"/>
    </w:rPr>
  </w:style>
  <w:style w:type="paragraph" w:styleId="Subtitle">
    <w:name w:val="Subtitle"/>
    <w:basedOn w:val="Normal"/>
    <w:next w:val="Normal"/>
    <w:link w:val="SubtitleChar"/>
    <w:uiPriority w:val="11"/>
    <w:qFormat/>
    <w:rsid w:val="00D6397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6397A"/>
    <w:rPr>
      <w:rFonts w:asciiTheme="majorHAnsi" w:eastAsiaTheme="majorEastAsia" w:hAnsiTheme="majorHAnsi"/>
      <w:sz w:val="24"/>
      <w:szCs w:val="24"/>
    </w:rPr>
  </w:style>
  <w:style w:type="character" w:styleId="Strong">
    <w:name w:val="Strong"/>
    <w:basedOn w:val="DefaultParagraphFont"/>
    <w:uiPriority w:val="22"/>
    <w:qFormat/>
    <w:rsid w:val="00D6397A"/>
    <w:rPr>
      <w:b/>
      <w:bCs/>
    </w:rPr>
  </w:style>
  <w:style w:type="character" w:styleId="Emphasis">
    <w:name w:val="Emphasis"/>
    <w:basedOn w:val="DefaultParagraphFont"/>
    <w:uiPriority w:val="20"/>
    <w:qFormat/>
    <w:rsid w:val="00D6397A"/>
    <w:rPr>
      <w:rFonts w:asciiTheme="minorHAnsi" w:hAnsiTheme="minorHAnsi"/>
      <w:b/>
      <w:i/>
      <w:iCs/>
    </w:rPr>
  </w:style>
  <w:style w:type="paragraph" w:styleId="NoSpacing">
    <w:name w:val="No Spacing"/>
    <w:basedOn w:val="Normal"/>
    <w:uiPriority w:val="1"/>
    <w:qFormat/>
    <w:rsid w:val="00D6397A"/>
    <w:rPr>
      <w:szCs w:val="32"/>
    </w:rPr>
  </w:style>
  <w:style w:type="paragraph" w:styleId="Quote">
    <w:name w:val="Quote"/>
    <w:basedOn w:val="Normal"/>
    <w:next w:val="Normal"/>
    <w:link w:val="QuoteChar"/>
    <w:uiPriority w:val="29"/>
    <w:qFormat/>
    <w:rsid w:val="00D6397A"/>
    <w:rPr>
      <w:i/>
    </w:rPr>
  </w:style>
  <w:style w:type="character" w:customStyle="1" w:styleId="QuoteChar">
    <w:name w:val="Quote Char"/>
    <w:basedOn w:val="DefaultParagraphFont"/>
    <w:link w:val="Quote"/>
    <w:uiPriority w:val="29"/>
    <w:rsid w:val="00D6397A"/>
    <w:rPr>
      <w:i/>
      <w:sz w:val="24"/>
      <w:szCs w:val="24"/>
    </w:rPr>
  </w:style>
  <w:style w:type="paragraph" w:styleId="IntenseQuote">
    <w:name w:val="Intense Quote"/>
    <w:basedOn w:val="Normal"/>
    <w:next w:val="Normal"/>
    <w:link w:val="IntenseQuoteChar"/>
    <w:uiPriority w:val="30"/>
    <w:qFormat/>
    <w:rsid w:val="00D6397A"/>
    <w:pPr>
      <w:ind w:left="720" w:right="720"/>
    </w:pPr>
    <w:rPr>
      <w:b/>
      <w:i/>
      <w:szCs w:val="22"/>
    </w:rPr>
  </w:style>
  <w:style w:type="character" w:customStyle="1" w:styleId="IntenseQuoteChar">
    <w:name w:val="Intense Quote Char"/>
    <w:basedOn w:val="DefaultParagraphFont"/>
    <w:link w:val="IntenseQuote"/>
    <w:uiPriority w:val="30"/>
    <w:rsid w:val="00D6397A"/>
    <w:rPr>
      <w:b/>
      <w:i/>
      <w:sz w:val="24"/>
    </w:rPr>
  </w:style>
  <w:style w:type="character" w:styleId="SubtleEmphasis">
    <w:name w:val="Subtle Emphasis"/>
    <w:uiPriority w:val="19"/>
    <w:qFormat/>
    <w:rsid w:val="00D6397A"/>
    <w:rPr>
      <w:i/>
      <w:color w:val="5A5A5A" w:themeColor="text1" w:themeTint="A5"/>
    </w:rPr>
  </w:style>
  <w:style w:type="character" w:styleId="IntenseEmphasis">
    <w:name w:val="Intense Emphasis"/>
    <w:basedOn w:val="DefaultParagraphFont"/>
    <w:uiPriority w:val="21"/>
    <w:qFormat/>
    <w:rsid w:val="00D6397A"/>
    <w:rPr>
      <w:b/>
      <w:i/>
      <w:sz w:val="24"/>
      <w:szCs w:val="24"/>
      <w:u w:val="single"/>
    </w:rPr>
  </w:style>
  <w:style w:type="character" w:styleId="SubtleReference">
    <w:name w:val="Subtle Reference"/>
    <w:basedOn w:val="DefaultParagraphFont"/>
    <w:uiPriority w:val="31"/>
    <w:qFormat/>
    <w:rsid w:val="00D6397A"/>
    <w:rPr>
      <w:sz w:val="24"/>
      <w:szCs w:val="24"/>
      <w:u w:val="single"/>
    </w:rPr>
  </w:style>
  <w:style w:type="character" w:styleId="IntenseReference">
    <w:name w:val="Intense Reference"/>
    <w:basedOn w:val="DefaultParagraphFont"/>
    <w:uiPriority w:val="32"/>
    <w:qFormat/>
    <w:rsid w:val="00D6397A"/>
    <w:rPr>
      <w:b/>
      <w:sz w:val="24"/>
      <w:u w:val="single"/>
    </w:rPr>
  </w:style>
  <w:style w:type="character" w:styleId="BookTitle">
    <w:name w:val="Book Title"/>
    <w:basedOn w:val="DefaultParagraphFont"/>
    <w:uiPriority w:val="33"/>
    <w:qFormat/>
    <w:rsid w:val="00D6397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6397A"/>
    <w:pPr>
      <w:outlineLvl w:val="9"/>
    </w:pPr>
  </w:style>
  <w:style w:type="paragraph" w:styleId="TOC1">
    <w:name w:val="toc 1"/>
    <w:basedOn w:val="Normal"/>
    <w:next w:val="Normal"/>
    <w:autoRedefine/>
    <w:uiPriority w:val="39"/>
    <w:rsid w:val="00F06891"/>
    <w:pPr>
      <w:spacing w:after="100"/>
    </w:pPr>
  </w:style>
  <w:style w:type="paragraph" w:styleId="TOC2">
    <w:name w:val="toc 2"/>
    <w:basedOn w:val="Normal"/>
    <w:next w:val="Normal"/>
    <w:autoRedefine/>
    <w:uiPriority w:val="39"/>
    <w:rsid w:val="00F06891"/>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97A"/>
    <w:rPr>
      <w:sz w:val="24"/>
      <w:szCs w:val="24"/>
    </w:rPr>
  </w:style>
  <w:style w:type="paragraph" w:styleId="Heading1">
    <w:name w:val="heading 1"/>
    <w:basedOn w:val="Normal"/>
    <w:next w:val="Normal"/>
    <w:link w:val="Heading1Char"/>
    <w:uiPriority w:val="9"/>
    <w:qFormat/>
    <w:rsid w:val="00F06891"/>
    <w:pPr>
      <w:keepNext/>
      <w:spacing w:before="240" w:after="60"/>
      <w:outlineLvl w:val="0"/>
    </w:pPr>
    <w:rPr>
      <w:rFonts w:ascii="Arial" w:eastAsiaTheme="majorEastAsia" w:hAnsi="Arial" w:cs="Arial"/>
      <w:bCs/>
      <w:kern w:val="32"/>
      <w:sz w:val="40"/>
      <w:szCs w:val="40"/>
    </w:rPr>
  </w:style>
  <w:style w:type="paragraph" w:styleId="Heading2">
    <w:name w:val="heading 2"/>
    <w:basedOn w:val="Normal"/>
    <w:next w:val="Normal"/>
    <w:link w:val="Heading2Char"/>
    <w:uiPriority w:val="9"/>
    <w:unhideWhenUsed/>
    <w:qFormat/>
    <w:rsid w:val="00F06891"/>
    <w:pPr>
      <w:keepNext/>
      <w:spacing w:before="240" w:after="60"/>
      <w:outlineLvl w:val="1"/>
    </w:pPr>
    <w:rPr>
      <w:rFonts w:ascii="Arial" w:eastAsiaTheme="majorEastAsia" w:hAnsi="Arial" w:cs="Arial"/>
      <w:bCs/>
      <w:iCs/>
      <w:sz w:val="28"/>
      <w:szCs w:val="28"/>
    </w:rPr>
  </w:style>
  <w:style w:type="paragraph" w:styleId="Heading3">
    <w:name w:val="heading 3"/>
    <w:basedOn w:val="Normal"/>
    <w:next w:val="Normal"/>
    <w:link w:val="Heading3Char"/>
    <w:uiPriority w:val="9"/>
    <w:semiHidden/>
    <w:unhideWhenUsed/>
    <w:qFormat/>
    <w:rsid w:val="00D6397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6397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6397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6397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6397A"/>
    <w:pPr>
      <w:spacing w:before="240" w:after="60"/>
      <w:outlineLvl w:val="6"/>
    </w:pPr>
  </w:style>
  <w:style w:type="paragraph" w:styleId="Heading8">
    <w:name w:val="heading 8"/>
    <w:basedOn w:val="Normal"/>
    <w:next w:val="Normal"/>
    <w:link w:val="Heading8Char"/>
    <w:uiPriority w:val="9"/>
    <w:semiHidden/>
    <w:unhideWhenUsed/>
    <w:qFormat/>
    <w:rsid w:val="00D6397A"/>
    <w:pPr>
      <w:spacing w:before="240" w:after="60"/>
      <w:outlineLvl w:val="7"/>
    </w:pPr>
    <w:rPr>
      <w:i/>
      <w:iCs/>
    </w:rPr>
  </w:style>
  <w:style w:type="paragraph" w:styleId="Heading9">
    <w:name w:val="heading 9"/>
    <w:basedOn w:val="Normal"/>
    <w:next w:val="Normal"/>
    <w:link w:val="Heading9Char"/>
    <w:uiPriority w:val="9"/>
    <w:semiHidden/>
    <w:unhideWhenUsed/>
    <w:qFormat/>
    <w:rsid w:val="00D6397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paragraph" w:styleId="BalloonText">
    <w:name w:val="Balloon Text"/>
    <w:basedOn w:val="Normal"/>
    <w:link w:val="BalloonTextChar"/>
    <w:rsid w:val="005B143A"/>
    <w:rPr>
      <w:rFonts w:ascii="Tahoma" w:hAnsi="Tahoma" w:cs="Tahoma"/>
      <w:sz w:val="16"/>
      <w:szCs w:val="16"/>
    </w:rPr>
  </w:style>
  <w:style w:type="character" w:customStyle="1" w:styleId="BalloonTextChar">
    <w:name w:val="Balloon Text Char"/>
    <w:link w:val="BalloonText"/>
    <w:rsid w:val="005B143A"/>
    <w:rPr>
      <w:rFonts w:ascii="Tahoma" w:hAnsi="Tahoma" w:cs="Tahoma"/>
      <w:sz w:val="16"/>
      <w:szCs w:val="16"/>
    </w:rPr>
  </w:style>
  <w:style w:type="character" w:styleId="Hyperlink">
    <w:name w:val="Hyperlink"/>
    <w:uiPriority w:val="99"/>
    <w:rsid w:val="002014B8"/>
    <w:rPr>
      <w:color w:val="0000FF"/>
      <w:u w:val="single"/>
    </w:rPr>
  </w:style>
  <w:style w:type="character" w:styleId="CommentReference">
    <w:name w:val="annotation reference"/>
    <w:rsid w:val="008956C7"/>
    <w:rPr>
      <w:sz w:val="16"/>
      <w:szCs w:val="16"/>
    </w:rPr>
  </w:style>
  <w:style w:type="paragraph" w:styleId="CommentText">
    <w:name w:val="annotation text"/>
    <w:basedOn w:val="Normal"/>
    <w:link w:val="CommentTextChar"/>
    <w:rsid w:val="008956C7"/>
    <w:rPr>
      <w:sz w:val="20"/>
      <w:szCs w:val="20"/>
    </w:rPr>
  </w:style>
  <w:style w:type="character" w:customStyle="1" w:styleId="CommentTextChar">
    <w:name w:val="Comment Text Char"/>
    <w:basedOn w:val="DefaultParagraphFont"/>
    <w:link w:val="CommentText"/>
    <w:rsid w:val="008956C7"/>
  </w:style>
  <w:style w:type="paragraph" w:styleId="CommentSubject">
    <w:name w:val="annotation subject"/>
    <w:basedOn w:val="CommentText"/>
    <w:next w:val="CommentText"/>
    <w:link w:val="CommentSubjectChar"/>
    <w:rsid w:val="008956C7"/>
    <w:rPr>
      <w:b/>
      <w:bCs/>
    </w:rPr>
  </w:style>
  <w:style w:type="character" w:customStyle="1" w:styleId="CommentSubjectChar">
    <w:name w:val="Comment Subject Char"/>
    <w:link w:val="CommentSubject"/>
    <w:rsid w:val="008956C7"/>
    <w:rPr>
      <w:b/>
      <w:bCs/>
    </w:rPr>
  </w:style>
  <w:style w:type="paragraph" w:customStyle="1" w:styleId="fondnumber1">
    <w:name w:val="fondnumber1"/>
    <w:basedOn w:val="Normal"/>
    <w:rsid w:val="00B448D6"/>
    <w:pPr>
      <w:shd w:val="clear" w:color="auto" w:fill="FFFFFF"/>
      <w:spacing w:before="100" w:beforeAutospacing="1" w:after="122" w:line="243" w:lineRule="atLeast"/>
    </w:pPr>
    <w:rPr>
      <w:sz w:val="18"/>
      <w:szCs w:val="18"/>
    </w:rPr>
  </w:style>
  <w:style w:type="character" w:styleId="FollowedHyperlink">
    <w:name w:val="FollowedHyperlink"/>
    <w:basedOn w:val="DefaultParagraphFont"/>
    <w:rsid w:val="00D64FCC"/>
    <w:rPr>
      <w:color w:val="800080" w:themeColor="followedHyperlink"/>
      <w:u w:val="single"/>
    </w:rPr>
  </w:style>
  <w:style w:type="paragraph" w:styleId="ListParagraph">
    <w:name w:val="List Paragraph"/>
    <w:basedOn w:val="Normal"/>
    <w:uiPriority w:val="34"/>
    <w:qFormat/>
    <w:rsid w:val="00D6397A"/>
    <w:pPr>
      <w:ind w:left="720"/>
      <w:contextualSpacing/>
    </w:pPr>
  </w:style>
  <w:style w:type="paragraph" w:styleId="EndnoteText">
    <w:name w:val="endnote text"/>
    <w:basedOn w:val="Normal"/>
    <w:link w:val="EndnoteTextChar"/>
    <w:rsid w:val="00CC70D7"/>
    <w:rPr>
      <w:sz w:val="20"/>
      <w:szCs w:val="20"/>
    </w:rPr>
  </w:style>
  <w:style w:type="character" w:customStyle="1" w:styleId="EndnoteTextChar">
    <w:name w:val="Endnote Text Char"/>
    <w:basedOn w:val="DefaultParagraphFont"/>
    <w:link w:val="EndnoteText"/>
    <w:rsid w:val="00CC70D7"/>
  </w:style>
  <w:style w:type="character" w:styleId="EndnoteReference">
    <w:name w:val="endnote reference"/>
    <w:basedOn w:val="DefaultParagraphFont"/>
    <w:rsid w:val="00CC70D7"/>
    <w:rPr>
      <w:vertAlign w:val="superscript"/>
    </w:rPr>
  </w:style>
  <w:style w:type="paragraph" w:styleId="NormalWeb">
    <w:name w:val="Normal (Web)"/>
    <w:basedOn w:val="Normal"/>
    <w:uiPriority w:val="99"/>
    <w:unhideWhenUsed/>
    <w:rsid w:val="00257C15"/>
    <w:pPr>
      <w:spacing w:before="100" w:beforeAutospacing="1" w:after="122" w:line="243" w:lineRule="atLeast"/>
    </w:pPr>
    <w:rPr>
      <w:sz w:val="18"/>
      <w:szCs w:val="18"/>
    </w:rPr>
  </w:style>
  <w:style w:type="paragraph" w:styleId="Title">
    <w:name w:val="Title"/>
    <w:basedOn w:val="Normal"/>
    <w:next w:val="Normal"/>
    <w:link w:val="TitleChar"/>
    <w:uiPriority w:val="10"/>
    <w:qFormat/>
    <w:rsid w:val="00D6397A"/>
    <w:pPr>
      <w:spacing w:before="240" w:after="60"/>
      <w:outlineLvl w:val="0"/>
    </w:pPr>
    <w:rPr>
      <w:rFonts w:ascii="Arial" w:eastAsiaTheme="majorEastAsia" w:hAnsi="Arial" w:cs="Arial"/>
      <w:bCs/>
      <w:kern w:val="28"/>
      <w:sz w:val="28"/>
      <w:szCs w:val="28"/>
    </w:rPr>
  </w:style>
  <w:style w:type="character" w:customStyle="1" w:styleId="TitleChar">
    <w:name w:val="Title Char"/>
    <w:basedOn w:val="DefaultParagraphFont"/>
    <w:link w:val="Title"/>
    <w:uiPriority w:val="10"/>
    <w:rsid w:val="00D6397A"/>
    <w:rPr>
      <w:rFonts w:ascii="Arial" w:eastAsiaTheme="majorEastAsia" w:hAnsi="Arial" w:cs="Arial"/>
      <w:bCs/>
      <w:kern w:val="28"/>
      <w:sz w:val="28"/>
      <w:szCs w:val="28"/>
    </w:rPr>
  </w:style>
  <w:style w:type="character" w:customStyle="1" w:styleId="Heading1Char">
    <w:name w:val="Heading 1 Char"/>
    <w:basedOn w:val="DefaultParagraphFont"/>
    <w:link w:val="Heading1"/>
    <w:uiPriority w:val="9"/>
    <w:rsid w:val="00F06891"/>
    <w:rPr>
      <w:rFonts w:ascii="Arial" w:eastAsiaTheme="majorEastAsia" w:hAnsi="Arial" w:cs="Arial"/>
      <w:bCs/>
      <w:kern w:val="32"/>
      <w:sz w:val="40"/>
      <w:szCs w:val="40"/>
    </w:rPr>
  </w:style>
  <w:style w:type="character" w:customStyle="1" w:styleId="Heading2Char">
    <w:name w:val="Heading 2 Char"/>
    <w:basedOn w:val="DefaultParagraphFont"/>
    <w:link w:val="Heading2"/>
    <w:uiPriority w:val="9"/>
    <w:rsid w:val="00F06891"/>
    <w:rPr>
      <w:rFonts w:ascii="Arial" w:eastAsiaTheme="majorEastAsia" w:hAnsi="Arial" w:cs="Arial"/>
      <w:bCs/>
      <w:iCs/>
      <w:sz w:val="28"/>
      <w:szCs w:val="28"/>
    </w:rPr>
  </w:style>
  <w:style w:type="character" w:customStyle="1" w:styleId="Heading3Char">
    <w:name w:val="Heading 3 Char"/>
    <w:basedOn w:val="DefaultParagraphFont"/>
    <w:link w:val="Heading3"/>
    <w:uiPriority w:val="9"/>
    <w:semiHidden/>
    <w:rsid w:val="00D6397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6397A"/>
    <w:rPr>
      <w:b/>
      <w:bCs/>
      <w:sz w:val="28"/>
      <w:szCs w:val="28"/>
    </w:rPr>
  </w:style>
  <w:style w:type="character" w:customStyle="1" w:styleId="Heading5Char">
    <w:name w:val="Heading 5 Char"/>
    <w:basedOn w:val="DefaultParagraphFont"/>
    <w:link w:val="Heading5"/>
    <w:uiPriority w:val="9"/>
    <w:semiHidden/>
    <w:rsid w:val="00D6397A"/>
    <w:rPr>
      <w:b/>
      <w:bCs/>
      <w:i/>
      <w:iCs/>
      <w:sz w:val="26"/>
      <w:szCs w:val="26"/>
    </w:rPr>
  </w:style>
  <w:style w:type="character" w:customStyle="1" w:styleId="Heading6Char">
    <w:name w:val="Heading 6 Char"/>
    <w:basedOn w:val="DefaultParagraphFont"/>
    <w:link w:val="Heading6"/>
    <w:uiPriority w:val="9"/>
    <w:semiHidden/>
    <w:rsid w:val="00D6397A"/>
    <w:rPr>
      <w:b/>
      <w:bCs/>
    </w:rPr>
  </w:style>
  <w:style w:type="character" w:customStyle="1" w:styleId="Heading7Char">
    <w:name w:val="Heading 7 Char"/>
    <w:basedOn w:val="DefaultParagraphFont"/>
    <w:link w:val="Heading7"/>
    <w:uiPriority w:val="9"/>
    <w:semiHidden/>
    <w:rsid w:val="00D6397A"/>
    <w:rPr>
      <w:sz w:val="24"/>
      <w:szCs w:val="24"/>
    </w:rPr>
  </w:style>
  <w:style w:type="character" w:customStyle="1" w:styleId="Heading8Char">
    <w:name w:val="Heading 8 Char"/>
    <w:basedOn w:val="DefaultParagraphFont"/>
    <w:link w:val="Heading8"/>
    <w:uiPriority w:val="9"/>
    <w:semiHidden/>
    <w:rsid w:val="00D6397A"/>
    <w:rPr>
      <w:i/>
      <w:iCs/>
      <w:sz w:val="24"/>
      <w:szCs w:val="24"/>
    </w:rPr>
  </w:style>
  <w:style w:type="character" w:customStyle="1" w:styleId="Heading9Char">
    <w:name w:val="Heading 9 Char"/>
    <w:basedOn w:val="DefaultParagraphFont"/>
    <w:link w:val="Heading9"/>
    <w:uiPriority w:val="9"/>
    <w:semiHidden/>
    <w:rsid w:val="00D6397A"/>
    <w:rPr>
      <w:rFonts w:asciiTheme="majorHAnsi" w:eastAsiaTheme="majorEastAsia" w:hAnsiTheme="majorHAnsi"/>
    </w:rPr>
  </w:style>
  <w:style w:type="paragraph" w:styleId="Subtitle">
    <w:name w:val="Subtitle"/>
    <w:basedOn w:val="Normal"/>
    <w:next w:val="Normal"/>
    <w:link w:val="SubtitleChar"/>
    <w:uiPriority w:val="11"/>
    <w:qFormat/>
    <w:rsid w:val="00D6397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6397A"/>
    <w:rPr>
      <w:rFonts w:asciiTheme="majorHAnsi" w:eastAsiaTheme="majorEastAsia" w:hAnsiTheme="majorHAnsi"/>
      <w:sz w:val="24"/>
      <w:szCs w:val="24"/>
    </w:rPr>
  </w:style>
  <w:style w:type="character" w:styleId="Strong">
    <w:name w:val="Strong"/>
    <w:basedOn w:val="DefaultParagraphFont"/>
    <w:uiPriority w:val="22"/>
    <w:qFormat/>
    <w:rsid w:val="00D6397A"/>
    <w:rPr>
      <w:b/>
      <w:bCs/>
    </w:rPr>
  </w:style>
  <w:style w:type="character" w:styleId="Emphasis">
    <w:name w:val="Emphasis"/>
    <w:basedOn w:val="DefaultParagraphFont"/>
    <w:uiPriority w:val="20"/>
    <w:qFormat/>
    <w:rsid w:val="00D6397A"/>
    <w:rPr>
      <w:rFonts w:asciiTheme="minorHAnsi" w:hAnsiTheme="minorHAnsi"/>
      <w:b/>
      <w:i/>
      <w:iCs/>
    </w:rPr>
  </w:style>
  <w:style w:type="paragraph" w:styleId="NoSpacing">
    <w:name w:val="No Spacing"/>
    <w:basedOn w:val="Normal"/>
    <w:uiPriority w:val="1"/>
    <w:qFormat/>
    <w:rsid w:val="00D6397A"/>
    <w:rPr>
      <w:szCs w:val="32"/>
    </w:rPr>
  </w:style>
  <w:style w:type="paragraph" w:styleId="Quote">
    <w:name w:val="Quote"/>
    <w:basedOn w:val="Normal"/>
    <w:next w:val="Normal"/>
    <w:link w:val="QuoteChar"/>
    <w:uiPriority w:val="29"/>
    <w:qFormat/>
    <w:rsid w:val="00D6397A"/>
    <w:rPr>
      <w:i/>
    </w:rPr>
  </w:style>
  <w:style w:type="character" w:customStyle="1" w:styleId="QuoteChar">
    <w:name w:val="Quote Char"/>
    <w:basedOn w:val="DefaultParagraphFont"/>
    <w:link w:val="Quote"/>
    <w:uiPriority w:val="29"/>
    <w:rsid w:val="00D6397A"/>
    <w:rPr>
      <w:i/>
      <w:sz w:val="24"/>
      <w:szCs w:val="24"/>
    </w:rPr>
  </w:style>
  <w:style w:type="paragraph" w:styleId="IntenseQuote">
    <w:name w:val="Intense Quote"/>
    <w:basedOn w:val="Normal"/>
    <w:next w:val="Normal"/>
    <w:link w:val="IntenseQuoteChar"/>
    <w:uiPriority w:val="30"/>
    <w:qFormat/>
    <w:rsid w:val="00D6397A"/>
    <w:pPr>
      <w:ind w:left="720" w:right="720"/>
    </w:pPr>
    <w:rPr>
      <w:b/>
      <w:i/>
      <w:szCs w:val="22"/>
    </w:rPr>
  </w:style>
  <w:style w:type="character" w:customStyle="1" w:styleId="IntenseQuoteChar">
    <w:name w:val="Intense Quote Char"/>
    <w:basedOn w:val="DefaultParagraphFont"/>
    <w:link w:val="IntenseQuote"/>
    <w:uiPriority w:val="30"/>
    <w:rsid w:val="00D6397A"/>
    <w:rPr>
      <w:b/>
      <w:i/>
      <w:sz w:val="24"/>
    </w:rPr>
  </w:style>
  <w:style w:type="character" w:styleId="SubtleEmphasis">
    <w:name w:val="Subtle Emphasis"/>
    <w:uiPriority w:val="19"/>
    <w:qFormat/>
    <w:rsid w:val="00D6397A"/>
    <w:rPr>
      <w:i/>
      <w:color w:val="5A5A5A" w:themeColor="text1" w:themeTint="A5"/>
    </w:rPr>
  </w:style>
  <w:style w:type="character" w:styleId="IntenseEmphasis">
    <w:name w:val="Intense Emphasis"/>
    <w:basedOn w:val="DefaultParagraphFont"/>
    <w:uiPriority w:val="21"/>
    <w:qFormat/>
    <w:rsid w:val="00D6397A"/>
    <w:rPr>
      <w:b/>
      <w:i/>
      <w:sz w:val="24"/>
      <w:szCs w:val="24"/>
      <w:u w:val="single"/>
    </w:rPr>
  </w:style>
  <w:style w:type="character" w:styleId="SubtleReference">
    <w:name w:val="Subtle Reference"/>
    <w:basedOn w:val="DefaultParagraphFont"/>
    <w:uiPriority w:val="31"/>
    <w:qFormat/>
    <w:rsid w:val="00D6397A"/>
    <w:rPr>
      <w:sz w:val="24"/>
      <w:szCs w:val="24"/>
      <w:u w:val="single"/>
    </w:rPr>
  </w:style>
  <w:style w:type="character" w:styleId="IntenseReference">
    <w:name w:val="Intense Reference"/>
    <w:basedOn w:val="DefaultParagraphFont"/>
    <w:uiPriority w:val="32"/>
    <w:qFormat/>
    <w:rsid w:val="00D6397A"/>
    <w:rPr>
      <w:b/>
      <w:sz w:val="24"/>
      <w:u w:val="single"/>
    </w:rPr>
  </w:style>
  <w:style w:type="character" w:styleId="BookTitle">
    <w:name w:val="Book Title"/>
    <w:basedOn w:val="DefaultParagraphFont"/>
    <w:uiPriority w:val="33"/>
    <w:qFormat/>
    <w:rsid w:val="00D6397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6397A"/>
    <w:pPr>
      <w:outlineLvl w:val="9"/>
    </w:pPr>
  </w:style>
  <w:style w:type="paragraph" w:styleId="TOC1">
    <w:name w:val="toc 1"/>
    <w:basedOn w:val="Normal"/>
    <w:next w:val="Normal"/>
    <w:autoRedefine/>
    <w:uiPriority w:val="39"/>
    <w:rsid w:val="00F06891"/>
    <w:pPr>
      <w:spacing w:after="100"/>
    </w:pPr>
  </w:style>
  <w:style w:type="paragraph" w:styleId="TOC2">
    <w:name w:val="toc 2"/>
    <w:basedOn w:val="Normal"/>
    <w:next w:val="Normal"/>
    <w:autoRedefine/>
    <w:uiPriority w:val="39"/>
    <w:rsid w:val="00F0689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5190">
      <w:bodyDiv w:val="1"/>
      <w:marLeft w:val="0"/>
      <w:marRight w:val="0"/>
      <w:marTop w:val="0"/>
      <w:marBottom w:val="0"/>
      <w:divBdr>
        <w:top w:val="none" w:sz="0" w:space="0" w:color="auto"/>
        <w:left w:val="none" w:sz="0" w:space="0" w:color="auto"/>
        <w:bottom w:val="none" w:sz="0" w:space="0" w:color="auto"/>
        <w:right w:val="none" w:sz="0" w:space="0" w:color="auto"/>
      </w:divBdr>
    </w:div>
    <w:div w:id="67193042">
      <w:bodyDiv w:val="1"/>
      <w:marLeft w:val="0"/>
      <w:marRight w:val="0"/>
      <w:marTop w:val="0"/>
      <w:marBottom w:val="0"/>
      <w:divBdr>
        <w:top w:val="none" w:sz="0" w:space="0" w:color="auto"/>
        <w:left w:val="none" w:sz="0" w:space="0" w:color="auto"/>
        <w:bottom w:val="none" w:sz="0" w:space="0" w:color="auto"/>
        <w:right w:val="none" w:sz="0" w:space="0" w:color="auto"/>
      </w:divBdr>
    </w:div>
    <w:div w:id="70469488">
      <w:bodyDiv w:val="1"/>
      <w:marLeft w:val="0"/>
      <w:marRight w:val="0"/>
      <w:marTop w:val="0"/>
      <w:marBottom w:val="0"/>
      <w:divBdr>
        <w:top w:val="none" w:sz="0" w:space="0" w:color="auto"/>
        <w:left w:val="none" w:sz="0" w:space="0" w:color="auto"/>
        <w:bottom w:val="none" w:sz="0" w:space="0" w:color="auto"/>
        <w:right w:val="none" w:sz="0" w:space="0" w:color="auto"/>
      </w:divBdr>
    </w:div>
    <w:div w:id="106387020">
      <w:bodyDiv w:val="1"/>
      <w:marLeft w:val="0"/>
      <w:marRight w:val="0"/>
      <w:marTop w:val="0"/>
      <w:marBottom w:val="0"/>
      <w:divBdr>
        <w:top w:val="none" w:sz="0" w:space="0" w:color="auto"/>
        <w:left w:val="none" w:sz="0" w:space="0" w:color="auto"/>
        <w:bottom w:val="none" w:sz="0" w:space="0" w:color="auto"/>
        <w:right w:val="none" w:sz="0" w:space="0" w:color="auto"/>
      </w:divBdr>
    </w:div>
    <w:div w:id="149712220">
      <w:bodyDiv w:val="1"/>
      <w:marLeft w:val="0"/>
      <w:marRight w:val="0"/>
      <w:marTop w:val="0"/>
      <w:marBottom w:val="0"/>
      <w:divBdr>
        <w:top w:val="none" w:sz="0" w:space="0" w:color="auto"/>
        <w:left w:val="none" w:sz="0" w:space="0" w:color="auto"/>
        <w:bottom w:val="none" w:sz="0" w:space="0" w:color="auto"/>
        <w:right w:val="none" w:sz="0" w:space="0" w:color="auto"/>
      </w:divBdr>
    </w:div>
    <w:div w:id="178546201">
      <w:bodyDiv w:val="1"/>
      <w:marLeft w:val="0"/>
      <w:marRight w:val="0"/>
      <w:marTop w:val="0"/>
      <w:marBottom w:val="0"/>
      <w:divBdr>
        <w:top w:val="none" w:sz="0" w:space="0" w:color="auto"/>
        <w:left w:val="none" w:sz="0" w:space="0" w:color="auto"/>
        <w:bottom w:val="none" w:sz="0" w:space="0" w:color="auto"/>
        <w:right w:val="none" w:sz="0" w:space="0" w:color="auto"/>
      </w:divBdr>
    </w:div>
    <w:div w:id="245848635">
      <w:bodyDiv w:val="1"/>
      <w:marLeft w:val="0"/>
      <w:marRight w:val="0"/>
      <w:marTop w:val="0"/>
      <w:marBottom w:val="0"/>
      <w:divBdr>
        <w:top w:val="none" w:sz="0" w:space="0" w:color="auto"/>
        <w:left w:val="none" w:sz="0" w:space="0" w:color="auto"/>
        <w:bottom w:val="none" w:sz="0" w:space="0" w:color="auto"/>
        <w:right w:val="none" w:sz="0" w:space="0" w:color="auto"/>
      </w:divBdr>
    </w:div>
    <w:div w:id="293559577">
      <w:bodyDiv w:val="1"/>
      <w:marLeft w:val="0"/>
      <w:marRight w:val="0"/>
      <w:marTop w:val="0"/>
      <w:marBottom w:val="0"/>
      <w:divBdr>
        <w:top w:val="none" w:sz="0" w:space="0" w:color="auto"/>
        <w:left w:val="none" w:sz="0" w:space="0" w:color="auto"/>
        <w:bottom w:val="none" w:sz="0" w:space="0" w:color="auto"/>
        <w:right w:val="none" w:sz="0" w:space="0" w:color="auto"/>
      </w:divBdr>
      <w:divsChild>
        <w:div w:id="543953204">
          <w:marLeft w:val="0"/>
          <w:marRight w:val="0"/>
          <w:marTop w:val="0"/>
          <w:marBottom w:val="0"/>
          <w:divBdr>
            <w:top w:val="none" w:sz="0" w:space="0" w:color="auto"/>
            <w:left w:val="none" w:sz="0" w:space="0" w:color="auto"/>
            <w:bottom w:val="none" w:sz="0" w:space="0" w:color="auto"/>
            <w:right w:val="none" w:sz="0" w:space="0" w:color="auto"/>
          </w:divBdr>
          <w:divsChild>
            <w:div w:id="16175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4041">
      <w:bodyDiv w:val="1"/>
      <w:marLeft w:val="0"/>
      <w:marRight w:val="0"/>
      <w:marTop w:val="0"/>
      <w:marBottom w:val="0"/>
      <w:divBdr>
        <w:top w:val="none" w:sz="0" w:space="0" w:color="auto"/>
        <w:left w:val="none" w:sz="0" w:space="0" w:color="auto"/>
        <w:bottom w:val="none" w:sz="0" w:space="0" w:color="auto"/>
        <w:right w:val="none" w:sz="0" w:space="0" w:color="auto"/>
      </w:divBdr>
      <w:divsChild>
        <w:div w:id="1544053981">
          <w:marLeft w:val="0"/>
          <w:marRight w:val="0"/>
          <w:marTop w:val="0"/>
          <w:marBottom w:val="0"/>
          <w:divBdr>
            <w:top w:val="none" w:sz="0" w:space="0" w:color="auto"/>
            <w:left w:val="none" w:sz="0" w:space="0" w:color="auto"/>
            <w:bottom w:val="none" w:sz="0" w:space="0" w:color="auto"/>
            <w:right w:val="none" w:sz="0" w:space="0" w:color="auto"/>
          </w:divBdr>
          <w:divsChild>
            <w:div w:id="1066296863">
              <w:marLeft w:val="0"/>
              <w:marRight w:val="0"/>
              <w:marTop w:val="0"/>
              <w:marBottom w:val="0"/>
              <w:divBdr>
                <w:top w:val="none" w:sz="0" w:space="0" w:color="auto"/>
                <w:left w:val="none" w:sz="0" w:space="0" w:color="auto"/>
                <w:bottom w:val="none" w:sz="0" w:space="0" w:color="auto"/>
                <w:right w:val="none" w:sz="0" w:space="0" w:color="auto"/>
              </w:divBdr>
              <w:divsChild>
                <w:div w:id="36011322">
                  <w:marLeft w:val="0"/>
                  <w:marRight w:val="0"/>
                  <w:marTop w:val="0"/>
                  <w:marBottom w:val="0"/>
                  <w:divBdr>
                    <w:top w:val="none" w:sz="0" w:space="0" w:color="auto"/>
                    <w:left w:val="none" w:sz="0" w:space="0" w:color="auto"/>
                    <w:bottom w:val="none" w:sz="0" w:space="0" w:color="auto"/>
                    <w:right w:val="none" w:sz="0" w:space="0" w:color="auto"/>
                  </w:divBdr>
                  <w:divsChild>
                    <w:div w:id="2103258772">
                      <w:marLeft w:val="0"/>
                      <w:marRight w:val="0"/>
                      <w:marTop w:val="0"/>
                      <w:marBottom w:val="0"/>
                      <w:divBdr>
                        <w:top w:val="none" w:sz="0" w:space="0" w:color="auto"/>
                        <w:left w:val="none" w:sz="0" w:space="0" w:color="auto"/>
                        <w:bottom w:val="none" w:sz="0" w:space="0" w:color="auto"/>
                        <w:right w:val="none" w:sz="0" w:space="0" w:color="auto"/>
                      </w:divBdr>
                      <w:divsChild>
                        <w:div w:id="3845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01562">
      <w:bodyDiv w:val="1"/>
      <w:marLeft w:val="0"/>
      <w:marRight w:val="0"/>
      <w:marTop w:val="0"/>
      <w:marBottom w:val="0"/>
      <w:divBdr>
        <w:top w:val="none" w:sz="0" w:space="0" w:color="auto"/>
        <w:left w:val="none" w:sz="0" w:space="0" w:color="auto"/>
        <w:bottom w:val="none" w:sz="0" w:space="0" w:color="auto"/>
        <w:right w:val="none" w:sz="0" w:space="0" w:color="auto"/>
      </w:divBdr>
    </w:div>
    <w:div w:id="385881260">
      <w:bodyDiv w:val="1"/>
      <w:marLeft w:val="0"/>
      <w:marRight w:val="0"/>
      <w:marTop w:val="0"/>
      <w:marBottom w:val="0"/>
      <w:divBdr>
        <w:top w:val="none" w:sz="0" w:space="0" w:color="auto"/>
        <w:left w:val="none" w:sz="0" w:space="0" w:color="auto"/>
        <w:bottom w:val="none" w:sz="0" w:space="0" w:color="auto"/>
        <w:right w:val="none" w:sz="0" w:space="0" w:color="auto"/>
      </w:divBdr>
    </w:div>
    <w:div w:id="462189592">
      <w:bodyDiv w:val="1"/>
      <w:marLeft w:val="0"/>
      <w:marRight w:val="0"/>
      <w:marTop w:val="0"/>
      <w:marBottom w:val="0"/>
      <w:divBdr>
        <w:top w:val="none" w:sz="0" w:space="0" w:color="auto"/>
        <w:left w:val="none" w:sz="0" w:space="0" w:color="auto"/>
        <w:bottom w:val="none" w:sz="0" w:space="0" w:color="auto"/>
        <w:right w:val="none" w:sz="0" w:space="0" w:color="auto"/>
      </w:divBdr>
    </w:div>
    <w:div w:id="478117331">
      <w:bodyDiv w:val="1"/>
      <w:marLeft w:val="0"/>
      <w:marRight w:val="0"/>
      <w:marTop w:val="0"/>
      <w:marBottom w:val="0"/>
      <w:divBdr>
        <w:top w:val="none" w:sz="0" w:space="0" w:color="auto"/>
        <w:left w:val="none" w:sz="0" w:space="0" w:color="auto"/>
        <w:bottom w:val="none" w:sz="0" w:space="0" w:color="auto"/>
        <w:right w:val="none" w:sz="0" w:space="0" w:color="auto"/>
      </w:divBdr>
      <w:divsChild>
        <w:div w:id="1376276176">
          <w:marLeft w:val="0"/>
          <w:marRight w:val="0"/>
          <w:marTop w:val="0"/>
          <w:marBottom w:val="0"/>
          <w:divBdr>
            <w:top w:val="none" w:sz="0" w:space="0" w:color="auto"/>
            <w:left w:val="none" w:sz="0" w:space="0" w:color="auto"/>
            <w:bottom w:val="none" w:sz="0" w:space="0" w:color="auto"/>
            <w:right w:val="none" w:sz="0" w:space="0" w:color="auto"/>
          </w:divBdr>
          <w:divsChild>
            <w:div w:id="1030302899">
              <w:marLeft w:val="0"/>
              <w:marRight w:val="0"/>
              <w:marTop w:val="0"/>
              <w:marBottom w:val="0"/>
              <w:divBdr>
                <w:top w:val="none" w:sz="0" w:space="0" w:color="auto"/>
                <w:left w:val="none" w:sz="0" w:space="0" w:color="auto"/>
                <w:bottom w:val="none" w:sz="0" w:space="0" w:color="auto"/>
                <w:right w:val="none" w:sz="0" w:space="0" w:color="auto"/>
              </w:divBdr>
              <w:divsChild>
                <w:div w:id="1109088123">
                  <w:marLeft w:val="0"/>
                  <w:marRight w:val="0"/>
                  <w:marTop w:val="0"/>
                  <w:marBottom w:val="0"/>
                  <w:divBdr>
                    <w:top w:val="none" w:sz="0" w:space="0" w:color="auto"/>
                    <w:left w:val="none" w:sz="0" w:space="0" w:color="auto"/>
                    <w:bottom w:val="none" w:sz="0" w:space="0" w:color="auto"/>
                    <w:right w:val="none" w:sz="0" w:space="0" w:color="auto"/>
                  </w:divBdr>
                  <w:divsChild>
                    <w:div w:id="911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8503">
      <w:bodyDiv w:val="1"/>
      <w:marLeft w:val="0"/>
      <w:marRight w:val="0"/>
      <w:marTop w:val="0"/>
      <w:marBottom w:val="0"/>
      <w:divBdr>
        <w:top w:val="none" w:sz="0" w:space="0" w:color="auto"/>
        <w:left w:val="none" w:sz="0" w:space="0" w:color="auto"/>
        <w:bottom w:val="none" w:sz="0" w:space="0" w:color="auto"/>
        <w:right w:val="none" w:sz="0" w:space="0" w:color="auto"/>
      </w:divBdr>
    </w:div>
    <w:div w:id="783229469">
      <w:bodyDiv w:val="1"/>
      <w:marLeft w:val="0"/>
      <w:marRight w:val="0"/>
      <w:marTop w:val="0"/>
      <w:marBottom w:val="0"/>
      <w:divBdr>
        <w:top w:val="none" w:sz="0" w:space="0" w:color="auto"/>
        <w:left w:val="none" w:sz="0" w:space="0" w:color="auto"/>
        <w:bottom w:val="none" w:sz="0" w:space="0" w:color="auto"/>
        <w:right w:val="none" w:sz="0" w:space="0" w:color="auto"/>
      </w:divBdr>
    </w:div>
    <w:div w:id="798650918">
      <w:bodyDiv w:val="1"/>
      <w:marLeft w:val="0"/>
      <w:marRight w:val="0"/>
      <w:marTop w:val="0"/>
      <w:marBottom w:val="0"/>
      <w:divBdr>
        <w:top w:val="none" w:sz="0" w:space="0" w:color="auto"/>
        <w:left w:val="none" w:sz="0" w:space="0" w:color="auto"/>
        <w:bottom w:val="none" w:sz="0" w:space="0" w:color="auto"/>
        <w:right w:val="none" w:sz="0" w:space="0" w:color="auto"/>
      </w:divBdr>
      <w:divsChild>
        <w:div w:id="1031229453">
          <w:marLeft w:val="0"/>
          <w:marRight w:val="0"/>
          <w:marTop w:val="0"/>
          <w:marBottom w:val="0"/>
          <w:divBdr>
            <w:top w:val="none" w:sz="0" w:space="0" w:color="auto"/>
            <w:left w:val="none" w:sz="0" w:space="0" w:color="auto"/>
            <w:bottom w:val="none" w:sz="0" w:space="0" w:color="auto"/>
            <w:right w:val="none" w:sz="0" w:space="0" w:color="auto"/>
          </w:divBdr>
          <w:divsChild>
            <w:div w:id="811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237">
      <w:bodyDiv w:val="1"/>
      <w:marLeft w:val="0"/>
      <w:marRight w:val="0"/>
      <w:marTop w:val="0"/>
      <w:marBottom w:val="0"/>
      <w:divBdr>
        <w:top w:val="none" w:sz="0" w:space="0" w:color="auto"/>
        <w:left w:val="none" w:sz="0" w:space="0" w:color="auto"/>
        <w:bottom w:val="none" w:sz="0" w:space="0" w:color="auto"/>
        <w:right w:val="none" w:sz="0" w:space="0" w:color="auto"/>
      </w:divBdr>
    </w:div>
    <w:div w:id="884487208">
      <w:bodyDiv w:val="1"/>
      <w:marLeft w:val="0"/>
      <w:marRight w:val="0"/>
      <w:marTop w:val="0"/>
      <w:marBottom w:val="0"/>
      <w:divBdr>
        <w:top w:val="none" w:sz="0" w:space="0" w:color="auto"/>
        <w:left w:val="none" w:sz="0" w:space="0" w:color="auto"/>
        <w:bottom w:val="none" w:sz="0" w:space="0" w:color="auto"/>
        <w:right w:val="none" w:sz="0" w:space="0" w:color="auto"/>
      </w:divBdr>
      <w:divsChild>
        <w:div w:id="1796823992">
          <w:marLeft w:val="0"/>
          <w:marRight w:val="0"/>
          <w:marTop w:val="0"/>
          <w:marBottom w:val="0"/>
          <w:divBdr>
            <w:top w:val="none" w:sz="0" w:space="0" w:color="auto"/>
            <w:left w:val="none" w:sz="0" w:space="0" w:color="auto"/>
            <w:bottom w:val="none" w:sz="0" w:space="0" w:color="auto"/>
            <w:right w:val="none" w:sz="0" w:space="0" w:color="auto"/>
          </w:divBdr>
          <w:divsChild>
            <w:div w:id="8609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7222">
      <w:bodyDiv w:val="1"/>
      <w:marLeft w:val="0"/>
      <w:marRight w:val="0"/>
      <w:marTop w:val="0"/>
      <w:marBottom w:val="0"/>
      <w:divBdr>
        <w:top w:val="none" w:sz="0" w:space="0" w:color="auto"/>
        <w:left w:val="none" w:sz="0" w:space="0" w:color="auto"/>
        <w:bottom w:val="none" w:sz="0" w:space="0" w:color="auto"/>
        <w:right w:val="none" w:sz="0" w:space="0" w:color="auto"/>
      </w:divBdr>
    </w:div>
    <w:div w:id="903293824">
      <w:bodyDiv w:val="1"/>
      <w:marLeft w:val="0"/>
      <w:marRight w:val="0"/>
      <w:marTop w:val="0"/>
      <w:marBottom w:val="0"/>
      <w:divBdr>
        <w:top w:val="none" w:sz="0" w:space="0" w:color="auto"/>
        <w:left w:val="none" w:sz="0" w:space="0" w:color="auto"/>
        <w:bottom w:val="none" w:sz="0" w:space="0" w:color="auto"/>
        <w:right w:val="none" w:sz="0" w:space="0" w:color="auto"/>
      </w:divBdr>
    </w:div>
    <w:div w:id="922105279">
      <w:bodyDiv w:val="1"/>
      <w:marLeft w:val="0"/>
      <w:marRight w:val="0"/>
      <w:marTop w:val="0"/>
      <w:marBottom w:val="0"/>
      <w:divBdr>
        <w:top w:val="none" w:sz="0" w:space="0" w:color="auto"/>
        <w:left w:val="none" w:sz="0" w:space="0" w:color="auto"/>
        <w:bottom w:val="none" w:sz="0" w:space="0" w:color="auto"/>
        <w:right w:val="none" w:sz="0" w:space="0" w:color="auto"/>
      </w:divBdr>
    </w:div>
    <w:div w:id="937718765">
      <w:bodyDiv w:val="1"/>
      <w:marLeft w:val="0"/>
      <w:marRight w:val="0"/>
      <w:marTop w:val="0"/>
      <w:marBottom w:val="0"/>
      <w:divBdr>
        <w:top w:val="none" w:sz="0" w:space="0" w:color="auto"/>
        <w:left w:val="none" w:sz="0" w:space="0" w:color="auto"/>
        <w:bottom w:val="none" w:sz="0" w:space="0" w:color="auto"/>
        <w:right w:val="none" w:sz="0" w:space="0" w:color="auto"/>
      </w:divBdr>
    </w:div>
    <w:div w:id="937904375">
      <w:bodyDiv w:val="1"/>
      <w:marLeft w:val="0"/>
      <w:marRight w:val="0"/>
      <w:marTop w:val="0"/>
      <w:marBottom w:val="0"/>
      <w:divBdr>
        <w:top w:val="none" w:sz="0" w:space="0" w:color="auto"/>
        <w:left w:val="none" w:sz="0" w:space="0" w:color="auto"/>
        <w:bottom w:val="none" w:sz="0" w:space="0" w:color="auto"/>
        <w:right w:val="none" w:sz="0" w:space="0" w:color="auto"/>
      </w:divBdr>
    </w:div>
    <w:div w:id="971400366">
      <w:bodyDiv w:val="1"/>
      <w:marLeft w:val="0"/>
      <w:marRight w:val="0"/>
      <w:marTop w:val="0"/>
      <w:marBottom w:val="0"/>
      <w:divBdr>
        <w:top w:val="none" w:sz="0" w:space="0" w:color="auto"/>
        <w:left w:val="none" w:sz="0" w:space="0" w:color="auto"/>
        <w:bottom w:val="none" w:sz="0" w:space="0" w:color="auto"/>
        <w:right w:val="none" w:sz="0" w:space="0" w:color="auto"/>
      </w:divBdr>
    </w:div>
    <w:div w:id="1051270308">
      <w:bodyDiv w:val="1"/>
      <w:marLeft w:val="0"/>
      <w:marRight w:val="0"/>
      <w:marTop w:val="0"/>
      <w:marBottom w:val="0"/>
      <w:divBdr>
        <w:top w:val="none" w:sz="0" w:space="0" w:color="auto"/>
        <w:left w:val="none" w:sz="0" w:space="0" w:color="auto"/>
        <w:bottom w:val="none" w:sz="0" w:space="0" w:color="auto"/>
        <w:right w:val="none" w:sz="0" w:space="0" w:color="auto"/>
      </w:divBdr>
    </w:div>
    <w:div w:id="1060861508">
      <w:bodyDiv w:val="1"/>
      <w:marLeft w:val="0"/>
      <w:marRight w:val="0"/>
      <w:marTop w:val="0"/>
      <w:marBottom w:val="0"/>
      <w:divBdr>
        <w:top w:val="none" w:sz="0" w:space="0" w:color="auto"/>
        <w:left w:val="none" w:sz="0" w:space="0" w:color="auto"/>
        <w:bottom w:val="none" w:sz="0" w:space="0" w:color="auto"/>
        <w:right w:val="none" w:sz="0" w:space="0" w:color="auto"/>
      </w:divBdr>
      <w:divsChild>
        <w:div w:id="2109302416">
          <w:marLeft w:val="0"/>
          <w:marRight w:val="0"/>
          <w:marTop w:val="0"/>
          <w:marBottom w:val="0"/>
          <w:divBdr>
            <w:top w:val="none" w:sz="0" w:space="0" w:color="auto"/>
            <w:left w:val="none" w:sz="0" w:space="0" w:color="auto"/>
            <w:bottom w:val="none" w:sz="0" w:space="0" w:color="auto"/>
            <w:right w:val="none" w:sz="0" w:space="0" w:color="auto"/>
          </w:divBdr>
          <w:divsChild>
            <w:div w:id="13183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6625">
      <w:bodyDiv w:val="1"/>
      <w:marLeft w:val="0"/>
      <w:marRight w:val="0"/>
      <w:marTop w:val="0"/>
      <w:marBottom w:val="0"/>
      <w:divBdr>
        <w:top w:val="none" w:sz="0" w:space="0" w:color="auto"/>
        <w:left w:val="none" w:sz="0" w:space="0" w:color="auto"/>
        <w:bottom w:val="none" w:sz="0" w:space="0" w:color="auto"/>
        <w:right w:val="none" w:sz="0" w:space="0" w:color="auto"/>
      </w:divBdr>
    </w:div>
    <w:div w:id="1100493427">
      <w:bodyDiv w:val="1"/>
      <w:marLeft w:val="0"/>
      <w:marRight w:val="0"/>
      <w:marTop w:val="0"/>
      <w:marBottom w:val="0"/>
      <w:divBdr>
        <w:top w:val="none" w:sz="0" w:space="0" w:color="auto"/>
        <w:left w:val="none" w:sz="0" w:space="0" w:color="auto"/>
        <w:bottom w:val="none" w:sz="0" w:space="0" w:color="auto"/>
        <w:right w:val="none" w:sz="0" w:space="0" w:color="auto"/>
      </w:divBdr>
    </w:div>
    <w:div w:id="1127621101">
      <w:bodyDiv w:val="1"/>
      <w:marLeft w:val="0"/>
      <w:marRight w:val="0"/>
      <w:marTop w:val="0"/>
      <w:marBottom w:val="0"/>
      <w:divBdr>
        <w:top w:val="none" w:sz="0" w:space="0" w:color="auto"/>
        <w:left w:val="none" w:sz="0" w:space="0" w:color="auto"/>
        <w:bottom w:val="none" w:sz="0" w:space="0" w:color="auto"/>
        <w:right w:val="none" w:sz="0" w:space="0" w:color="auto"/>
      </w:divBdr>
    </w:div>
    <w:div w:id="1228687688">
      <w:bodyDiv w:val="1"/>
      <w:marLeft w:val="0"/>
      <w:marRight w:val="0"/>
      <w:marTop w:val="0"/>
      <w:marBottom w:val="0"/>
      <w:divBdr>
        <w:top w:val="none" w:sz="0" w:space="0" w:color="auto"/>
        <w:left w:val="none" w:sz="0" w:space="0" w:color="auto"/>
        <w:bottom w:val="none" w:sz="0" w:space="0" w:color="auto"/>
        <w:right w:val="none" w:sz="0" w:space="0" w:color="auto"/>
      </w:divBdr>
    </w:div>
    <w:div w:id="1232502593">
      <w:bodyDiv w:val="1"/>
      <w:marLeft w:val="0"/>
      <w:marRight w:val="0"/>
      <w:marTop w:val="0"/>
      <w:marBottom w:val="0"/>
      <w:divBdr>
        <w:top w:val="none" w:sz="0" w:space="0" w:color="auto"/>
        <w:left w:val="none" w:sz="0" w:space="0" w:color="auto"/>
        <w:bottom w:val="none" w:sz="0" w:space="0" w:color="auto"/>
        <w:right w:val="none" w:sz="0" w:space="0" w:color="auto"/>
      </w:divBdr>
    </w:div>
    <w:div w:id="1258947911">
      <w:bodyDiv w:val="1"/>
      <w:marLeft w:val="0"/>
      <w:marRight w:val="0"/>
      <w:marTop w:val="0"/>
      <w:marBottom w:val="0"/>
      <w:divBdr>
        <w:top w:val="none" w:sz="0" w:space="0" w:color="auto"/>
        <w:left w:val="none" w:sz="0" w:space="0" w:color="auto"/>
        <w:bottom w:val="none" w:sz="0" w:space="0" w:color="auto"/>
        <w:right w:val="none" w:sz="0" w:space="0" w:color="auto"/>
      </w:divBdr>
    </w:div>
    <w:div w:id="1318338466">
      <w:bodyDiv w:val="1"/>
      <w:marLeft w:val="0"/>
      <w:marRight w:val="0"/>
      <w:marTop w:val="0"/>
      <w:marBottom w:val="0"/>
      <w:divBdr>
        <w:top w:val="none" w:sz="0" w:space="0" w:color="auto"/>
        <w:left w:val="none" w:sz="0" w:space="0" w:color="auto"/>
        <w:bottom w:val="none" w:sz="0" w:space="0" w:color="auto"/>
        <w:right w:val="none" w:sz="0" w:space="0" w:color="auto"/>
      </w:divBdr>
      <w:divsChild>
        <w:div w:id="810025259">
          <w:marLeft w:val="0"/>
          <w:marRight w:val="0"/>
          <w:marTop w:val="0"/>
          <w:marBottom w:val="0"/>
          <w:divBdr>
            <w:top w:val="none" w:sz="0" w:space="0" w:color="auto"/>
            <w:left w:val="none" w:sz="0" w:space="0" w:color="auto"/>
            <w:bottom w:val="none" w:sz="0" w:space="0" w:color="auto"/>
            <w:right w:val="none" w:sz="0" w:space="0" w:color="auto"/>
          </w:divBdr>
          <w:divsChild>
            <w:div w:id="11943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4221">
      <w:bodyDiv w:val="1"/>
      <w:marLeft w:val="0"/>
      <w:marRight w:val="0"/>
      <w:marTop w:val="0"/>
      <w:marBottom w:val="0"/>
      <w:divBdr>
        <w:top w:val="none" w:sz="0" w:space="0" w:color="auto"/>
        <w:left w:val="none" w:sz="0" w:space="0" w:color="auto"/>
        <w:bottom w:val="none" w:sz="0" w:space="0" w:color="auto"/>
        <w:right w:val="none" w:sz="0" w:space="0" w:color="auto"/>
      </w:divBdr>
    </w:div>
    <w:div w:id="1331298977">
      <w:bodyDiv w:val="1"/>
      <w:marLeft w:val="0"/>
      <w:marRight w:val="0"/>
      <w:marTop w:val="0"/>
      <w:marBottom w:val="0"/>
      <w:divBdr>
        <w:top w:val="none" w:sz="0" w:space="0" w:color="auto"/>
        <w:left w:val="none" w:sz="0" w:space="0" w:color="auto"/>
        <w:bottom w:val="none" w:sz="0" w:space="0" w:color="auto"/>
        <w:right w:val="none" w:sz="0" w:space="0" w:color="auto"/>
      </w:divBdr>
    </w:div>
    <w:div w:id="1359085955">
      <w:bodyDiv w:val="1"/>
      <w:marLeft w:val="0"/>
      <w:marRight w:val="0"/>
      <w:marTop w:val="0"/>
      <w:marBottom w:val="0"/>
      <w:divBdr>
        <w:top w:val="none" w:sz="0" w:space="0" w:color="auto"/>
        <w:left w:val="none" w:sz="0" w:space="0" w:color="auto"/>
        <w:bottom w:val="none" w:sz="0" w:space="0" w:color="auto"/>
        <w:right w:val="none" w:sz="0" w:space="0" w:color="auto"/>
      </w:divBdr>
      <w:divsChild>
        <w:div w:id="1546789265">
          <w:marLeft w:val="0"/>
          <w:marRight w:val="0"/>
          <w:marTop w:val="0"/>
          <w:marBottom w:val="0"/>
          <w:divBdr>
            <w:top w:val="none" w:sz="0" w:space="0" w:color="auto"/>
            <w:left w:val="none" w:sz="0" w:space="0" w:color="auto"/>
            <w:bottom w:val="none" w:sz="0" w:space="0" w:color="auto"/>
            <w:right w:val="none" w:sz="0" w:space="0" w:color="auto"/>
          </w:divBdr>
          <w:divsChild>
            <w:div w:id="1488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193">
      <w:bodyDiv w:val="1"/>
      <w:marLeft w:val="0"/>
      <w:marRight w:val="0"/>
      <w:marTop w:val="0"/>
      <w:marBottom w:val="0"/>
      <w:divBdr>
        <w:top w:val="none" w:sz="0" w:space="0" w:color="auto"/>
        <w:left w:val="none" w:sz="0" w:space="0" w:color="auto"/>
        <w:bottom w:val="none" w:sz="0" w:space="0" w:color="auto"/>
        <w:right w:val="none" w:sz="0" w:space="0" w:color="auto"/>
      </w:divBdr>
    </w:div>
    <w:div w:id="1506170666">
      <w:bodyDiv w:val="1"/>
      <w:marLeft w:val="0"/>
      <w:marRight w:val="0"/>
      <w:marTop w:val="0"/>
      <w:marBottom w:val="0"/>
      <w:divBdr>
        <w:top w:val="none" w:sz="0" w:space="0" w:color="auto"/>
        <w:left w:val="none" w:sz="0" w:space="0" w:color="auto"/>
        <w:bottom w:val="none" w:sz="0" w:space="0" w:color="auto"/>
        <w:right w:val="none" w:sz="0" w:space="0" w:color="auto"/>
      </w:divBdr>
      <w:divsChild>
        <w:div w:id="547231641">
          <w:marLeft w:val="0"/>
          <w:marRight w:val="0"/>
          <w:marTop w:val="0"/>
          <w:marBottom w:val="0"/>
          <w:divBdr>
            <w:top w:val="none" w:sz="0" w:space="0" w:color="auto"/>
            <w:left w:val="none" w:sz="0" w:space="0" w:color="auto"/>
            <w:bottom w:val="none" w:sz="0" w:space="0" w:color="auto"/>
            <w:right w:val="none" w:sz="0" w:space="0" w:color="auto"/>
          </w:divBdr>
          <w:divsChild>
            <w:div w:id="11618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3888">
      <w:bodyDiv w:val="1"/>
      <w:marLeft w:val="0"/>
      <w:marRight w:val="0"/>
      <w:marTop w:val="0"/>
      <w:marBottom w:val="0"/>
      <w:divBdr>
        <w:top w:val="none" w:sz="0" w:space="0" w:color="auto"/>
        <w:left w:val="none" w:sz="0" w:space="0" w:color="auto"/>
        <w:bottom w:val="none" w:sz="0" w:space="0" w:color="auto"/>
        <w:right w:val="none" w:sz="0" w:space="0" w:color="auto"/>
      </w:divBdr>
    </w:div>
    <w:div w:id="1576746244">
      <w:bodyDiv w:val="1"/>
      <w:marLeft w:val="0"/>
      <w:marRight w:val="0"/>
      <w:marTop w:val="0"/>
      <w:marBottom w:val="0"/>
      <w:divBdr>
        <w:top w:val="none" w:sz="0" w:space="0" w:color="auto"/>
        <w:left w:val="none" w:sz="0" w:space="0" w:color="auto"/>
        <w:bottom w:val="none" w:sz="0" w:space="0" w:color="auto"/>
        <w:right w:val="none" w:sz="0" w:space="0" w:color="auto"/>
      </w:divBdr>
    </w:div>
    <w:div w:id="1584416256">
      <w:bodyDiv w:val="1"/>
      <w:marLeft w:val="0"/>
      <w:marRight w:val="0"/>
      <w:marTop w:val="0"/>
      <w:marBottom w:val="0"/>
      <w:divBdr>
        <w:top w:val="none" w:sz="0" w:space="0" w:color="auto"/>
        <w:left w:val="none" w:sz="0" w:space="0" w:color="auto"/>
        <w:bottom w:val="none" w:sz="0" w:space="0" w:color="auto"/>
        <w:right w:val="none" w:sz="0" w:space="0" w:color="auto"/>
      </w:divBdr>
    </w:div>
    <w:div w:id="1604412819">
      <w:bodyDiv w:val="1"/>
      <w:marLeft w:val="0"/>
      <w:marRight w:val="0"/>
      <w:marTop w:val="0"/>
      <w:marBottom w:val="0"/>
      <w:divBdr>
        <w:top w:val="none" w:sz="0" w:space="0" w:color="auto"/>
        <w:left w:val="none" w:sz="0" w:space="0" w:color="auto"/>
        <w:bottom w:val="none" w:sz="0" w:space="0" w:color="auto"/>
        <w:right w:val="none" w:sz="0" w:space="0" w:color="auto"/>
      </w:divBdr>
    </w:div>
    <w:div w:id="1660115893">
      <w:bodyDiv w:val="1"/>
      <w:marLeft w:val="0"/>
      <w:marRight w:val="0"/>
      <w:marTop w:val="0"/>
      <w:marBottom w:val="0"/>
      <w:divBdr>
        <w:top w:val="none" w:sz="0" w:space="0" w:color="auto"/>
        <w:left w:val="none" w:sz="0" w:space="0" w:color="auto"/>
        <w:bottom w:val="none" w:sz="0" w:space="0" w:color="auto"/>
        <w:right w:val="none" w:sz="0" w:space="0" w:color="auto"/>
      </w:divBdr>
    </w:div>
    <w:div w:id="1687361748">
      <w:bodyDiv w:val="1"/>
      <w:marLeft w:val="0"/>
      <w:marRight w:val="0"/>
      <w:marTop w:val="0"/>
      <w:marBottom w:val="0"/>
      <w:divBdr>
        <w:top w:val="none" w:sz="0" w:space="0" w:color="auto"/>
        <w:left w:val="none" w:sz="0" w:space="0" w:color="auto"/>
        <w:bottom w:val="none" w:sz="0" w:space="0" w:color="auto"/>
        <w:right w:val="none" w:sz="0" w:space="0" w:color="auto"/>
      </w:divBdr>
    </w:div>
    <w:div w:id="1795978821">
      <w:bodyDiv w:val="1"/>
      <w:marLeft w:val="0"/>
      <w:marRight w:val="0"/>
      <w:marTop w:val="0"/>
      <w:marBottom w:val="0"/>
      <w:divBdr>
        <w:top w:val="none" w:sz="0" w:space="0" w:color="auto"/>
        <w:left w:val="none" w:sz="0" w:space="0" w:color="auto"/>
        <w:bottom w:val="none" w:sz="0" w:space="0" w:color="auto"/>
        <w:right w:val="none" w:sz="0" w:space="0" w:color="auto"/>
      </w:divBdr>
    </w:div>
    <w:div w:id="1821537701">
      <w:bodyDiv w:val="1"/>
      <w:marLeft w:val="0"/>
      <w:marRight w:val="0"/>
      <w:marTop w:val="0"/>
      <w:marBottom w:val="0"/>
      <w:divBdr>
        <w:top w:val="none" w:sz="0" w:space="0" w:color="auto"/>
        <w:left w:val="none" w:sz="0" w:space="0" w:color="auto"/>
        <w:bottom w:val="none" w:sz="0" w:space="0" w:color="auto"/>
        <w:right w:val="none" w:sz="0" w:space="0" w:color="auto"/>
      </w:divBdr>
    </w:div>
    <w:div w:id="1899781353">
      <w:bodyDiv w:val="1"/>
      <w:marLeft w:val="0"/>
      <w:marRight w:val="0"/>
      <w:marTop w:val="0"/>
      <w:marBottom w:val="0"/>
      <w:divBdr>
        <w:top w:val="none" w:sz="0" w:space="0" w:color="auto"/>
        <w:left w:val="none" w:sz="0" w:space="0" w:color="auto"/>
        <w:bottom w:val="none" w:sz="0" w:space="0" w:color="auto"/>
        <w:right w:val="none" w:sz="0" w:space="0" w:color="auto"/>
      </w:divBdr>
    </w:div>
    <w:div w:id="1923445122">
      <w:bodyDiv w:val="1"/>
      <w:marLeft w:val="0"/>
      <w:marRight w:val="0"/>
      <w:marTop w:val="0"/>
      <w:marBottom w:val="0"/>
      <w:divBdr>
        <w:top w:val="none" w:sz="0" w:space="0" w:color="auto"/>
        <w:left w:val="none" w:sz="0" w:space="0" w:color="auto"/>
        <w:bottom w:val="none" w:sz="0" w:space="0" w:color="auto"/>
        <w:right w:val="none" w:sz="0" w:space="0" w:color="auto"/>
      </w:divBdr>
    </w:div>
    <w:div w:id="2061704953">
      <w:bodyDiv w:val="1"/>
      <w:marLeft w:val="0"/>
      <w:marRight w:val="0"/>
      <w:marTop w:val="0"/>
      <w:marBottom w:val="0"/>
      <w:divBdr>
        <w:top w:val="none" w:sz="0" w:space="0" w:color="auto"/>
        <w:left w:val="none" w:sz="0" w:space="0" w:color="auto"/>
        <w:bottom w:val="none" w:sz="0" w:space="0" w:color="auto"/>
        <w:right w:val="none" w:sz="0" w:space="0" w:color="auto"/>
      </w:divBdr>
    </w:div>
    <w:div w:id="2075934269">
      <w:bodyDiv w:val="1"/>
      <w:marLeft w:val="0"/>
      <w:marRight w:val="0"/>
      <w:marTop w:val="0"/>
      <w:marBottom w:val="0"/>
      <w:divBdr>
        <w:top w:val="none" w:sz="0" w:space="0" w:color="auto"/>
        <w:left w:val="none" w:sz="0" w:space="0" w:color="auto"/>
        <w:bottom w:val="none" w:sz="0" w:space="0" w:color="auto"/>
        <w:right w:val="none" w:sz="0" w:space="0" w:color="auto"/>
      </w:divBdr>
    </w:div>
    <w:div w:id="2077124812">
      <w:bodyDiv w:val="1"/>
      <w:marLeft w:val="0"/>
      <w:marRight w:val="0"/>
      <w:marTop w:val="0"/>
      <w:marBottom w:val="0"/>
      <w:divBdr>
        <w:top w:val="none" w:sz="0" w:space="0" w:color="auto"/>
        <w:left w:val="none" w:sz="0" w:space="0" w:color="auto"/>
        <w:bottom w:val="none" w:sz="0" w:space="0" w:color="auto"/>
        <w:right w:val="none" w:sz="0" w:space="0" w:color="auto"/>
      </w:divBdr>
      <w:divsChild>
        <w:div w:id="1174421088">
          <w:marLeft w:val="0"/>
          <w:marRight w:val="0"/>
          <w:marTop w:val="0"/>
          <w:marBottom w:val="0"/>
          <w:divBdr>
            <w:top w:val="none" w:sz="0" w:space="0" w:color="auto"/>
            <w:left w:val="none" w:sz="0" w:space="0" w:color="auto"/>
            <w:bottom w:val="none" w:sz="0" w:space="0" w:color="auto"/>
            <w:right w:val="none" w:sz="0" w:space="0" w:color="auto"/>
          </w:divBdr>
          <w:divsChild>
            <w:div w:id="10450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2158">
      <w:bodyDiv w:val="1"/>
      <w:marLeft w:val="0"/>
      <w:marRight w:val="0"/>
      <w:marTop w:val="0"/>
      <w:marBottom w:val="0"/>
      <w:divBdr>
        <w:top w:val="none" w:sz="0" w:space="0" w:color="auto"/>
        <w:left w:val="none" w:sz="0" w:space="0" w:color="auto"/>
        <w:bottom w:val="none" w:sz="0" w:space="0" w:color="auto"/>
        <w:right w:val="none" w:sz="0" w:space="0" w:color="auto"/>
      </w:divBdr>
    </w:div>
    <w:div w:id="2143500396">
      <w:bodyDiv w:val="1"/>
      <w:marLeft w:val="0"/>
      <w:marRight w:val="0"/>
      <w:marTop w:val="0"/>
      <w:marBottom w:val="0"/>
      <w:divBdr>
        <w:top w:val="none" w:sz="0" w:space="0" w:color="auto"/>
        <w:left w:val="none" w:sz="0" w:space="0" w:color="auto"/>
        <w:bottom w:val="none" w:sz="0" w:space="0" w:color="auto"/>
        <w:right w:val="none" w:sz="0" w:space="0" w:color="auto"/>
      </w:divBdr>
      <w:divsChild>
        <w:div w:id="2091080677">
          <w:marLeft w:val="0"/>
          <w:marRight w:val="0"/>
          <w:marTop w:val="0"/>
          <w:marBottom w:val="0"/>
          <w:divBdr>
            <w:top w:val="none" w:sz="0" w:space="0" w:color="auto"/>
            <w:left w:val="none" w:sz="0" w:space="0" w:color="auto"/>
            <w:bottom w:val="none" w:sz="0" w:space="0" w:color="auto"/>
            <w:right w:val="none" w:sz="0" w:space="0" w:color="auto"/>
          </w:divBdr>
          <w:divsChild>
            <w:div w:id="2129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61F5-899E-47C8-8785-B6FBC165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2252</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Archives of Ontario Private Acquisitions Strategy</vt:lpstr>
    </vt:vector>
  </TitlesOfParts>
  <Company>Government of Ontario</Company>
  <LinksUpToDate>false</LinksUpToDate>
  <CharactersWithSpaces>16576</CharactersWithSpaces>
  <SharedDoc>false</SharedDoc>
  <HLinks>
    <vt:vector size="6" baseType="variant">
      <vt:variant>
        <vt:i4>5767258</vt:i4>
      </vt:variant>
      <vt:variant>
        <vt:i4>0</vt:i4>
      </vt:variant>
      <vt:variant>
        <vt:i4>0</vt:i4>
      </vt:variant>
      <vt:variant>
        <vt:i4>5</vt:i4>
      </vt:variant>
      <vt:variant>
        <vt:lpwstr>http://www.world-nuclear.org/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birrelad</dc:creator>
  <cp:lastModifiedBy>Birrell, Adam (MGCS)</cp:lastModifiedBy>
  <cp:revision>9</cp:revision>
  <cp:lastPrinted>2015-06-03T17:18:00Z</cp:lastPrinted>
  <dcterms:created xsi:type="dcterms:W3CDTF">2015-09-16T13:26:00Z</dcterms:created>
  <dcterms:modified xsi:type="dcterms:W3CDTF">2016-12-19T14:34:00Z</dcterms:modified>
</cp:coreProperties>
</file>