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07" w:rsidRPr="00CC1FD0" w:rsidRDefault="00841707" w:rsidP="00CC1FD0">
      <w:pPr>
        <w:pStyle w:val="Heading1"/>
      </w:pPr>
      <w:r w:rsidRPr="00CC1FD0">
        <w:t>What is an Archive?</w:t>
      </w:r>
    </w:p>
    <w:p w:rsidR="00CC1FD0" w:rsidRDefault="00CC1FD0" w:rsidP="00CC1FD0">
      <w:pPr>
        <w:rPr>
          <w:rStyle w:val="HTMLTypewriter"/>
          <w:i/>
          <w:color w:val="636363"/>
          <w:sz w:val="18"/>
          <w:shd w:val="clear" w:color="auto" w:fill="FFFFFF"/>
        </w:rPr>
      </w:pPr>
      <w:proofErr w:type="gramStart"/>
      <w:r>
        <w:rPr>
          <w:rStyle w:val="Strong"/>
        </w:rPr>
        <w:t>ar</w:t>
      </w:r>
      <w:r w:rsidR="00841707" w:rsidRPr="00CC1FD0">
        <w:rPr>
          <w:rStyle w:val="Strong"/>
        </w:rPr>
        <w:t>chive</w:t>
      </w:r>
      <w:proofErr w:type="gramEnd"/>
      <w:r w:rsidR="00841707" w:rsidRPr="00841707">
        <w:rPr>
          <w:rStyle w:val="apple-converted-space"/>
          <w:rFonts w:cs="Arial"/>
          <w:i/>
          <w:color w:val="636363"/>
          <w:szCs w:val="27"/>
          <w:shd w:val="clear" w:color="auto" w:fill="FFFFFF"/>
        </w:rPr>
        <w:t> </w:t>
      </w:r>
      <w:r w:rsidR="00841707" w:rsidRPr="00841707">
        <w:br/>
      </w:r>
      <w:r w:rsidR="00841707" w:rsidRPr="00841707">
        <w:rPr>
          <w:shd w:val="clear" w:color="auto" w:fill="FFFFFF"/>
        </w:rPr>
        <w:t>Pronunciation</w:t>
      </w:r>
      <w:r w:rsidR="00841707" w:rsidRPr="00CC1FD0">
        <w:rPr>
          <w:rFonts w:asciiTheme="minorHAnsi" w:hAnsiTheme="minorHAnsi" w:cstheme="minorHAnsi"/>
          <w:shd w:val="clear" w:color="auto" w:fill="FFFFFF"/>
        </w:rPr>
        <w:t xml:space="preserve">: </w:t>
      </w:r>
      <w:proofErr w:type="spellStart"/>
      <w:r w:rsidR="00841707" w:rsidRPr="00CC1FD0">
        <w:rPr>
          <w:rStyle w:val="HTMLTypewriter"/>
          <w:rFonts w:asciiTheme="minorHAnsi" w:hAnsiTheme="minorHAnsi" w:cstheme="minorHAnsi"/>
          <w:i/>
          <w:sz w:val="24"/>
          <w:shd w:val="clear" w:color="auto" w:fill="FFFFFF"/>
        </w:rPr>
        <w:t>är</w:t>
      </w:r>
      <w:proofErr w:type="spellEnd"/>
      <w:r w:rsidR="00841707" w:rsidRPr="00CC1FD0">
        <w:rPr>
          <w:rStyle w:val="HTMLTypewriter"/>
          <w:rFonts w:asciiTheme="minorHAnsi" w:hAnsiTheme="minorHAnsi" w:cstheme="minorHAnsi"/>
          <w:i/>
          <w:sz w:val="24"/>
          <w:shd w:val="clear" w:color="auto" w:fill="FFFFFF"/>
        </w:rPr>
        <w:t>-</w:t>
      </w:r>
      <w:r w:rsidR="0097438A" w:rsidRPr="00CC1FD0">
        <w:rPr>
          <w:rFonts w:asciiTheme="minorHAnsi" w:hAnsiTheme="minorHAnsi" w:cstheme="minorHAnsi"/>
          <w:noProof/>
          <w:szCs w:val="20"/>
          <w:shd w:val="clear" w:color="auto" w:fill="FFFFFF"/>
        </w:rPr>
        <w:drawing>
          <wp:inline distT="0" distB="0" distL="0" distR="0" wp14:anchorId="382F0898" wp14:editId="7F698169">
            <wp:extent cx="38100" cy="114300"/>
            <wp:effectExtent l="0" t="0" r="0" b="0"/>
            <wp:docPr id="5" name="Picture 2" descr="secondary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aryst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sidR="00841707" w:rsidRPr="00CC1FD0">
        <w:rPr>
          <w:rStyle w:val="HTMLTypewriter"/>
          <w:rFonts w:asciiTheme="minorHAnsi" w:hAnsiTheme="minorHAnsi" w:cstheme="minorHAnsi"/>
          <w:i/>
          <w:sz w:val="24"/>
          <w:shd w:val="clear" w:color="auto" w:fill="FFFFFF"/>
        </w:rPr>
        <w:t>k</w:t>
      </w:r>
      <w:r w:rsidR="0097438A" w:rsidRPr="00CC1FD0">
        <w:rPr>
          <w:rFonts w:asciiTheme="minorHAnsi" w:hAnsiTheme="minorHAnsi" w:cstheme="minorHAnsi"/>
          <w:noProof/>
          <w:szCs w:val="20"/>
          <w:shd w:val="clear" w:color="auto" w:fill="FFFFFF"/>
        </w:rPr>
        <w:drawing>
          <wp:inline distT="0" distB="0" distL="0" distR="0" wp14:anchorId="0D96A351" wp14:editId="67040BCD">
            <wp:extent cx="57150" cy="95250"/>
            <wp:effectExtent l="0" t="0" r="0" b="0"/>
            <wp:docPr id="4" name="Picture 3" descr="im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00841707" w:rsidRPr="00CC1FD0">
        <w:rPr>
          <w:rStyle w:val="HTMLTypewriter"/>
          <w:rFonts w:asciiTheme="minorHAnsi" w:hAnsiTheme="minorHAnsi" w:cstheme="minorHAnsi"/>
          <w:i/>
          <w:sz w:val="24"/>
          <w:shd w:val="clear" w:color="auto" w:fill="FFFFFF"/>
        </w:rPr>
        <w:t>v</w:t>
      </w:r>
    </w:p>
    <w:p w:rsidR="00841707" w:rsidRDefault="00841707" w:rsidP="00CC1FD0">
      <w:pPr>
        <w:rPr>
          <w:rStyle w:val="apple-converted-space"/>
          <w:rFonts w:cs="Arial"/>
          <w:i/>
          <w:color w:val="636363"/>
          <w:szCs w:val="27"/>
          <w:shd w:val="clear" w:color="auto" w:fill="FFFFFF"/>
        </w:rPr>
      </w:pPr>
      <w:r w:rsidRPr="00841707">
        <w:br/>
      </w:r>
      <w:r w:rsidRPr="00841707">
        <w:rPr>
          <w:shd w:val="clear" w:color="auto" w:fill="FFFFFF"/>
        </w:rPr>
        <w:t xml:space="preserve">Function: </w:t>
      </w:r>
      <w:r w:rsidRPr="00841707">
        <w:rPr>
          <w:iCs/>
          <w:shd w:val="clear" w:color="auto" w:fill="FFFFFF"/>
        </w:rPr>
        <w:t>noun</w:t>
      </w:r>
      <w:r w:rsidRPr="00841707">
        <w:br/>
      </w:r>
      <w:r w:rsidRPr="00CC1FD0">
        <w:rPr>
          <w:rStyle w:val="Strong"/>
        </w:rPr>
        <w:t>1:</w:t>
      </w:r>
      <w:r w:rsidRPr="00841707">
        <w:rPr>
          <w:rStyle w:val="apple-converted-space"/>
          <w:rFonts w:cs="Arial"/>
          <w:i/>
          <w:color w:val="636363"/>
          <w:szCs w:val="27"/>
          <w:shd w:val="clear" w:color="auto" w:fill="FFFFFF"/>
        </w:rPr>
        <w:t> </w:t>
      </w:r>
      <w:r w:rsidRPr="00841707">
        <w:rPr>
          <w:shd w:val="clear" w:color="auto" w:fill="FFFFFF"/>
        </w:rPr>
        <w:t>a place in which public records or historical documents are preserved;</w:t>
      </w:r>
      <w:r w:rsidRPr="00841707">
        <w:rPr>
          <w:rStyle w:val="apple-converted-space"/>
          <w:rFonts w:cs="Arial"/>
          <w:i/>
          <w:color w:val="636363"/>
          <w:szCs w:val="27"/>
          <w:shd w:val="clear" w:color="auto" w:fill="FFFFFF"/>
        </w:rPr>
        <w:t> </w:t>
      </w:r>
      <w:r w:rsidRPr="00841707">
        <w:rPr>
          <w:iCs/>
          <w:shd w:val="clear" w:color="auto" w:fill="FFFFFF"/>
        </w:rPr>
        <w:t>also</w:t>
      </w:r>
      <w:r w:rsidRPr="00CC1FD0">
        <w:rPr>
          <w:bCs/>
          <w:shd w:val="clear" w:color="auto" w:fill="FFFFFF"/>
        </w:rPr>
        <w:t>:</w:t>
      </w:r>
      <w:r w:rsidRPr="00841707">
        <w:rPr>
          <w:rStyle w:val="apple-converted-space"/>
          <w:rFonts w:cs="Arial"/>
          <w:i/>
          <w:color w:val="636363"/>
          <w:szCs w:val="27"/>
          <w:shd w:val="clear" w:color="auto" w:fill="FFFFFF"/>
        </w:rPr>
        <w:t> </w:t>
      </w:r>
      <w:r w:rsidRPr="00841707">
        <w:rPr>
          <w:shd w:val="clear" w:color="auto" w:fill="FFFFFF"/>
        </w:rPr>
        <w:t>the material preserved -- usually used in plural</w:t>
      </w:r>
      <w:r w:rsidR="00CC1FD0">
        <w:rPr>
          <w:shd w:val="clear" w:color="auto" w:fill="FFFFFF"/>
        </w:rPr>
        <w:t>, as in “let’s visit the archives!”</w:t>
      </w:r>
      <w:r w:rsidRPr="00841707">
        <w:br/>
      </w:r>
      <w:r w:rsidRPr="00CC1FD0">
        <w:rPr>
          <w:rStyle w:val="Strong"/>
        </w:rPr>
        <w:t>2:</w:t>
      </w:r>
      <w:r w:rsidRPr="00841707">
        <w:rPr>
          <w:rStyle w:val="apple-converted-space"/>
          <w:rFonts w:cs="Arial"/>
          <w:i/>
          <w:color w:val="636363"/>
          <w:szCs w:val="27"/>
          <w:shd w:val="clear" w:color="auto" w:fill="FFFFFF"/>
        </w:rPr>
        <w:t> </w:t>
      </w:r>
      <w:r w:rsidRPr="00841707">
        <w:rPr>
          <w:shd w:val="clear" w:color="auto" w:fill="FFFFFF"/>
        </w:rPr>
        <w:t>a collection of information</w:t>
      </w:r>
    </w:p>
    <w:p w:rsidR="00CC1FD0" w:rsidRPr="00841707" w:rsidRDefault="00CC1FD0" w:rsidP="00CC1FD0">
      <w:pPr>
        <w:rPr>
          <w:rStyle w:val="apple-converted-space"/>
          <w:rFonts w:cs="Arial"/>
          <w:i/>
          <w:color w:val="636363"/>
          <w:szCs w:val="27"/>
          <w:shd w:val="clear" w:color="auto" w:fill="FFFFFF"/>
        </w:rPr>
      </w:pPr>
    </w:p>
    <w:p w:rsidR="00841707" w:rsidRPr="00841707" w:rsidRDefault="00841707" w:rsidP="00CC1FD0">
      <w:pPr>
        <w:rPr>
          <w:sz w:val="22"/>
        </w:rPr>
      </w:pPr>
      <w:r w:rsidRPr="00841707">
        <w:rPr>
          <w:shd w:val="clear" w:color="auto" w:fill="FFFFFF"/>
        </w:rPr>
        <w:t xml:space="preserve">Function: </w:t>
      </w:r>
      <w:r w:rsidRPr="00841707">
        <w:rPr>
          <w:iCs/>
          <w:shd w:val="clear" w:color="auto" w:fill="FFFFFF"/>
        </w:rPr>
        <w:t>verb</w:t>
      </w:r>
      <w:r w:rsidRPr="00841707">
        <w:br/>
      </w:r>
      <w:r w:rsidRPr="00841707">
        <w:rPr>
          <w:shd w:val="clear" w:color="auto" w:fill="FFFFFF"/>
        </w:rPr>
        <w:t xml:space="preserve">Inflected Form(s): </w:t>
      </w:r>
      <w:proofErr w:type="spellStart"/>
      <w:r w:rsidRPr="00CC1FD0">
        <w:rPr>
          <w:rStyle w:val="Strong"/>
        </w:rPr>
        <w:t>ar·chived</w:t>
      </w:r>
      <w:proofErr w:type="spellEnd"/>
      <w:r w:rsidRPr="00CC1FD0">
        <w:t>;</w:t>
      </w:r>
      <w:r w:rsidRPr="00CC1FD0">
        <w:rPr>
          <w:rStyle w:val="Strong"/>
        </w:rPr>
        <w:t> </w:t>
      </w:r>
      <w:proofErr w:type="spellStart"/>
      <w:r w:rsidRPr="00CC1FD0">
        <w:rPr>
          <w:rStyle w:val="Strong"/>
        </w:rPr>
        <w:t>ar·chiv·ing</w:t>
      </w:r>
      <w:proofErr w:type="spellEnd"/>
      <w:r w:rsidRPr="00841707">
        <w:br/>
      </w:r>
      <w:r w:rsidR="00CC1FD0" w:rsidRPr="00CC1FD0">
        <w:rPr>
          <w:rStyle w:val="Strong"/>
        </w:rPr>
        <w:t>1</w:t>
      </w:r>
      <w:r w:rsidRPr="00CC1FD0">
        <w:rPr>
          <w:rStyle w:val="Strong"/>
        </w:rPr>
        <w:t>:</w:t>
      </w:r>
      <w:r w:rsidRPr="00841707">
        <w:rPr>
          <w:rStyle w:val="apple-converted-space"/>
          <w:rFonts w:cs="Arial"/>
          <w:i/>
          <w:color w:val="636363"/>
          <w:szCs w:val="27"/>
          <w:shd w:val="clear" w:color="auto" w:fill="FFFFFF"/>
        </w:rPr>
        <w:t> </w:t>
      </w:r>
      <w:r w:rsidRPr="00841707">
        <w:rPr>
          <w:shd w:val="clear" w:color="auto" w:fill="FFFFFF"/>
        </w:rPr>
        <w:t>to file or collect in or as if in an archive</w:t>
      </w:r>
      <w:r w:rsidR="00CC1FD0">
        <w:rPr>
          <w:shd w:val="clear" w:color="auto" w:fill="FFFFFF"/>
        </w:rPr>
        <w:t>, as in “I’ve archived the letters”</w:t>
      </w:r>
    </w:p>
    <w:p w:rsidR="00841707" w:rsidRPr="00841707" w:rsidRDefault="00841707" w:rsidP="00CC1FD0"/>
    <w:p w:rsidR="00841707" w:rsidRDefault="00841707" w:rsidP="00EE0557">
      <w:pPr>
        <w:jc w:val="left"/>
      </w:pPr>
      <w:r w:rsidRPr="00841707">
        <w:t xml:space="preserve">Over the course of a lifetime, most people accumulate a variety of records. Taken together, these records can provide a view into someone’s life and into the past. </w:t>
      </w:r>
    </w:p>
    <w:p w:rsidR="00841707" w:rsidRPr="00841707" w:rsidRDefault="00841707" w:rsidP="00EE0557">
      <w:pPr>
        <w:jc w:val="left"/>
      </w:pPr>
    </w:p>
    <w:p w:rsidR="00841707" w:rsidRDefault="00841707" w:rsidP="00EE0557">
      <w:pPr>
        <w:jc w:val="left"/>
      </w:pPr>
      <w:r w:rsidRPr="00841707">
        <w:t xml:space="preserve">Like a detective investigating a case, a researcher using these records can get a sense of what a place looked like, what people were thinking, what life was like, and what happened and why. </w:t>
      </w:r>
      <w:r>
        <w:t xml:space="preserve">Historians use these records as </w:t>
      </w:r>
      <w:r w:rsidRPr="00CC1FD0">
        <w:rPr>
          <w:rStyle w:val="Strong"/>
        </w:rPr>
        <w:t>primary sources</w:t>
      </w:r>
      <w:r>
        <w:t xml:space="preserve"> for writing about and understanding the past.</w:t>
      </w:r>
    </w:p>
    <w:p w:rsidR="000A455D" w:rsidRDefault="000A455D" w:rsidP="00CC1FD0"/>
    <w:p w:rsidR="00841707" w:rsidRPr="00841707" w:rsidRDefault="00841707" w:rsidP="00CC1FD0">
      <w:r w:rsidRPr="00841707">
        <w:t xml:space="preserve">Some examples of </w:t>
      </w:r>
      <w:r>
        <w:t xml:space="preserve">primary source </w:t>
      </w:r>
      <w:r w:rsidRPr="00841707">
        <w:t xml:space="preserve">that a historian may </w:t>
      </w:r>
      <w:r>
        <w:t xml:space="preserve">use </w:t>
      </w:r>
      <w:r w:rsidRPr="00841707">
        <w:t>are:</w:t>
      </w:r>
    </w:p>
    <w:p w:rsidR="000A455D" w:rsidRDefault="00841707" w:rsidP="00EE0557">
      <w:pPr>
        <w:pStyle w:val="ListParagraph"/>
        <w:numPr>
          <w:ilvl w:val="0"/>
          <w:numId w:val="12"/>
        </w:numPr>
        <w:ind w:left="3420"/>
        <w:jc w:val="left"/>
      </w:pPr>
      <w:bookmarkStart w:id="0" w:name="_GoBack"/>
      <w:r w:rsidRPr="00841707">
        <w:t>birth, death, and marriage records</w:t>
      </w:r>
    </w:p>
    <w:p w:rsidR="000A455D" w:rsidRDefault="00841707" w:rsidP="00EE0557">
      <w:pPr>
        <w:pStyle w:val="ListParagraph"/>
        <w:numPr>
          <w:ilvl w:val="0"/>
          <w:numId w:val="12"/>
        </w:numPr>
        <w:ind w:left="3420"/>
        <w:jc w:val="left"/>
      </w:pPr>
      <w:r w:rsidRPr="00841707">
        <w:t xml:space="preserve">letters or diaries </w:t>
      </w:r>
    </w:p>
    <w:p w:rsidR="000A455D" w:rsidRDefault="00841707" w:rsidP="00EE0557">
      <w:pPr>
        <w:pStyle w:val="ListParagraph"/>
        <w:numPr>
          <w:ilvl w:val="0"/>
          <w:numId w:val="12"/>
        </w:numPr>
        <w:ind w:left="3420"/>
        <w:jc w:val="left"/>
      </w:pPr>
      <w:r w:rsidRPr="00841707">
        <w:t>photographs, sketches, and paintings</w:t>
      </w:r>
    </w:p>
    <w:p w:rsidR="000A455D" w:rsidRDefault="00841707" w:rsidP="00EE0557">
      <w:pPr>
        <w:pStyle w:val="ListParagraph"/>
        <w:numPr>
          <w:ilvl w:val="0"/>
          <w:numId w:val="12"/>
        </w:numPr>
        <w:ind w:left="3420"/>
        <w:jc w:val="left"/>
      </w:pPr>
      <w:r w:rsidRPr="00841707">
        <w:t>court records</w:t>
      </w:r>
    </w:p>
    <w:p w:rsidR="000A455D" w:rsidRDefault="00841707" w:rsidP="00EE0557">
      <w:pPr>
        <w:pStyle w:val="ListParagraph"/>
        <w:numPr>
          <w:ilvl w:val="0"/>
          <w:numId w:val="12"/>
        </w:numPr>
        <w:ind w:left="3420"/>
        <w:jc w:val="left"/>
      </w:pPr>
      <w:r w:rsidRPr="00841707">
        <w:t>audio, video and film records</w:t>
      </w:r>
    </w:p>
    <w:bookmarkEnd w:id="0"/>
    <w:p w:rsidR="000A455D" w:rsidRDefault="000A455D" w:rsidP="00CC1FD0">
      <w:r>
        <w:rPr>
          <w:noProof/>
          <w:sz w:val="22"/>
        </w:rPr>
        <w:drawing>
          <wp:inline distT="0" distB="0" distL="0" distR="0" wp14:anchorId="2145AC37" wp14:editId="08EC6D4F">
            <wp:extent cx="1359189" cy="1720625"/>
            <wp:effectExtent l="0" t="0" r="0" b="0"/>
            <wp:docPr id="17" name="Picture 4" descr="Poster encouraging emigration to Canada in the early 20th century. Text reads: &quot;Dominion of Canada; Emigration to the Province of Ontario. Tenant Farmers wiith Limited Capital; A Free Grant of Land; Registers of the Labour Market – John Carling&quot; " title="Image: Emigratio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orku.ca/yfile/photos/20090529/ArchivesEmigration.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64916" cy="1727875"/>
                    </a:xfrm>
                    <a:prstGeom prst="rect">
                      <a:avLst/>
                    </a:prstGeom>
                    <a:noFill/>
                    <a:ln>
                      <a:noFill/>
                    </a:ln>
                  </pic:spPr>
                </pic:pic>
              </a:graphicData>
            </a:graphic>
          </wp:inline>
        </w:drawing>
      </w:r>
      <w:r>
        <w:rPr>
          <w:noProof/>
        </w:rPr>
        <w:drawing>
          <wp:inline distT="0" distB="0" distL="0" distR="0" wp14:anchorId="712A336F" wp14:editId="7B040AF4">
            <wp:extent cx="1123987" cy="1661463"/>
            <wp:effectExtent l="0" t="0" r="0" b="0"/>
            <wp:docPr id="15" name="Picture 3" descr="Poster encouraging men to enlist in the Canadian Armed Forces during the First World War, featuring an illustrating oval portrait of a soldier. Text below reads &quot;Make us as proud of you as we are of him!&quot;&#10;" title="Image: Recruitment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00163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889" cy="1674622"/>
                    </a:xfrm>
                    <a:prstGeom prst="rect">
                      <a:avLst/>
                    </a:prstGeom>
                    <a:noFill/>
                  </pic:spPr>
                </pic:pic>
              </a:graphicData>
            </a:graphic>
          </wp:inline>
        </w:drawing>
      </w:r>
      <w:r>
        <w:rPr>
          <w:noProof/>
        </w:rPr>
        <w:drawing>
          <wp:inline distT="0" distB="0" distL="0" distR="0" wp14:anchorId="6525268E" wp14:editId="5D44EF6C">
            <wp:extent cx="2629291" cy="1675328"/>
            <wp:effectExtent l="0" t="0" r="0" b="1270"/>
            <wp:docPr id="14" name="Picture 9" descr="Image: Photograph of the outside of a handwritten letter from the early 19th century, addressed to Thomas Ridout." title="Image: Handwritten envelope, addressed to Thomas Ri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4500" cy="1678647"/>
                    </a:xfrm>
                    <a:prstGeom prst="rect">
                      <a:avLst/>
                    </a:prstGeom>
                    <a:noFill/>
                    <a:ln>
                      <a:noFill/>
                    </a:ln>
                  </pic:spPr>
                </pic:pic>
              </a:graphicData>
            </a:graphic>
          </wp:inline>
        </w:drawing>
      </w:r>
    </w:p>
    <w:p w:rsidR="000A455D" w:rsidRDefault="000A455D" w:rsidP="00CC1FD0"/>
    <w:p w:rsidR="00EF5D9E" w:rsidRDefault="00841707" w:rsidP="00CC1FD0">
      <w:r w:rsidRPr="00841707">
        <w:t xml:space="preserve">An </w:t>
      </w:r>
      <w:r w:rsidRPr="00EF5D9E">
        <w:rPr>
          <w:rStyle w:val="Emphasis"/>
          <w:b/>
        </w:rPr>
        <w:t>archive</w:t>
      </w:r>
      <w:r w:rsidRPr="00841707">
        <w:t xml:space="preserve"> is a place where these records and historical documents are preserved. The </w:t>
      </w:r>
      <w:r w:rsidRPr="00EF5D9E">
        <w:rPr>
          <w:rStyle w:val="Emphasis"/>
          <w:b/>
        </w:rPr>
        <w:t>Archives of Ontario</w:t>
      </w:r>
      <w:r w:rsidRPr="00841707">
        <w:t xml:space="preserve"> collects and preserves records with relevance to the history of Ontario. </w:t>
      </w:r>
    </w:p>
    <w:p w:rsidR="00CC1FD0" w:rsidRDefault="00CC1FD0" w:rsidP="00CC1FD0">
      <w:r>
        <w:br w:type="page"/>
      </w:r>
    </w:p>
    <w:p w:rsidR="00503391" w:rsidRPr="00841707" w:rsidRDefault="00503391" w:rsidP="00CC1FD0">
      <w:pPr>
        <w:pStyle w:val="Heading1"/>
      </w:pPr>
      <w:r>
        <w:lastRenderedPageBreak/>
        <w:t xml:space="preserve">The </w:t>
      </w:r>
      <w:r w:rsidRPr="00841707">
        <w:t>Archive</w:t>
      </w:r>
      <w:r>
        <w:t>s of Ontario</w:t>
      </w:r>
    </w:p>
    <w:p w:rsidR="00503391" w:rsidRDefault="00C236BB" w:rsidP="00CC1FD0">
      <w:r w:rsidRPr="00C236BB">
        <w:rPr>
          <w:noProof/>
        </w:rPr>
        <w:t xml:space="preserve"> </w:t>
      </w:r>
      <w:r>
        <w:rPr>
          <w:noProof/>
        </w:rPr>
        <w:drawing>
          <wp:inline distT="0" distB="0" distL="0" distR="0" wp14:anchorId="38A1FA45" wp14:editId="390B0275">
            <wp:extent cx="3437262" cy="1590976"/>
            <wp:effectExtent l="0" t="0" r="0" b="9525"/>
            <wp:docPr id="21" name="Picture 21" descr="Photo of Ottawa, 1908" title="Ottawa,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 Ottawa, 190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441817" cy="1593084"/>
                    </a:xfrm>
                    <a:prstGeom prst="rect">
                      <a:avLst/>
                    </a:prstGeom>
                    <a:noFill/>
                    <a:ln>
                      <a:noFill/>
                    </a:ln>
                  </pic:spPr>
                </pic:pic>
              </a:graphicData>
            </a:graphic>
          </wp:inline>
        </w:drawing>
      </w:r>
    </w:p>
    <w:p w:rsidR="00CC1FD0" w:rsidRDefault="00503391" w:rsidP="00CC1FD0">
      <w:r w:rsidRPr="00CC1FD0">
        <w:rPr>
          <w:rStyle w:val="Emphasis"/>
          <w:i w:val="0"/>
        </w:rPr>
        <w:t>The Archives of Ontario is the</w:t>
      </w:r>
      <w:r w:rsidRPr="00EF5D9E">
        <w:rPr>
          <w:rStyle w:val="Emphasis"/>
          <w:b/>
        </w:rPr>
        <w:t xml:space="preserve"> </w:t>
      </w:r>
      <w:r w:rsidRPr="00CC1FD0">
        <w:rPr>
          <w:rStyle w:val="Strong"/>
        </w:rPr>
        <w:t xml:space="preserve">largest </w:t>
      </w:r>
      <w:r w:rsidRPr="00CC1FD0">
        <w:rPr>
          <w:rStyle w:val="Emphasis"/>
          <w:i w:val="0"/>
        </w:rPr>
        <w:t>provincial archive in Canada</w:t>
      </w:r>
      <w:r w:rsidRPr="00676ACD">
        <w:t>, with a collection that date</w:t>
      </w:r>
      <w:r w:rsidR="00CC1FD0">
        <w:t>s</w:t>
      </w:r>
      <w:r w:rsidRPr="00676ACD">
        <w:t xml:space="preserve"> back to 1729, and reflect</w:t>
      </w:r>
      <w:r w:rsidR="00CC1FD0">
        <w:t>s</w:t>
      </w:r>
      <w:r w:rsidRPr="00676ACD">
        <w:t xml:space="preserve"> all aspects of public and private life in Ontario. </w:t>
      </w:r>
    </w:p>
    <w:p w:rsidR="00CC1FD0" w:rsidRDefault="00CC1FD0" w:rsidP="00CC1FD0"/>
    <w:p w:rsidR="00503391" w:rsidRDefault="00503391" w:rsidP="00CC1FD0">
      <w:r w:rsidRPr="00676ACD">
        <w:t>The core of the Archives’ collection is made up of Ontario government records. Stacked up, thes</w:t>
      </w:r>
      <w:r w:rsidR="00676ACD">
        <w:t>e documents alone would be 100 kilometres</w:t>
      </w:r>
      <w:r w:rsidRPr="00676ACD">
        <w:t xml:space="preserve"> high—taller than 1</w:t>
      </w:r>
      <w:r w:rsidR="00CC1FD0">
        <w:t>92</w:t>
      </w:r>
      <w:r w:rsidRPr="00676ACD">
        <w:t xml:space="preserve"> CN</w:t>
      </w:r>
      <w:r w:rsidR="00676ACD">
        <w:t xml:space="preserve"> Towers</w:t>
      </w:r>
      <w:r w:rsidRPr="00676ACD">
        <w:t>.</w:t>
      </w:r>
    </w:p>
    <w:p w:rsidR="00CC1FD0" w:rsidRDefault="00CC1FD0" w:rsidP="00CC1FD0"/>
    <w:tbl>
      <w:tblPr>
        <w:tblStyle w:val="TableGrid"/>
        <w:tblW w:w="10620" w:type="dxa"/>
        <w:tblInd w:w="-522" w:type="dxa"/>
        <w:tblLook w:val="04A0" w:firstRow="1" w:lastRow="0" w:firstColumn="1" w:lastColumn="0" w:noHBand="0" w:noVBand="1"/>
        <w:tblCaption w:val="Table: Collections at the Archives of Ontario"/>
        <w:tblDescription w:val="This table contains information on the different types of record collections found at the Archives of Ontario."/>
      </w:tblPr>
      <w:tblGrid>
        <w:gridCol w:w="1728"/>
        <w:gridCol w:w="8892"/>
      </w:tblGrid>
      <w:tr w:rsidR="00CC1FD0" w:rsidTr="00C236BB">
        <w:trPr>
          <w:tblHeader/>
        </w:trPr>
        <w:tc>
          <w:tcPr>
            <w:tcW w:w="1728" w:type="dxa"/>
            <w:tcBorders>
              <w:top w:val="nil"/>
              <w:left w:val="nil"/>
              <w:bottom w:val="nil"/>
              <w:right w:val="nil"/>
            </w:tcBorders>
          </w:tcPr>
          <w:p w:rsidR="00CC1FD0" w:rsidRPr="00C236BB" w:rsidRDefault="00CC1FD0" w:rsidP="00CC1FD0">
            <w:pPr>
              <w:jc w:val="left"/>
              <w:rPr>
                <w:rStyle w:val="Strong"/>
              </w:rPr>
            </w:pPr>
            <w:r w:rsidRPr="00C236BB">
              <w:rPr>
                <w:rStyle w:val="Strong"/>
              </w:rPr>
              <w:t>Ontario Government Records</w:t>
            </w:r>
          </w:p>
          <w:p w:rsidR="00CC1FD0" w:rsidRPr="00C236BB" w:rsidRDefault="00CC1FD0" w:rsidP="00CC1FD0">
            <w:pPr>
              <w:jc w:val="left"/>
              <w:rPr>
                <w:rStyle w:val="Strong"/>
              </w:rPr>
            </w:pPr>
          </w:p>
        </w:tc>
        <w:tc>
          <w:tcPr>
            <w:tcW w:w="8892" w:type="dxa"/>
            <w:tcBorders>
              <w:top w:val="nil"/>
              <w:left w:val="nil"/>
              <w:bottom w:val="nil"/>
              <w:right w:val="nil"/>
            </w:tcBorders>
          </w:tcPr>
          <w:p w:rsidR="00CC1FD0" w:rsidRDefault="00CC1FD0" w:rsidP="00CC1FD0">
            <w:pPr>
              <w:jc w:val="left"/>
            </w:pPr>
            <w:r w:rsidRPr="004E1DE5">
              <w:t>The majority of the records in the collections of the Archives were created by the government of Ontario</w:t>
            </w:r>
            <w:r>
              <w:t xml:space="preserve">. </w:t>
            </w:r>
          </w:p>
          <w:p w:rsidR="00CC1FD0" w:rsidRDefault="00CC1FD0" w:rsidP="00CC1FD0">
            <w:pPr>
              <w:jc w:val="left"/>
            </w:pPr>
          </w:p>
          <w:p w:rsidR="00CC1FD0" w:rsidRDefault="00CC1FD0" w:rsidP="00CC1FD0">
            <w:pPr>
              <w:jc w:val="left"/>
            </w:pPr>
            <w:r w:rsidRPr="004E1DE5">
              <w:t xml:space="preserve">These records date from the late eighteenth century to the present day. They document political and legal decisions, the evolution of provincial administration, the interaction between the government and its citizens, and provide key evidence of the rights and responsibilities of Ontarians. </w:t>
            </w:r>
          </w:p>
          <w:p w:rsidR="00CC1FD0" w:rsidRDefault="00CC1FD0" w:rsidP="00CC1FD0">
            <w:pPr>
              <w:jc w:val="left"/>
            </w:pPr>
          </w:p>
        </w:tc>
      </w:tr>
      <w:tr w:rsidR="00CC1FD0" w:rsidTr="00C236BB">
        <w:tc>
          <w:tcPr>
            <w:tcW w:w="1728" w:type="dxa"/>
            <w:tcBorders>
              <w:top w:val="nil"/>
              <w:left w:val="nil"/>
              <w:bottom w:val="nil"/>
              <w:right w:val="nil"/>
            </w:tcBorders>
          </w:tcPr>
          <w:p w:rsidR="00CC1FD0" w:rsidRPr="00C236BB" w:rsidRDefault="00CC1FD0" w:rsidP="00CC1FD0">
            <w:pPr>
              <w:jc w:val="left"/>
              <w:rPr>
                <w:rStyle w:val="Strong"/>
              </w:rPr>
            </w:pPr>
            <w:r w:rsidRPr="00C236BB">
              <w:rPr>
                <w:rStyle w:val="Strong"/>
              </w:rPr>
              <w:t xml:space="preserve">Private Sector Records </w:t>
            </w:r>
          </w:p>
          <w:p w:rsidR="00CC1FD0" w:rsidRPr="00C236BB" w:rsidRDefault="00CC1FD0" w:rsidP="00CC1FD0">
            <w:pPr>
              <w:jc w:val="left"/>
              <w:rPr>
                <w:rStyle w:val="Strong"/>
              </w:rPr>
            </w:pPr>
          </w:p>
        </w:tc>
        <w:tc>
          <w:tcPr>
            <w:tcW w:w="8892" w:type="dxa"/>
            <w:tcBorders>
              <w:top w:val="nil"/>
              <w:left w:val="nil"/>
              <w:bottom w:val="nil"/>
              <w:right w:val="nil"/>
            </w:tcBorders>
          </w:tcPr>
          <w:p w:rsidR="00CC1FD0" w:rsidRDefault="00CC1FD0" w:rsidP="00CC1FD0">
            <w:pPr>
              <w:jc w:val="left"/>
            </w:pPr>
            <w:r w:rsidRPr="004E1DE5">
              <w:t xml:space="preserve">Since 1903, the Archives of Ontario has been acquiring records from the private sector. </w:t>
            </w:r>
          </w:p>
          <w:p w:rsidR="00CC1FD0" w:rsidRDefault="00CC1FD0" w:rsidP="00CC1FD0">
            <w:pPr>
              <w:jc w:val="left"/>
            </w:pPr>
          </w:p>
          <w:p w:rsidR="00CC1FD0" w:rsidRDefault="00CC1FD0" w:rsidP="00CC1FD0">
            <w:pPr>
              <w:jc w:val="left"/>
            </w:pPr>
            <w:r w:rsidRPr="004E1DE5">
              <w:t xml:space="preserve">The Archives holds the records of over 2600 private individuals, businesses, clubs and associations, labour and political organizations. These records include paper files, diaries, photographs, maps, architectural records, sound recordings and moving images. </w:t>
            </w:r>
          </w:p>
          <w:p w:rsidR="00CC1FD0" w:rsidRDefault="00CC1FD0" w:rsidP="00CC1FD0">
            <w:pPr>
              <w:jc w:val="left"/>
            </w:pPr>
          </w:p>
          <w:p w:rsidR="00CC1FD0" w:rsidRDefault="00CC1FD0" w:rsidP="00CC1FD0">
            <w:pPr>
              <w:jc w:val="left"/>
            </w:pPr>
            <w:r w:rsidRPr="004E1DE5">
              <w:t>These collections can range in size from one or two items to thousands of items that occupy hundreds of metres of shelf space.</w:t>
            </w:r>
          </w:p>
          <w:p w:rsidR="00CC1FD0" w:rsidRDefault="00CC1FD0" w:rsidP="00CC1FD0">
            <w:pPr>
              <w:jc w:val="left"/>
            </w:pPr>
          </w:p>
        </w:tc>
      </w:tr>
      <w:tr w:rsidR="00CC1FD0" w:rsidTr="00C236BB">
        <w:tc>
          <w:tcPr>
            <w:tcW w:w="1728" w:type="dxa"/>
            <w:tcBorders>
              <w:top w:val="nil"/>
              <w:left w:val="nil"/>
              <w:bottom w:val="nil"/>
              <w:right w:val="nil"/>
            </w:tcBorders>
          </w:tcPr>
          <w:p w:rsidR="00CC1FD0" w:rsidRPr="00C236BB" w:rsidRDefault="00CC1FD0" w:rsidP="00CC1FD0">
            <w:pPr>
              <w:jc w:val="left"/>
              <w:rPr>
                <w:rStyle w:val="Strong"/>
              </w:rPr>
            </w:pPr>
            <w:r w:rsidRPr="00C236BB">
              <w:rPr>
                <w:rStyle w:val="Strong"/>
              </w:rPr>
              <w:t xml:space="preserve">Genealogical Records </w:t>
            </w:r>
          </w:p>
          <w:p w:rsidR="00CC1FD0" w:rsidRPr="00C236BB" w:rsidRDefault="00CC1FD0" w:rsidP="00CC1FD0">
            <w:pPr>
              <w:jc w:val="left"/>
              <w:rPr>
                <w:rStyle w:val="Strong"/>
              </w:rPr>
            </w:pPr>
          </w:p>
        </w:tc>
        <w:tc>
          <w:tcPr>
            <w:tcW w:w="8892" w:type="dxa"/>
            <w:tcBorders>
              <w:top w:val="nil"/>
              <w:left w:val="nil"/>
              <w:bottom w:val="nil"/>
              <w:right w:val="nil"/>
            </w:tcBorders>
          </w:tcPr>
          <w:p w:rsidR="00CC1FD0" w:rsidRPr="00CC1FD0" w:rsidRDefault="00CC1FD0" w:rsidP="00CC1FD0">
            <w:pPr>
              <w:jc w:val="left"/>
            </w:pPr>
            <w:r w:rsidRPr="00CC1FD0">
              <w:t>The Archives of Ontario holds many important sources for researching family history in Ontario. There is no single finding aid or database for this type of research.</w:t>
            </w:r>
          </w:p>
          <w:p w:rsidR="00CC1FD0" w:rsidRDefault="00CC1FD0" w:rsidP="00CC1FD0">
            <w:pPr>
              <w:jc w:val="left"/>
            </w:pPr>
          </w:p>
        </w:tc>
      </w:tr>
      <w:tr w:rsidR="00CC1FD0" w:rsidTr="00C236BB">
        <w:tc>
          <w:tcPr>
            <w:tcW w:w="1728" w:type="dxa"/>
            <w:tcBorders>
              <w:top w:val="nil"/>
              <w:left w:val="nil"/>
              <w:bottom w:val="nil"/>
              <w:right w:val="nil"/>
            </w:tcBorders>
          </w:tcPr>
          <w:p w:rsidR="00CC1FD0" w:rsidRPr="00C236BB" w:rsidRDefault="00CC1FD0" w:rsidP="00CC1FD0">
            <w:pPr>
              <w:jc w:val="left"/>
              <w:rPr>
                <w:rStyle w:val="Strong"/>
              </w:rPr>
            </w:pPr>
            <w:r w:rsidRPr="00C236BB">
              <w:rPr>
                <w:rStyle w:val="Strong"/>
              </w:rPr>
              <w:t xml:space="preserve">Vital Statistics </w:t>
            </w:r>
          </w:p>
          <w:p w:rsidR="00CC1FD0" w:rsidRPr="00C236BB" w:rsidRDefault="00CC1FD0" w:rsidP="00CC1FD0">
            <w:pPr>
              <w:jc w:val="left"/>
              <w:rPr>
                <w:rStyle w:val="Strong"/>
              </w:rPr>
            </w:pPr>
          </w:p>
        </w:tc>
        <w:tc>
          <w:tcPr>
            <w:tcW w:w="8892" w:type="dxa"/>
            <w:tcBorders>
              <w:top w:val="nil"/>
              <w:left w:val="nil"/>
              <w:bottom w:val="nil"/>
              <w:right w:val="nil"/>
            </w:tcBorders>
          </w:tcPr>
          <w:p w:rsidR="00CC1FD0" w:rsidRPr="00CC1FD0" w:rsidRDefault="00CC1FD0" w:rsidP="00CC1FD0">
            <w:pPr>
              <w:jc w:val="left"/>
            </w:pPr>
            <w:r w:rsidRPr="00CC1FD0">
              <w:t xml:space="preserve">By far our most popular records are historical registrations of births, marriages and deaths. </w:t>
            </w:r>
          </w:p>
          <w:p w:rsidR="00CC1FD0" w:rsidRDefault="00CC1FD0" w:rsidP="00CC1FD0">
            <w:pPr>
              <w:jc w:val="left"/>
            </w:pPr>
          </w:p>
        </w:tc>
      </w:tr>
      <w:tr w:rsidR="00CC1FD0" w:rsidTr="00C236BB">
        <w:tc>
          <w:tcPr>
            <w:tcW w:w="1728" w:type="dxa"/>
            <w:tcBorders>
              <w:top w:val="nil"/>
              <w:left w:val="nil"/>
              <w:bottom w:val="nil"/>
              <w:right w:val="nil"/>
            </w:tcBorders>
          </w:tcPr>
          <w:p w:rsidR="00CC1FD0" w:rsidRPr="00C236BB" w:rsidRDefault="00CC1FD0" w:rsidP="00CC1FD0">
            <w:pPr>
              <w:jc w:val="left"/>
              <w:rPr>
                <w:rStyle w:val="Strong"/>
              </w:rPr>
            </w:pPr>
            <w:r w:rsidRPr="00C236BB">
              <w:rPr>
                <w:rStyle w:val="Strong"/>
              </w:rPr>
              <w:t xml:space="preserve">Special Collections </w:t>
            </w:r>
          </w:p>
          <w:p w:rsidR="00CC1FD0" w:rsidRPr="00C236BB" w:rsidRDefault="00CC1FD0" w:rsidP="00CC1FD0">
            <w:pPr>
              <w:jc w:val="left"/>
              <w:rPr>
                <w:rStyle w:val="Strong"/>
              </w:rPr>
            </w:pPr>
          </w:p>
        </w:tc>
        <w:tc>
          <w:tcPr>
            <w:tcW w:w="8892" w:type="dxa"/>
            <w:tcBorders>
              <w:top w:val="nil"/>
              <w:left w:val="nil"/>
              <w:bottom w:val="nil"/>
              <w:right w:val="nil"/>
            </w:tcBorders>
          </w:tcPr>
          <w:p w:rsidR="00CC1FD0" w:rsidRDefault="00C236BB" w:rsidP="00C236BB">
            <w:pPr>
              <w:jc w:val="left"/>
            </w:pPr>
            <w:r>
              <w:t>These collections can include p</w:t>
            </w:r>
            <w:r w:rsidR="00CC1FD0" w:rsidRPr="004E1DE5">
              <w:t>hotographs</w:t>
            </w:r>
            <w:r>
              <w:t>, cartographic r</w:t>
            </w:r>
            <w:r w:rsidR="00CC1FD0" w:rsidRPr="004E1DE5">
              <w:t>ecords</w:t>
            </w:r>
            <w:r>
              <w:t>, architectural r</w:t>
            </w:r>
            <w:r w:rsidR="00CC1FD0" w:rsidRPr="004E1DE5">
              <w:t>ecords</w:t>
            </w:r>
            <w:r>
              <w:t>, caricatures and c</w:t>
            </w:r>
            <w:r w:rsidR="00CC1FD0" w:rsidRPr="004E1DE5">
              <w:t>artoons</w:t>
            </w:r>
            <w:r>
              <w:t>, p</w:t>
            </w:r>
            <w:r w:rsidR="00CC1FD0" w:rsidRPr="004E1DE5">
              <w:t>oster</w:t>
            </w:r>
            <w:r>
              <w:t>s, sound and moving images, and the</w:t>
            </w:r>
            <w:r w:rsidR="00CC1FD0" w:rsidRPr="004E1DE5">
              <w:t xml:space="preserve"> Government of Ontario Art Collection</w:t>
            </w:r>
            <w:r>
              <w:t>.</w:t>
            </w:r>
          </w:p>
        </w:tc>
      </w:tr>
    </w:tbl>
    <w:p w:rsidR="00503391" w:rsidRDefault="00503391" w:rsidP="00C236BB">
      <w:pPr>
        <w:pStyle w:val="Heading1"/>
      </w:pPr>
      <w:r>
        <w:lastRenderedPageBreak/>
        <w:t xml:space="preserve">The </w:t>
      </w:r>
      <w:r w:rsidRPr="00841707">
        <w:t>Archive</w:t>
      </w:r>
      <w:r w:rsidR="00C236BB">
        <w:t>s in Action</w:t>
      </w:r>
    </w:p>
    <w:p w:rsidR="00C236BB" w:rsidRPr="00C236BB" w:rsidRDefault="00C236BB" w:rsidP="00C236BB"/>
    <w:p w:rsidR="00503391" w:rsidRDefault="00503391" w:rsidP="00CC1FD0">
      <w:r>
        <w:t>P</w:t>
      </w:r>
      <w:r w:rsidRPr="00503391">
        <w:t xml:space="preserve">eople use the Archives of Ontario for different reasons. </w:t>
      </w:r>
      <w:r>
        <w:t xml:space="preserve"> This map is a good example. This </w:t>
      </w:r>
      <w:r w:rsidRPr="00503391">
        <w:t xml:space="preserve">patent plan of </w:t>
      </w:r>
      <w:smartTag w:uri="urn:schemas-microsoft-com:office:smarttags" w:element="place">
        <w:smartTag w:uri="urn:schemas-microsoft-com:office:smarttags" w:element="PlaceName">
          <w:r w:rsidRPr="00503391">
            <w:t>Seneca</w:t>
          </w:r>
        </w:smartTag>
        <w:r w:rsidRPr="00503391">
          <w:t xml:space="preserve"> </w:t>
        </w:r>
        <w:smartTag w:uri="urn:schemas-microsoft-com:office:smarttags" w:element="PlaceType">
          <w:r w:rsidRPr="00503391">
            <w:t>Township</w:t>
          </w:r>
        </w:smartTag>
      </w:smartTag>
      <w:r w:rsidRPr="00503391">
        <w:t xml:space="preserve"> from 1842 </w:t>
      </w:r>
      <w:r>
        <w:t>can be used in many different ways by different people.</w:t>
      </w:r>
    </w:p>
    <w:p w:rsidR="00503391" w:rsidRDefault="00C236BB" w:rsidP="00C236BB">
      <w:pPr>
        <w:tabs>
          <w:tab w:val="left" w:pos="-720"/>
        </w:tabs>
        <w:ind w:left="-720" w:right="-720"/>
      </w:pPr>
      <w:r>
        <w:rPr>
          <w:noProof/>
        </w:rPr>
        <w:drawing>
          <wp:inline distT="0" distB="0" distL="0" distR="0" wp14:anchorId="766A10BA" wp14:editId="5E10A1AF">
            <wp:extent cx="6444868" cy="4645350"/>
            <wp:effectExtent l="0" t="0" r="0" b="3175"/>
            <wp:docPr id="8" name="Picture 10" descr="Patent plan of Seneca Tow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Patent plan of Seneca Township"/>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449719" cy="4648847"/>
                    </a:xfrm>
                    <a:prstGeom prst="rect">
                      <a:avLst/>
                    </a:prstGeom>
                    <a:noFill/>
                    <a:ln>
                      <a:noFill/>
                    </a:ln>
                    <a:extLst/>
                  </pic:spPr>
                </pic:pic>
              </a:graphicData>
            </a:graphic>
          </wp:inline>
        </w:drawing>
      </w:r>
    </w:p>
    <w:p w:rsidR="00C236BB" w:rsidRPr="00503391" w:rsidRDefault="00C236BB" w:rsidP="00C236BB">
      <w:r w:rsidRPr="00503391">
        <w:rPr>
          <w:shd w:val="clear" w:color="auto" w:fill="FFFFFF"/>
        </w:rPr>
        <w:t xml:space="preserve">Patent plan of </w:t>
      </w:r>
      <w:smartTag w:uri="urn:schemas-microsoft-com:office:smarttags" w:element="place">
        <w:smartTag w:uri="urn:schemas-microsoft-com:office:smarttags" w:element="PlaceName">
          <w:r w:rsidRPr="00503391">
            <w:rPr>
              <w:shd w:val="clear" w:color="auto" w:fill="FFFFFF"/>
            </w:rPr>
            <w:t>Seneca</w:t>
          </w:r>
        </w:smartTag>
        <w:r w:rsidRPr="00503391">
          <w:rPr>
            <w:shd w:val="clear" w:color="auto" w:fill="FFFFFF"/>
          </w:rPr>
          <w:t xml:space="preserve"> </w:t>
        </w:r>
        <w:smartTag w:uri="urn:schemas-microsoft-com:office:smarttags" w:element="PlaceType">
          <w:r w:rsidRPr="00503391">
            <w:rPr>
              <w:shd w:val="clear" w:color="auto" w:fill="FFFFFF"/>
            </w:rPr>
            <w:t>Township</w:t>
          </w:r>
        </w:smartTag>
      </w:smartTag>
      <w:r w:rsidRPr="00503391">
        <w:br/>
      </w:r>
      <w:r w:rsidRPr="00503391">
        <w:rPr>
          <w:shd w:val="clear" w:color="auto" w:fill="FFFFFF"/>
        </w:rPr>
        <w:t>Patent plans</w:t>
      </w:r>
      <w:r w:rsidRPr="00503391">
        <w:br/>
      </w:r>
      <w:r w:rsidRPr="00503391">
        <w:rPr>
          <w:shd w:val="clear" w:color="auto" w:fill="FFFFFF"/>
        </w:rPr>
        <w:t>Reference Code: RG 1-100, C-51</w:t>
      </w:r>
      <w:r w:rsidRPr="00503391">
        <w:br/>
      </w:r>
      <w:r w:rsidRPr="00503391">
        <w:rPr>
          <w:shd w:val="clear" w:color="auto" w:fill="FFFFFF"/>
        </w:rPr>
        <w:t>Archives of Ontario</w:t>
      </w:r>
    </w:p>
    <w:p w:rsidR="00C236BB" w:rsidRDefault="00C236BB" w:rsidP="00C236BB">
      <w:pPr>
        <w:tabs>
          <w:tab w:val="left" w:pos="-720"/>
        </w:tabs>
        <w:ind w:left="-720"/>
      </w:pPr>
    </w:p>
    <w:p w:rsidR="00EF5D9E" w:rsidRDefault="00503391" w:rsidP="00C236BB">
      <w:pPr>
        <w:jc w:val="both"/>
      </w:pPr>
      <w:r w:rsidRPr="00503391">
        <w:t>Who do you think could use this map</w:t>
      </w:r>
      <w:proofErr w:type="gramStart"/>
      <w:r w:rsidRPr="00503391">
        <w:t>?</w:t>
      </w:r>
      <w:r w:rsidR="00C236BB">
        <w:t>_</w:t>
      </w:r>
      <w:proofErr w:type="gramEnd"/>
      <w:r w:rsidR="00C236BB">
        <w:t>______________________________________</w:t>
      </w:r>
    </w:p>
    <w:p w:rsidR="00C236BB" w:rsidRDefault="00C236BB" w:rsidP="00C236BB">
      <w:pPr>
        <w:jc w:val="both"/>
      </w:pPr>
      <w:r>
        <w:t>________________________________________________________________________________________________________________________________________________________________________________________________________________</w:t>
      </w:r>
    </w:p>
    <w:p w:rsidR="00AB169B" w:rsidRDefault="00C236BB" w:rsidP="00C236BB">
      <w:pPr>
        <w:jc w:val="both"/>
      </w:pPr>
      <w:r>
        <w:t xml:space="preserve">For </w:t>
      </w:r>
      <w:r w:rsidR="00503391" w:rsidRPr="00503391">
        <w:t>What purposes could this map be used</w:t>
      </w:r>
      <w:proofErr w:type="gramStart"/>
      <w:r w:rsidR="00503391" w:rsidRPr="00503391">
        <w:t>?</w:t>
      </w:r>
      <w:r>
        <w:t>_</w:t>
      </w:r>
      <w:proofErr w:type="gramEnd"/>
      <w:r>
        <w:t>_________________________________</w:t>
      </w:r>
    </w:p>
    <w:p w:rsidR="00AB169B" w:rsidRDefault="00C236BB" w:rsidP="00C236BB">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169B">
        <w:br w:type="page"/>
      </w:r>
    </w:p>
    <w:p w:rsidR="00503391" w:rsidRDefault="00503391" w:rsidP="00C236BB">
      <w:pPr>
        <w:pStyle w:val="Heading1"/>
      </w:pPr>
      <w:r>
        <w:lastRenderedPageBreak/>
        <w:t xml:space="preserve">The </w:t>
      </w:r>
      <w:r w:rsidRPr="00841707">
        <w:t>Archive</w:t>
      </w:r>
      <w:r w:rsidR="00C236BB">
        <w:t>s in Action</w:t>
      </w:r>
    </w:p>
    <w:p w:rsidR="00C236BB" w:rsidRDefault="00C236BB" w:rsidP="00CC1FD0">
      <w:r>
        <w:rPr>
          <w:noProof/>
        </w:rPr>
        <w:drawing>
          <wp:inline distT="0" distB="0" distL="0" distR="0" wp14:anchorId="3F17A8FD" wp14:editId="09BAD9C4">
            <wp:extent cx="2368626" cy="1615280"/>
            <wp:effectExtent l="0" t="0" r="0" b="4445"/>
            <wp:docPr id="19" name="Picture 19" descr="Patent plan of Seneca Township" title="Patent plan of Seneca Tow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tent plan of Seneca Township"/>
                    <pic:cNvPicPr>
                      <a:picLocks noChangeAspect="1" noChangeArrowheads="1"/>
                    </pic:cNvPicPr>
                  </pic:nvPicPr>
                  <pic:blipFill>
                    <a:blip r:embed="rId18" r:link="rId17" cstate="print">
                      <a:extLst>
                        <a:ext uri="{28A0092B-C50C-407E-A947-70E740481C1C}">
                          <a14:useLocalDpi xmlns:a14="http://schemas.microsoft.com/office/drawing/2010/main" val="0"/>
                        </a:ext>
                      </a:extLst>
                    </a:blip>
                    <a:srcRect/>
                    <a:stretch>
                      <a:fillRect/>
                    </a:stretch>
                  </pic:blipFill>
                  <pic:spPr bwMode="auto">
                    <a:xfrm>
                      <a:off x="0" y="0"/>
                      <a:ext cx="2369970" cy="1616197"/>
                    </a:xfrm>
                    <a:prstGeom prst="rect">
                      <a:avLst/>
                    </a:prstGeom>
                    <a:noFill/>
                    <a:ln>
                      <a:noFill/>
                    </a:ln>
                  </pic:spPr>
                </pic:pic>
              </a:graphicData>
            </a:graphic>
          </wp:inline>
        </w:drawing>
      </w:r>
    </w:p>
    <w:p w:rsidR="00503391" w:rsidRDefault="00503391" w:rsidP="00CC1FD0">
      <w:r w:rsidRPr="00503391">
        <w:t>We’ve identified some ways people could use this map when they visit us in the Reading Room.</w:t>
      </w:r>
    </w:p>
    <w:p w:rsidR="00C236BB" w:rsidRPr="00503391" w:rsidRDefault="00C236BB" w:rsidP="00CC1FD0"/>
    <w:p w:rsidR="00503391" w:rsidRPr="00C236BB" w:rsidRDefault="00503391" w:rsidP="00CC1FD0">
      <w:pPr>
        <w:rPr>
          <w:rStyle w:val="Strong"/>
        </w:rPr>
      </w:pPr>
      <w:r w:rsidRPr="00C236BB">
        <w:rPr>
          <w:rStyle w:val="Strong"/>
        </w:rPr>
        <w:t>Can you think of any others?</w:t>
      </w:r>
    </w:p>
    <w:p w:rsidR="00503391" w:rsidRDefault="00503391" w:rsidP="00CC1FD0"/>
    <w:p w:rsidR="00503391" w:rsidRPr="00503391" w:rsidRDefault="00503391" w:rsidP="00C236BB">
      <w:pPr>
        <w:jc w:val="left"/>
      </w:pPr>
      <w:r w:rsidRPr="00EF5D9E">
        <w:rPr>
          <w:rStyle w:val="Emphasis"/>
          <w:b/>
        </w:rPr>
        <w:t>Genealogists</w:t>
      </w:r>
      <w:r w:rsidRPr="00503391">
        <w:t xml:space="preserve"> research family history and collect documentary evidence of family events. They would use this patent plan to:</w:t>
      </w:r>
    </w:p>
    <w:p w:rsidR="00EF5D9E" w:rsidRDefault="00503391" w:rsidP="00C236BB">
      <w:pPr>
        <w:pStyle w:val="ListParagraph"/>
        <w:numPr>
          <w:ilvl w:val="0"/>
          <w:numId w:val="14"/>
        </w:numPr>
        <w:jc w:val="left"/>
      </w:pPr>
      <w:r w:rsidRPr="00503391">
        <w:t>connect an individual to a particular lot of land</w:t>
      </w:r>
    </w:p>
    <w:p w:rsidR="00EF5D9E" w:rsidRDefault="00503391" w:rsidP="00C236BB">
      <w:pPr>
        <w:pStyle w:val="ListParagraph"/>
        <w:numPr>
          <w:ilvl w:val="0"/>
          <w:numId w:val="14"/>
        </w:numPr>
        <w:jc w:val="left"/>
      </w:pPr>
      <w:r w:rsidRPr="00503391">
        <w:t>map out a person’s relationship to surrounding families</w:t>
      </w:r>
    </w:p>
    <w:p w:rsidR="00503391" w:rsidRPr="00503391" w:rsidRDefault="00503391" w:rsidP="00C236BB">
      <w:pPr>
        <w:pStyle w:val="ListParagraph"/>
        <w:numPr>
          <w:ilvl w:val="0"/>
          <w:numId w:val="14"/>
        </w:numPr>
        <w:jc w:val="left"/>
      </w:pPr>
      <w:proofErr w:type="gramStart"/>
      <w:r w:rsidRPr="00503391">
        <w:t>help</w:t>
      </w:r>
      <w:proofErr w:type="gramEnd"/>
      <w:r w:rsidRPr="00503391">
        <w:t xml:space="preserve"> prove an ancestor’s status as a patentee or original owner of a lot.</w:t>
      </w:r>
    </w:p>
    <w:p w:rsidR="00503391" w:rsidRDefault="00503391" w:rsidP="00C236BB">
      <w:pPr>
        <w:jc w:val="left"/>
      </w:pPr>
    </w:p>
    <w:p w:rsidR="00503391" w:rsidRDefault="00503391" w:rsidP="00C236BB">
      <w:pPr>
        <w:jc w:val="left"/>
      </w:pPr>
      <w:r w:rsidRPr="00EF5D9E">
        <w:rPr>
          <w:rStyle w:val="Emphasis"/>
          <w:b/>
        </w:rPr>
        <w:t>Students</w:t>
      </w:r>
      <w:r w:rsidRPr="00503391">
        <w:rPr>
          <w:b/>
        </w:rPr>
        <w:t xml:space="preserve"> </w:t>
      </w:r>
      <w:r>
        <w:t xml:space="preserve">like you </w:t>
      </w:r>
      <w:r w:rsidRPr="00503391">
        <w:t>can learn directly from primary source materials by appreciating the context for historic events. A student would use the map to</w:t>
      </w:r>
      <w:r w:rsidR="00C236BB">
        <w:t xml:space="preserve"> </w:t>
      </w:r>
      <w:r w:rsidRPr="00503391">
        <w:t>understand</w:t>
      </w:r>
      <w:r w:rsidR="00C236BB">
        <w:t>:</w:t>
      </w:r>
      <w:r w:rsidRPr="00503391">
        <w:t xml:space="preserve"> </w:t>
      </w:r>
    </w:p>
    <w:p w:rsidR="00EF5D9E" w:rsidRDefault="00503391" w:rsidP="00C236BB">
      <w:pPr>
        <w:pStyle w:val="ListParagraph"/>
        <w:numPr>
          <w:ilvl w:val="0"/>
          <w:numId w:val="15"/>
        </w:numPr>
        <w:jc w:val="left"/>
      </w:pPr>
      <w:r w:rsidRPr="00503391">
        <w:t>how land was granted</w:t>
      </w:r>
    </w:p>
    <w:p w:rsidR="00503391" w:rsidRPr="00503391" w:rsidRDefault="00503391" w:rsidP="00C236BB">
      <w:pPr>
        <w:pStyle w:val="ListParagraph"/>
        <w:numPr>
          <w:ilvl w:val="0"/>
          <w:numId w:val="15"/>
        </w:numPr>
        <w:jc w:val="left"/>
      </w:pPr>
      <w:proofErr w:type="gramStart"/>
      <w:r w:rsidRPr="00503391">
        <w:t>see</w:t>
      </w:r>
      <w:proofErr w:type="gramEnd"/>
      <w:r w:rsidRPr="00503391">
        <w:t xml:space="preserve"> a visual representation of the settlement of Ontario.</w:t>
      </w:r>
    </w:p>
    <w:p w:rsidR="00503391" w:rsidRDefault="00503391" w:rsidP="00C236BB">
      <w:pPr>
        <w:jc w:val="left"/>
      </w:pPr>
    </w:p>
    <w:p w:rsidR="00503391" w:rsidRDefault="00503391" w:rsidP="00C236BB">
      <w:pPr>
        <w:jc w:val="left"/>
      </w:pPr>
      <w:r w:rsidRPr="00EF5D9E">
        <w:rPr>
          <w:rStyle w:val="Emphasis"/>
          <w:b/>
        </w:rPr>
        <w:t>First Nations people</w:t>
      </w:r>
      <w:r>
        <w:t xml:space="preserve"> </w:t>
      </w:r>
      <w:r w:rsidRPr="00EF5D9E">
        <w:t>use archives to examine evidence of traditions and especially to provide legal right to lands or native status. This map might show original reserve boundaries.</w:t>
      </w:r>
    </w:p>
    <w:p w:rsidR="00503391" w:rsidRPr="00503391" w:rsidRDefault="00503391" w:rsidP="00C236BB">
      <w:pPr>
        <w:jc w:val="left"/>
      </w:pPr>
    </w:p>
    <w:p w:rsidR="00503391" w:rsidRPr="00503391" w:rsidRDefault="00503391" w:rsidP="00C236BB">
      <w:pPr>
        <w:jc w:val="left"/>
      </w:pPr>
      <w:r w:rsidRPr="00EF5D9E">
        <w:rPr>
          <w:rStyle w:val="Emphasis"/>
          <w:b/>
        </w:rPr>
        <w:t>Property-owners</w:t>
      </w:r>
      <w:r w:rsidRPr="00503391">
        <w:t xml:space="preserve"> may need to research the history of their land or building and determine boundaries. Maps can be used to</w:t>
      </w:r>
      <w:r w:rsidR="00843F95">
        <w:t>:</w:t>
      </w:r>
    </w:p>
    <w:p w:rsidR="00EF5D9E" w:rsidRDefault="00503391" w:rsidP="00C236BB">
      <w:pPr>
        <w:pStyle w:val="ListParagraph"/>
        <w:numPr>
          <w:ilvl w:val="0"/>
          <w:numId w:val="16"/>
        </w:numPr>
        <w:jc w:val="left"/>
      </w:pPr>
      <w:proofErr w:type="gramStart"/>
      <w:r w:rsidRPr="00503391">
        <w:t>show</w:t>
      </w:r>
      <w:proofErr w:type="gramEnd"/>
      <w:r w:rsidRPr="00503391">
        <w:t xml:space="preserve"> the size and shape of the original lot.</w:t>
      </w:r>
    </w:p>
    <w:p w:rsidR="00503391" w:rsidRDefault="00503391" w:rsidP="00C236BB">
      <w:pPr>
        <w:pStyle w:val="ListParagraph"/>
        <w:numPr>
          <w:ilvl w:val="0"/>
          <w:numId w:val="16"/>
        </w:numPr>
        <w:jc w:val="left"/>
      </w:pPr>
      <w:proofErr w:type="gramStart"/>
      <w:r w:rsidRPr="00503391">
        <w:t>show</w:t>
      </w:r>
      <w:proofErr w:type="gramEnd"/>
      <w:r w:rsidRPr="00503391">
        <w:t xml:space="preserve"> who lived on the land.</w:t>
      </w:r>
    </w:p>
    <w:p w:rsidR="00503391" w:rsidRPr="00503391" w:rsidRDefault="00503391" w:rsidP="00C236BB">
      <w:pPr>
        <w:jc w:val="left"/>
      </w:pPr>
    </w:p>
    <w:p w:rsidR="00503391" w:rsidRPr="00503391" w:rsidRDefault="00503391" w:rsidP="00C236BB">
      <w:pPr>
        <w:jc w:val="left"/>
      </w:pPr>
      <w:r w:rsidRPr="00EF5D9E">
        <w:rPr>
          <w:rStyle w:val="Emphasis"/>
          <w:b/>
        </w:rPr>
        <w:t>Archaeologists</w:t>
      </w:r>
      <w:r w:rsidRPr="00503391">
        <w:t xml:space="preserve"> collect evidence to support conservation of an area as historically important and will plan excavation activities using evidence of early settlements. Maps such as this can be used to</w:t>
      </w:r>
      <w:r w:rsidR="00843F95">
        <w:t>:</w:t>
      </w:r>
    </w:p>
    <w:p w:rsidR="00EF5D9E" w:rsidRDefault="00503391" w:rsidP="00C236BB">
      <w:pPr>
        <w:pStyle w:val="ListParagraph"/>
        <w:numPr>
          <w:ilvl w:val="0"/>
          <w:numId w:val="17"/>
        </w:numPr>
        <w:jc w:val="left"/>
      </w:pPr>
      <w:proofErr w:type="gramStart"/>
      <w:r w:rsidRPr="00503391">
        <w:t>locate</w:t>
      </w:r>
      <w:proofErr w:type="gramEnd"/>
      <w:r w:rsidRPr="00503391">
        <w:t xml:space="preserve"> early and important settlements.</w:t>
      </w:r>
    </w:p>
    <w:p w:rsidR="00503391" w:rsidRDefault="00503391" w:rsidP="00C236BB">
      <w:pPr>
        <w:pStyle w:val="ListParagraph"/>
        <w:numPr>
          <w:ilvl w:val="0"/>
          <w:numId w:val="17"/>
        </w:numPr>
        <w:jc w:val="left"/>
      </w:pPr>
      <w:proofErr w:type="gramStart"/>
      <w:r w:rsidRPr="00503391">
        <w:t>identify</w:t>
      </w:r>
      <w:proofErr w:type="gramEnd"/>
      <w:r w:rsidRPr="00503391">
        <w:t xml:space="preserve"> areas with historical significance that should be preserved.</w:t>
      </w:r>
    </w:p>
    <w:p w:rsidR="00503391" w:rsidRPr="00503391" w:rsidRDefault="00503391" w:rsidP="00C236BB">
      <w:pPr>
        <w:jc w:val="left"/>
      </w:pPr>
    </w:p>
    <w:p w:rsidR="00503391" w:rsidRPr="00503391" w:rsidRDefault="00503391" w:rsidP="00C236BB">
      <w:pPr>
        <w:jc w:val="left"/>
      </w:pPr>
      <w:r w:rsidRPr="00EF5D9E">
        <w:rPr>
          <w:rStyle w:val="Emphasis"/>
          <w:b/>
        </w:rPr>
        <w:t>Environmental engineers</w:t>
      </w:r>
      <w:r w:rsidRPr="00503391">
        <w:t xml:space="preserve"> gather information about plots o</w:t>
      </w:r>
      <w:r w:rsidR="00C236BB">
        <w:t xml:space="preserve">f land for corporate clients or </w:t>
      </w:r>
      <w:r w:rsidRPr="00503391">
        <w:t>environment groups. Maps can be used to</w:t>
      </w:r>
      <w:r w:rsidR="00843F95">
        <w:t>:</w:t>
      </w:r>
    </w:p>
    <w:p w:rsidR="00503391" w:rsidRPr="00503391" w:rsidRDefault="00503391" w:rsidP="00843F95">
      <w:pPr>
        <w:pStyle w:val="ListParagraph"/>
        <w:numPr>
          <w:ilvl w:val="0"/>
          <w:numId w:val="18"/>
        </w:numPr>
        <w:jc w:val="left"/>
      </w:pPr>
      <w:proofErr w:type="gramStart"/>
      <w:r w:rsidRPr="00503391">
        <w:t>uncover</w:t>
      </w:r>
      <w:proofErr w:type="gramEnd"/>
      <w:r w:rsidRPr="00503391">
        <w:t xml:space="preserve"> past uses of land that may impact on new development; for example, church reserves, industrial use, mining rights, or historical significance.</w:t>
      </w:r>
    </w:p>
    <w:sectPr w:rsidR="00503391" w:rsidRPr="00503391" w:rsidSect="00503391">
      <w:headerReference w:type="default" r:id="rId1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35" w:rsidRDefault="00F83135" w:rsidP="00CC1FD0">
      <w:r>
        <w:separator/>
      </w:r>
    </w:p>
  </w:endnote>
  <w:endnote w:type="continuationSeparator" w:id="0">
    <w:p w:rsidR="00F83135" w:rsidRDefault="00F83135" w:rsidP="00C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35" w:rsidRDefault="00F83135" w:rsidP="00CC1FD0">
      <w:r>
        <w:separator/>
      </w:r>
    </w:p>
  </w:footnote>
  <w:footnote w:type="continuationSeparator" w:id="0">
    <w:p w:rsidR="00F83135" w:rsidRDefault="00F83135" w:rsidP="00CC1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DE5" w:rsidRDefault="000A455D" w:rsidP="00C236BB">
    <w:pPr>
      <w:pStyle w:val="Header"/>
      <w:jc w:val="left"/>
    </w:pPr>
    <w:r>
      <w:rPr>
        <w:noProof/>
      </w:rPr>
      <w:drawing>
        <wp:inline distT="0" distB="0" distL="0" distR="0" wp14:anchorId="4933DA75" wp14:editId="6550862E">
          <wp:extent cx="2667000" cy="721371"/>
          <wp:effectExtent l="0" t="0" r="0" b="2540"/>
          <wp:docPr id="3" name="Picture 3"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2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099"/>
    <w:multiLevelType w:val="multilevel"/>
    <w:tmpl w:val="00ECA718"/>
    <w:lvl w:ilvl="0">
      <w:start w:val="1"/>
      <w:numFmt w:val="bullet"/>
      <w:lvlText w:val=""/>
      <w:lvlJc w:val="left"/>
      <w:pPr>
        <w:tabs>
          <w:tab w:val="num" w:pos="720"/>
        </w:tabs>
        <w:ind w:left="720" w:hanging="360"/>
      </w:pPr>
      <w:rPr>
        <w:rFonts w:ascii="Wingdings" w:hAnsi="Wingdings"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E300C8"/>
    <w:multiLevelType w:val="hybridMultilevel"/>
    <w:tmpl w:val="4CD87C0C"/>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32B0B55"/>
    <w:multiLevelType w:val="hybridMultilevel"/>
    <w:tmpl w:val="E536FC7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2645CF"/>
    <w:multiLevelType w:val="hybridMultilevel"/>
    <w:tmpl w:val="C92A0C52"/>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98369F0"/>
    <w:multiLevelType w:val="hybridMultilevel"/>
    <w:tmpl w:val="B30A1CFA"/>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8B3024C"/>
    <w:multiLevelType w:val="hybridMultilevel"/>
    <w:tmpl w:val="A3AEBEF4"/>
    <w:lvl w:ilvl="0" w:tplc="C768592E">
      <w:start w:val="1"/>
      <w:numFmt w:val="bullet"/>
      <w:lvlText w:val=""/>
      <w:lvlJc w:val="left"/>
      <w:pPr>
        <w:ind w:left="720" w:hanging="360"/>
      </w:pPr>
      <w:rPr>
        <w:rFonts w:ascii="Wingdings" w:hAnsi="Wingdings"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5855F3"/>
    <w:multiLevelType w:val="hybridMultilevel"/>
    <w:tmpl w:val="3856C0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B161A87"/>
    <w:multiLevelType w:val="hybridMultilevel"/>
    <w:tmpl w:val="B0F42C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616794"/>
    <w:multiLevelType w:val="hybridMultilevel"/>
    <w:tmpl w:val="B82AB3DC"/>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B5F6132"/>
    <w:multiLevelType w:val="hybridMultilevel"/>
    <w:tmpl w:val="00ECA718"/>
    <w:lvl w:ilvl="0" w:tplc="EA6820A0">
      <w:start w:val="1"/>
      <w:numFmt w:val="bullet"/>
      <w:lvlText w:val=""/>
      <w:lvlJc w:val="left"/>
      <w:pPr>
        <w:tabs>
          <w:tab w:val="num" w:pos="720"/>
        </w:tabs>
        <w:ind w:left="720" w:hanging="360"/>
      </w:pPr>
      <w:rPr>
        <w:rFonts w:ascii="Wingdings" w:hAnsi="Wingdings" w:hint="default"/>
        <w:color w:val="auto"/>
        <w:sz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BCB0897"/>
    <w:multiLevelType w:val="hybridMultilevel"/>
    <w:tmpl w:val="8D8A891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1882EA7"/>
    <w:multiLevelType w:val="hybridMultilevel"/>
    <w:tmpl w:val="D1589DD2"/>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E820628"/>
    <w:multiLevelType w:val="multilevel"/>
    <w:tmpl w:val="41D2917E"/>
    <w:lvl w:ilvl="0">
      <w:start w:val="1"/>
      <w:numFmt w:val="bullet"/>
      <w:lvlText w:val=""/>
      <w:lvlJc w:val="left"/>
      <w:pPr>
        <w:tabs>
          <w:tab w:val="num" w:pos="720"/>
        </w:tabs>
        <w:ind w:left="720" w:hanging="360"/>
      </w:pPr>
      <w:rPr>
        <w:rFonts w:ascii="Wingdings" w:hAnsi="Wingdings"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5C647A"/>
    <w:multiLevelType w:val="hybridMultilevel"/>
    <w:tmpl w:val="D5FA72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14719DB"/>
    <w:multiLevelType w:val="hybridMultilevel"/>
    <w:tmpl w:val="41D2917E"/>
    <w:lvl w:ilvl="0" w:tplc="10090009">
      <w:start w:val="1"/>
      <w:numFmt w:val="bullet"/>
      <w:lvlText w:val=""/>
      <w:lvlJc w:val="left"/>
      <w:pPr>
        <w:tabs>
          <w:tab w:val="num" w:pos="720"/>
        </w:tabs>
        <w:ind w:left="720" w:hanging="360"/>
      </w:pPr>
      <w:rPr>
        <w:rFonts w:ascii="Wingdings" w:hAnsi="Wingdings" w:hint="default"/>
        <w:color w:val="auto"/>
        <w:sz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7C94E1C"/>
    <w:multiLevelType w:val="hybridMultilevel"/>
    <w:tmpl w:val="B2B09FA0"/>
    <w:lvl w:ilvl="0" w:tplc="C768592E">
      <w:start w:val="1"/>
      <w:numFmt w:val="bullet"/>
      <w:lvlText w:val=""/>
      <w:lvlJc w:val="left"/>
      <w:pPr>
        <w:tabs>
          <w:tab w:val="num" w:pos="360"/>
        </w:tabs>
        <w:ind w:left="360" w:hanging="360"/>
      </w:pPr>
      <w:rPr>
        <w:rFonts w:ascii="Wingdings" w:hAnsi="Wingdings" w:hint="default"/>
        <w:color w:val="auto"/>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722E2C47"/>
    <w:multiLevelType w:val="hybridMultilevel"/>
    <w:tmpl w:val="CFE8A7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ADB6BD3"/>
    <w:multiLevelType w:val="hybridMultilevel"/>
    <w:tmpl w:val="AAB43D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14"/>
  </w:num>
  <w:num w:numId="5">
    <w:abstractNumId w:val="12"/>
  </w:num>
  <w:num w:numId="6">
    <w:abstractNumId w:val="15"/>
  </w:num>
  <w:num w:numId="7">
    <w:abstractNumId w:val="8"/>
  </w:num>
  <w:num w:numId="8">
    <w:abstractNumId w:val="11"/>
  </w:num>
  <w:num w:numId="9">
    <w:abstractNumId w:val="4"/>
  </w:num>
  <w:num w:numId="10">
    <w:abstractNumId w:val="3"/>
  </w:num>
  <w:num w:numId="11">
    <w:abstractNumId w:val="1"/>
  </w:num>
  <w:num w:numId="12">
    <w:abstractNumId w:val="16"/>
  </w:num>
  <w:num w:numId="13">
    <w:abstractNumId w:val="7"/>
  </w:num>
  <w:num w:numId="14">
    <w:abstractNumId w:val="2"/>
  </w:num>
  <w:num w:numId="15">
    <w:abstractNumId w:val="6"/>
  </w:num>
  <w:num w:numId="16">
    <w:abstractNumId w:val="13"/>
  </w:num>
  <w:num w:numId="17">
    <w:abstractNumId w:val="1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07"/>
    <w:rsid w:val="00007CFD"/>
    <w:rsid w:val="000503E9"/>
    <w:rsid w:val="00086EAA"/>
    <w:rsid w:val="000928F4"/>
    <w:rsid w:val="000964C7"/>
    <w:rsid w:val="00097F5A"/>
    <w:rsid w:val="000A455D"/>
    <w:rsid w:val="000A6DDE"/>
    <w:rsid w:val="000C3C96"/>
    <w:rsid w:val="000C5044"/>
    <w:rsid w:val="00107967"/>
    <w:rsid w:val="00120BDC"/>
    <w:rsid w:val="001452AB"/>
    <w:rsid w:val="00154875"/>
    <w:rsid w:val="001646DE"/>
    <w:rsid w:val="0017377A"/>
    <w:rsid w:val="00191A55"/>
    <w:rsid w:val="001953D3"/>
    <w:rsid w:val="001C2CA6"/>
    <w:rsid w:val="001E00B2"/>
    <w:rsid w:val="001E5221"/>
    <w:rsid w:val="002157CB"/>
    <w:rsid w:val="00244422"/>
    <w:rsid w:val="00250749"/>
    <w:rsid w:val="00252DAE"/>
    <w:rsid w:val="002678C7"/>
    <w:rsid w:val="00273C88"/>
    <w:rsid w:val="002B190B"/>
    <w:rsid w:val="002B2482"/>
    <w:rsid w:val="002B2AF4"/>
    <w:rsid w:val="002B48C5"/>
    <w:rsid w:val="002C6B46"/>
    <w:rsid w:val="00313678"/>
    <w:rsid w:val="0032606F"/>
    <w:rsid w:val="003605EB"/>
    <w:rsid w:val="00370250"/>
    <w:rsid w:val="00372969"/>
    <w:rsid w:val="00394C1F"/>
    <w:rsid w:val="003A7A85"/>
    <w:rsid w:val="003B66A5"/>
    <w:rsid w:val="003C2E2C"/>
    <w:rsid w:val="003D4168"/>
    <w:rsid w:val="003E07BE"/>
    <w:rsid w:val="00415285"/>
    <w:rsid w:val="00430502"/>
    <w:rsid w:val="004355B5"/>
    <w:rsid w:val="00442534"/>
    <w:rsid w:val="00450D09"/>
    <w:rsid w:val="00477344"/>
    <w:rsid w:val="004810B0"/>
    <w:rsid w:val="00481AA9"/>
    <w:rsid w:val="004A718F"/>
    <w:rsid w:val="004B135D"/>
    <w:rsid w:val="004B2AE4"/>
    <w:rsid w:val="004C55F9"/>
    <w:rsid w:val="004E09DD"/>
    <w:rsid w:val="004E1DE5"/>
    <w:rsid w:val="004E4483"/>
    <w:rsid w:val="004F5D4D"/>
    <w:rsid w:val="004F7AC6"/>
    <w:rsid w:val="00502835"/>
    <w:rsid w:val="00503391"/>
    <w:rsid w:val="005045CE"/>
    <w:rsid w:val="005120CD"/>
    <w:rsid w:val="00512B85"/>
    <w:rsid w:val="005314A5"/>
    <w:rsid w:val="005314AE"/>
    <w:rsid w:val="0053471C"/>
    <w:rsid w:val="00535FED"/>
    <w:rsid w:val="0054678E"/>
    <w:rsid w:val="005530ED"/>
    <w:rsid w:val="0056323D"/>
    <w:rsid w:val="00575746"/>
    <w:rsid w:val="00576B4D"/>
    <w:rsid w:val="00590BC3"/>
    <w:rsid w:val="005A1A58"/>
    <w:rsid w:val="005A4FBB"/>
    <w:rsid w:val="005C4964"/>
    <w:rsid w:val="0063528C"/>
    <w:rsid w:val="00635A68"/>
    <w:rsid w:val="0064746E"/>
    <w:rsid w:val="006650F4"/>
    <w:rsid w:val="00672B2D"/>
    <w:rsid w:val="00673517"/>
    <w:rsid w:val="00676ACD"/>
    <w:rsid w:val="006B2EFE"/>
    <w:rsid w:val="006B35E2"/>
    <w:rsid w:val="006B64E4"/>
    <w:rsid w:val="006C31FA"/>
    <w:rsid w:val="006C5A24"/>
    <w:rsid w:val="006E5E0A"/>
    <w:rsid w:val="006F4E23"/>
    <w:rsid w:val="00720A96"/>
    <w:rsid w:val="00737DD2"/>
    <w:rsid w:val="0074620B"/>
    <w:rsid w:val="00747BFA"/>
    <w:rsid w:val="00773661"/>
    <w:rsid w:val="00783030"/>
    <w:rsid w:val="007D4D05"/>
    <w:rsid w:val="007F2740"/>
    <w:rsid w:val="007F41C5"/>
    <w:rsid w:val="008061FF"/>
    <w:rsid w:val="00811AF8"/>
    <w:rsid w:val="00811C3D"/>
    <w:rsid w:val="00825DA1"/>
    <w:rsid w:val="00841707"/>
    <w:rsid w:val="00843EA2"/>
    <w:rsid w:val="00843F95"/>
    <w:rsid w:val="008469CC"/>
    <w:rsid w:val="00872A85"/>
    <w:rsid w:val="00876AD5"/>
    <w:rsid w:val="00881EAA"/>
    <w:rsid w:val="00882B76"/>
    <w:rsid w:val="0088562D"/>
    <w:rsid w:val="00893548"/>
    <w:rsid w:val="008A4941"/>
    <w:rsid w:val="008B4258"/>
    <w:rsid w:val="008D439F"/>
    <w:rsid w:val="008E2FE6"/>
    <w:rsid w:val="00912F02"/>
    <w:rsid w:val="009475F5"/>
    <w:rsid w:val="0097438A"/>
    <w:rsid w:val="00983BB0"/>
    <w:rsid w:val="009A23A2"/>
    <w:rsid w:val="009B01DE"/>
    <w:rsid w:val="009B3FBA"/>
    <w:rsid w:val="009C7540"/>
    <w:rsid w:val="009D088C"/>
    <w:rsid w:val="009D7A0A"/>
    <w:rsid w:val="009E3B80"/>
    <w:rsid w:val="009F28F0"/>
    <w:rsid w:val="00A46844"/>
    <w:rsid w:val="00A64DA6"/>
    <w:rsid w:val="00A8259C"/>
    <w:rsid w:val="00A835CA"/>
    <w:rsid w:val="00A85CDF"/>
    <w:rsid w:val="00A93725"/>
    <w:rsid w:val="00AB169B"/>
    <w:rsid w:val="00AB3B1C"/>
    <w:rsid w:val="00AC58BB"/>
    <w:rsid w:val="00AC781F"/>
    <w:rsid w:val="00AD5E73"/>
    <w:rsid w:val="00AF7B5E"/>
    <w:rsid w:val="00B079E8"/>
    <w:rsid w:val="00B226AF"/>
    <w:rsid w:val="00B22979"/>
    <w:rsid w:val="00B22B28"/>
    <w:rsid w:val="00B51526"/>
    <w:rsid w:val="00B94B8C"/>
    <w:rsid w:val="00BC4C6F"/>
    <w:rsid w:val="00BE52C0"/>
    <w:rsid w:val="00BE7A85"/>
    <w:rsid w:val="00BF69CF"/>
    <w:rsid w:val="00C00CD4"/>
    <w:rsid w:val="00C04318"/>
    <w:rsid w:val="00C101B0"/>
    <w:rsid w:val="00C20C64"/>
    <w:rsid w:val="00C236BB"/>
    <w:rsid w:val="00C24409"/>
    <w:rsid w:val="00C27427"/>
    <w:rsid w:val="00C320F5"/>
    <w:rsid w:val="00C45393"/>
    <w:rsid w:val="00C46A87"/>
    <w:rsid w:val="00C552F2"/>
    <w:rsid w:val="00C60D43"/>
    <w:rsid w:val="00C942B6"/>
    <w:rsid w:val="00CA02EF"/>
    <w:rsid w:val="00CB17DF"/>
    <w:rsid w:val="00CC1FD0"/>
    <w:rsid w:val="00CC59CA"/>
    <w:rsid w:val="00CE104C"/>
    <w:rsid w:val="00CE11E7"/>
    <w:rsid w:val="00D03E20"/>
    <w:rsid w:val="00D06ED2"/>
    <w:rsid w:val="00D122C4"/>
    <w:rsid w:val="00D31F0F"/>
    <w:rsid w:val="00D40420"/>
    <w:rsid w:val="00D850C6"/>
    <w:rsid w:val="00D86556"/>
    <w:rsid w:val="00D91015"/>
    <w:rsid w:val="00DA01FB"/>
    <w:rsid w:val="00DC2971"/>
    <w:rsid w:val="00DC6B85"/>
    <w:rsid w:val="00DD18A4"/>
    <w:rsid w:val="00DE2231"/>
    <w:rsid w:val="00DE506F"/>
    <w:rsid w:val="00DE5C6A"/>
    <w:rsid w:val="00DE70F1"/>
    <w:rsid w:val="00DF704A"/>
    <w:rsid w:val="00E02692"/>
    <w:rsid w:val="00E03492"/>
    <w:rsid w:val="00E17225"/>
    <w:rsid w:val="00E41970"/>
    <w:rsid w:val="00E45F39"/>
    <w:rsid w:val="00E55391"/>
    <w:rsid w:val="00E66056"/>
    <w:rsid w:val="00E77082"/>
    <w:rsid w:val="00E77EBB"/>
    <w:rsid w:val="00EA10F8"/>
    <w:rsid w:val="00EB4F8D"/>
    <w:rsid w:val="00ED672A"/>
    <w:rsid w:val="00EE0557"/>
    <w:rsid w:val="00EE2AA7"/>
    <w:rsid w:val="00EF5D9E"/>
    <w:rsid w:val="00F14F7C"/>
    <w:rsid w:val="00F36E26"/>
    <w:rsid w:val="00F5132A"/>
    <w:rsid w:val="00F51CF8"/>
    <w:rsid w:val="00F531B8"/>
    <w:rsid w:val="00F773D3"/>
    <w:rsid w:val="00F83135"/>
    <w:rsid w:val="00F9085B"/>
    <w:rsid w:val="00F90D7C"/>
    <w:rsid w:val="00F9564B"/>
    <w:rsid w:val="00F9603E"/>
    <w:rsid w:val="00FA3446"/>
    <w:rsid w:val="00FB135F"/>
    <w:rsid w:val="00FB280D"/>
    <w:rsid w:val="00FB3D43"/>
    <w:rsid w:val="00FC3BCF"/>
    <w:rsid w:val="00FC5E4F"/>
    <w:rsid w:val="00FD341E"/>
    <w:rsid w:val="00FD7500"/>
    <w:rsid w:val="00FF1C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C1FD0"/>
    <w:pPr>
      <w:jc w:val="center"/>
    </w:pPr>
    <w:rPr>
      <w:rFonts w:ascii="Arial" w:hAnsi="Arial"/>
      <w:sz w:val="24"/>
      <w:szCs w:val="24"/>
    </w:rPr>
  </w:style>
  <w:style w:type="paragraph" w:styleId="Heading1">
    <w:name w:val="heading 1"/>
    <w:basedOn w:val="IntenseQuote"/>
    <w:next w:val="Normal"/>
    <w:link w:val="Heading1Char"/>
    <w:qFormat/>
    <w:rsid w:val="00CC1FD0"/>
    <w:pPr>
      <w:pBdr>
        <w:bottom w:val="single" w:sz="4" w:space="4" w:color="FF0000"/>
      </w:pBdr>
      <w:ind w:left="0" w:right="0"/>
      <w:outlineLvl w:val="0"/>
    </w:pPr>
    <w:rPr>
      <w:rFonts w:ascii="Arial Rounded MT Bold" w:hAnsi="Arial Rounded MT Bold"/>
      <w:i w:val="0"/>
      <w:color w:val="auto"/>
      <w:sz w:val="32"/>
    </w:rPr>
  </w:style>
  <w:style w:type="paragraph" w:styleId="Heading2">
    <w:name w:val="heading 2"/>
    <w:basedOn w:val="Normal"/>
    <w:next w:val="Normal"/>
    <w:link w:val="Heading2Char"/>
    <w:unhideWhenUsed/>
    <w:qFormat/>
    <w:rsid w:val="00CC1FD0"/>
    <w:pPr>
      <w:keepNext/>
      <w:keepLines/>
      <w:spacing w:before="200"/>
      <w:outlineLvl w:val="1"/>
    </w:pPr>
    <w:rPr>
      <w:rFonts w:eastAsiaTheme="majorEastAsia" w:cs="Arial"/>
      <w:b/>
      <w:bCs/>
      <w:sz w:val="28"/>
      <w:szCs w:val="26"/>
    </w:rPr>
  </w:style>
  <w:style w:type="paragraph" w:styleId="Heading3">
    <w:name w:val="heading 3"/>
    <w:basedOn w:val="Normal"/>
    <w:next w:val="Normal"/>
    <w:link w:val="Heading3Char"/>
    <w:unhideWhenUsed/>
    <w:qFormat/>
    <w:rsid w:val="00CC1FD0"/>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32606F"/>
    <w:pPr>
      <w:keepNext/>
      <w:keepLines/>
      <w:spacing w:before="200"/>
      <w:outlineLvl w:val="3"/>
    </w:pPr>
    <w:rPr>
      <w:rFonts w:eastAsiaTheme="majorEastAsia" w:cstheme="majorBidi"/>
      <w:b/>
      <w:bCs/>
      <w:iCs/>
      <w:sz w:val="28"/>
    </w:rPr>
  </w:style>
  <w:style w:type="paragraph" w:styleId="Heading5">
    <w:name w:val="heading 5"/>
    <w:basedOn w:val="Normal"/>
    <w:next w:val="Normal"/>
    <w:link w:val="Heading5Char"/>
    <w:unhideWhenUsed/>
    <w:qFormat/>
    <w:rsid w:val="0032606F"/>
    <w:pPr>
      <w:keepNext/>
      <w:keepLines/>
      <w:spacing w:before="20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1707"/>
  </w:style>
  <w:style w:type="character" w:styleId="HTMLTypewriter">
    <w:name w:val="HTML Typewriter"/>
    <w:rsid w:val="00841707"/>
    <w:rPr>
      <w:rFonts w:ascii="Courier New" w:eastAsia="Times New Roman" w:hAnsi="Courier New" w:cs="Courier New"/>
      <w:sz w:val="20"/>
      <w:szCs w:val="20"/>
    </w:rPr>
  </w:style>
  <w:style w:type="paragraph" w:styleId="Header">
    <w:name w:val="header"/>
    <w:basedOn w:val="Normal"/>
    <w:rsid w:val="00841707"/>
    <w:pPr>
      <w:tabs>
        <w:tab w:val="center" w:pos="4320"/>
        <w:tab w:val="right" w:pos="8640"/>
      </w:tabs>
    </w:pPr>
  </w:style>
  <w:style w:type="paragraph" w:styleId="Footer">
    <w:name w:val="footer"/>
    <w:basedOn w:val="Normal"/>
    <w:rsid w:val="00841707"/>
    <w:pPr>
      <w:tabs>
        <w:tab w:val="center" w:pos="4320"/>
        <w:tab w:val="right" w:pos="8640"/>
      </w:tabs>
    </w:pPr>
  </w:style>
  <w:style w:type="paragraph" w:styleId="BalloonText">
    <w:name w:val="Balloon Text"/>
    <w:basedOn w:val="Normal"/>
    <w:link w:val="BalloonTextChar"/>
    <w:rsid w:val="000A455D"/>
    <w:rPr>
      <w:rFonts w:ascii="Tahoma" w:hAnsi="Tahoma" w:cs="Tahoma"/>
      <w:sz w:val="16"/>
      <w:szCs w:val="16"/>
    </w:rPr>
  </w:style>
  <w:style w:type="character" w:customStyle="1" w:styleId="BalloonTextChar">
    <w:name w:val="Balloon Text Char"/>
    <w:basedOn w:val="DefaultParagraphFont"/>
    <w:link w:val="BalloonText"/>
    <w:rsid w:val="000A455D"/>
    <w:rPr>
      <w:rFonts w:ascii="Tahoma" w:hAnsi="Tahoma" w:cs="Tahoma"/>
      <w:sz w:val="16"/>
      <w:szCs w:val="16"/>
    </w:rPr>
  </w:style>
  <w:style w:type="character" w:customStyle="1" w:styleId="Heading3Char">
    <w:name w:val="Heading 3 Char"/>
    <w:basedOn w:val="DefaultParagraphFont"/>
    <w:link w:val="Heading3"/>
    <w:rsid w:val="00CC1FD0"/>
    <w:rPr>
      <w:rFonts w:ascii="Arial" w:eastAsiaTheme="majorEastAsia" w:hAnsi="Arial" w:cstheme="majorBidi"/>
      <w:b/>
      <w:bCs/>
      <w:sz w:val="24"/>
      <w:szCs w:val="24"/>
    </w:rPr>
  </w:style>
  <w:style w:type="paragraph" w:styleId="ListParagraph">
    <w:name w:val="List Paragraph"/>
    <w:basedOn w:val="Normal"/>
    <w:uiPriority w:val="34"/>
    <w:qFormat/>
    <w:rsid w:val="000A455D"/>
    <w:pPr>
      <w:ind w:left="720"/>
      <w:contextualSpacing/>
    </w:pPr>
  </w:style>
  <w:style w:type="character" w:customStyle="1" w:styleId="Heading4Char">
    <w:name w:val="Heading 4 Char"/>
    <w:basedOn w:val="DefaultParagraphFont"/>
    <w:link w:val="Heading4"/>
    <w:rsid w:val="0032606F"/>
    <w:rPr>
      <w:rFonts w:ascii="Arial" w:eastAsiaTheme="majorEastAsia" w:hAnsi="Arial" w:cstheme="majorBidi"/>
      <w:b/>
      <w:bCs/>
      <w:iCs/>
      <w:sz w:val="28"/>
      <w:szCs w:val="24"/>
    </w:rPr>
  </w:style>
  <w:style w:type="character" w:customStyle="1" w:styleId="Heading5Char">
    <w:name w:val="Heading 5 Char"/>
    <w:basedOn w:val="DefaultParagraphFont"/>
    <w:link w:val="Heading5"/>
    <w:rsid w:val="0032606F"/>
    <w:rPr>
      <w:rFonts w:ascii="Arial" w:eastAsiaTheme="majorEastAsia" w:hAnsi="Arial" w:cstheme="majorBidi"/>
      <w:b/>
      <w:sz w:val="24"/>
      <w:szCs w:val="24"/>
    </w:rPr>
  </w:style>
  <w:style w:type="character" w:styleId="Emphasis">
    <w:name w:val="Emphasis"/>
    <w:basedOn w:val="DefaultParagraphFont"/>
    <w:qFormat/>
    <w:rsid w:val="00EF5D9E"/>
    <w:rPr>
      <w:i/>
      <w:iCs/>
    </w:rPr>
  </w:style>
  <w:style w:type="paragraph" w:styleId="IntenseQuote">
    <w:name w:val="Intense Quote"/>
    <w:basedOn w:val="Normal"/>
    <w:next w:val="Normal"/>
    <w:link w:val="IntenseQuoteChar"/>
    <w:uiPriority w:val="30"/>
    <w:qFormat/>
    <w:rsid w:val="00CC1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FD0"/>
    <w:rPr>
      <w:rFonts w:ascii="Arial" w:hAnsi="Arial"/>
      <w:b/>
      <w:bCs/>
      <w:i/>
      <w:iCs/>
      <w:color w:val="4F81BD" w:themeColor="accent1"/>
      <w:sz w:val="24"/>
      <w:szCs w:val="24"/>
    </w:rPr>
  </w:style>
  <w:style w:type="character" w:customStyle="1" w:styleId="Heading1Char">
    <w:name w:val="Heading 1 Char"/>
    <w:basedOn w:val="DefaultParagraphFont"/>
    <w:link w:val="Heading1"/>
    <w:rsid w:val="00CC1FD0"/>
    <w:rPr>
      <w:rFonts w:ascii="Arial Rounded MT Bold" w:hAnsi="Arial Rounded MT Bold"/>
      <w:b/>
      <w:bCs/>
      <w:iCs/>
      <w:sz w:val="32"/>
      <w:szCs w:val="24"/>
    </w:rPr>
  </w:style>
  <w:style w:type="character" w:styleId="Strong">
    <w:name w:val="Strong"/>
    <w:basedOn w:val="DefaultParagraphFont"/>
    <w:qFormat/>
    <w:rsid w:val="00CC1FD0"/>
    <w:rPr>
      <w:b/>
      <w:bCs/>
    </w:rPr>
  </w:style>
  <w:style w:type="character" w:customStyle="1" w:styleId="Heading2Char">
    <w:name w:val="Heading 2 Char"/>
    <w:basedOn w:val="DefaultParagraphFont"/>
    <w:link w:val="Heading2"/>
    <w:rsid w:val="00CC1FD0"/>
    <w:rPr>
      <w:rFonts w:ascii="Arial" w:eastAsiaTheme="majorEastAsia" w:hAnsi="Arial" w:cs="Arial"/>
      <w:b/>
      <w:bCs/>
      <w:sz w:val="28"/>
      <w:szCs w:val="26"/>
    </w:rPr>
  </w:style>
  <w:style w:type="table" w:styleId="TableGrid">
    <w:name w:val="Table Grid"/>
    <w:basedOn w:val="TableNormal"/>
    <w:rsid w:val="00CC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C1FD0"/>
    <w:pPr>
      <w:jc w:val="center"/>
    </w:pPr>
    <w:rPr>
      <w:rFonts w:ascii="Arial" w:hAnsi="Arial"/>
      <w:sz w:val="24"/>
      <w:szCs w:val="24"/>
    </w:rPr>
  </w:style>
  <w:style w:type="paragraph" w:styleId="Heading1">
    <w:name w:val="heading 1"/>
    <w:basedOn w:val="IntenseQuote"/>
    <w:next w:val="Normal"/>
    <w:link w:val="Heading1Char"/>
    <w:qFormat/>
    <w:rsid w:val="00CC1FD0"/>
    <w:pPr>
      <w:pBdr>
        <w:bottom w:val="single" w:sz="4" w:space="4" w:color="FF0000"/>
      </w:pBdr>
      <w:ind w:left="0" w:right="0"/>
      <w:outlineLvl w:val="0"/>
    </w:pPr>
    <w:rPr>
      <w:rFonts w:ascii="Arial Rounded MT Bold" w:hAnsi="Arial Rounded MT Bold"/>
      <w:i w:val="0"/>
      <w:color w:val="auto"/>
      <w:sz w:val="32"/>
    </w:rPr>
  </w:style>
  <w:style w:type="paragraph" w:styleId="Heading2">
    <w:name w:val="heading 2"/>
    <w:basedOn w:val="Normal"/>
    <w:next w:val="Normal"/>
    <w:link w:val="Heading2Char"/>
    <w:unhideWhenUsed/>
    <w:qFormat/>
    <w:rsid w:val="00CC1FD0"/>
    <w:pPr>
      <w:keepNext/>
      <w:keepLines/>
      <w:spacing w:before="200"/>
      <w:outlineLvl w:val="1"/>
    </w:pPr>
    <w:rPr>
      <w:rFonts w:eastAsiaTheme="majorEastAsia" w:cs="Arial"/>
      <w:b/>
      <w:bCs/>
      <w:sz w:val="28"/>
      <w:szCs w:val="26"/>
    </w:rPr>
  </w:style>
  <w:style w:type="paragraph" w:styleId="Heading3">
    <w:name w:val="heading 3"/>
    <w:basedOn w:val="Normal"/>
    <w:next w:val="Normal"/>
    <w:link w:val="Heading3Char"/>
    <w:unhideWhenUsed/>
    <w:qFormat/>
    <w:rsid w:val="00CC1FD0"/>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32606F"/>
    <w:pPr>
      <w:keepNext/>
      <w:keepLines/>
      <w:spacing w:before="200"/>
      <w:outlineLvl w:val="3"/>
    </w:pPr>
    <w:rPr>
      <w:rFonts w:eastAsiaTheme="majorEastAsia" w:cstheme="majorBidi"/>
      <w:b/>
      <w:bCs/>
      <w:iCs/>
      <w:sz w:val="28"/>
    </w:rPr>
  </w:style>
  <w:style w:type="paragraph" w:styleId="Heading5">
    <w:name w:val="heading 5"/>
    <w:basedOn w:val="Normal"/>
    <w:next w:val="Normal"/>
    <w:link w:val="Heading5Char"/>
    <w:unhideWhenUsed/>
    <w:qFormat/>
    <w:rsid w:val="0032606F"/>
    <w:pPr>
      <w:keepNext/>
      <w:keepLines/>
      <w:spacing w:before="20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1707"/>
  </w:style>
  <w:style w:type="character" w:styleId="HTMLTypewriter">
    <w:name w:val="HTML Typewriter"/>
    <w:rsid w:val="00841707"/>
    <w:rPr>
      <w:rFonts w:ascii="Courier New" w:eastAsia="Times New Roman" w:hAnsi="Courier New" w:cs="Courier New"/>
      <w:sz w:val="20"/>
      <w:szCs w:val="20"/>
    </w:rPr>
  </w:style>
  <w:style w:type="paragraph" w:styleId="Header">
    <w:name w:val="header"/>
    <w:basedOn w:val="Normal"/>
    <w:rsid w:val="00841707"/>
    <w:pPr>
      <w:tabs>
        <w:tab w:val="center" w:pos="4320"/>
        <w:tab w:val="right" w:pos="8640"/>
      </w:tabs>
    </w:pPr>
  </w:style>
  <w:style w:type="paragraph" w:styleId="Footer">
    <w:name w:val="footer"/>
    <w:basedOn w:val="Normal"/>
    <w:rsid w:val="00841707"/>
    <w:pPr>
      <w:tabs>
        <w:tab w:val="center" w:pos="4320"/>
        <w:tab w:val="right" w:pos="8640"/>
      </w:tabs>
    </w:pPr>
  </w:style>
  <w:style w:type="paragraph" w:styleId="BalloonText">
    <w:name w:val="Balloon Text"/>
    <w:basedOn w:val="Normal"/>
    <w:link w:val="BalloonTextChar"/>
    <w:rsid w:val="000A455D"/>
    <w:rPr>
      <w:rFonts w:ascii="Tahoma" w:hAnsi="Tahoma" w:cs="Tahoma"/>
      <w:sz w:val="16"/>
      <w:szCs w:val="16"/>
    </w:rPr>
  </w:style>
  <w:style w:type="character" w:customStyle="1" w:styleId="BalloonTextChar">
    <w:name w:val="Balloon Text Char"/>
    <w:basedOn w:val="DefaultParagraphFont"/>
    <w:link w:val="BalloonText"/>
    <w:rsid w:val="000A455D"/>
    <w:rPr>
      <w:rFonts w:ascii="Tahoma" w:hAnsi="Tahoma" w:cs="Tahoma"/>
      <w:sz w:val="16"/>
      <w:szCs w:val="16"/>
    </w:rPr>
  </w:style>
  <w:style w:type="character" w:customStyle="1" w:styleId="Heading3Char">
    <w:name w:val="Heading 3 Char"/>
    <w:basedOn w:val="DefaultParagraphFont"/>
    <w:link w:val="Heading3"/>
    <w:rsid w:val="00CC1FD0"/>
    <w:rPr>
      <w:rFonts w:ascii="Arial" w:eastAsiaTheme="majorEastAsia" w:hAnsi="Arial" w:cstheme="majorBidi"/>
      <w:b/>
      <w:bCs/>
      <w:sz w:val="24"/>
      <w:szCs w:val="24"/>
    </w:rPr>
  </w:style>
  <w:style w:type="paragraph" w:styleId="ListParagraph">
    <w:name w:val="List Paragraph"/>
    <w:basedOn w:val="Normal"/>
    <w:uiPriority w:val="34"/>
    <w:qFormat/>
    <w:rsid w:val="000A455D"/>
    <w:pPr>
      <w:ind w:left="720"/>
      <w:contextualSpacing/>
    </w:pPr>
  </w:style>
  <w:style w:type="character" w:customStyle="1" w:styleId="Heading4Char">
    <w:name w:val="Heading 4 Char"/>
    <w:basedOn w:val="DefaultParagraphFont"/>
    <w:link w:val="Heading4"/>
    <w:rsid w:val="0032606F"/>
    <w:rPr>
      <w:rFonts w:ascii="Arial" w:eastAsiaTheme="majorEastAsia" w:hAnsi="Arial" w:cstheme="majorBidi"/>
      <w:b/>
      <w:bCs/>
      <w:iCs/>
      <w:sz w:val="28"/>
      <w:szCs w:val="24"/>
    </w:rPr>
  </w:style>
  <w:style w:type="character" w:customStyle="1" w:styleId="Heading5Char">
    <w:name w:val="Heading 5 Char"/>
    <w:basedOn w:val="DefaultParagraphFont"/>
    <w:link w:val="Heading5"/>
    <w:rsid w:val="0032606F"/>
    <w:rPr>
      <w:rFonts w:ascii="Arial" w:eastAsiaTheme="majorEastAsia" w:hAnsi="Arial" w:cstheme="majorBidi"/>
      <w:b/>
      <w:sz w:val="24"/>
      <w:szCs w:val="24"/>
    </w:rPr>
  </w:style>
  <w:style w:type="character" w:styleId="Emphasis">
    <w:name w:val="Emphasis"/>
    <w:basedOn w:val="DefaultParagraphFont"/>
    <w:qFormat/>
    <w:rsid w:val="00EF5D9E"/>
    <w:rPr>
      <w:i/>
      <w:iCs/>
    </w:rPr>
  </w:style>
  <w:style w:type="paragraph" w:styleId="IntenseQuote">
    <w:name w:val="Intense Quote"/>
    <w:basedOn w:val="Normal"/>
    <w:next w:val="Normal"/>
    <w:link w:val="IntenseQuoteChar"/>
    <w:uiPriority w:val="30"/>
    <w:qFormat/>
    <w:rsid w:val="00CC1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FD0"/>
    <w:rPr>
      <w:rFonts w:ascii="Arial" w:hAnsi="Arial"/>
      <w:b/>
      <w:bCs/>
      <w:i/>
      <w:iCs/>
      <w:color w:val="4F81BD" w:themeColor="accent1"/>
      <w:sz w:val="24"/>
      <w:szCs w:val="24"/>
    </w:rPr>
  </w:style>
  <w:style w:type="character" w:customStyle="1" w:styleId="Heading1Char">
    <w:name w:val="Heading 1 Char"/>
    <w:basedOn w:val="DefaultParagraphFont"/>
    <w:link w:val="Heading1"/>
    <w:rsid w:val="00CC1FD0"/>
    <w:rPr>
      <w:rFonts w:ascii="Arial Rounded MT Bold" w:hAnsi="Arial Rounded MT Bold"/>
      <w:b/>
      <w:bCs/>
      <w:iCs/>
      <w:sz w:val="32"/>
      <w:szCs w:val="24"/>
    </w:rPr>
  </w:style>
  <w:style w:type="character" w:styleId="Strong">
    <w:name w:val="Strong"/>
    <w:basedOn w:val="DefaultParagraphFont"/>
    <w:qFormat/>
    <w:rsid w:val="00CC1FD0"/>
    <w:rPr>
      <w:b/>
      <w:bCs/>
    </w:rPr>
  </w:style>
  <w:style w:type="character" w:customStyle="1" w:styleId="Heading2Char">
    <w:name w:val="Heading 2 Char"/>
    <w:basedOn w:val="DefaultParagraphFont"/>
    <w:link w:val="Heading2"/>
    <w:rsid w:val="00CC1FD0"/>
    <w:rPr>
      <w:rFonts w:ascii="Arial" w:eastAsiaTheme="majorEastAsia" w:hAnsi="Arial" w:cs="Arial"/>
      <w:b/>
      <w:bCs/>
      <w:sz w:val="28"/>
      <w:szCs w:val="26"/>
    </w:rPr>
  </w:style>
  <w:style w:type="table" w:styleId="TableGrid">
    <w:name w:val="Table Grid"/>
    <w:basedOn w:val="TableNormal"/>
    <w:rsid w:val="00CC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archives.gov.on.ca/english/about/archives-unboxed/pics/rg1_100_seneca_1020.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yorku.ca/yfile/photos/20090529/ArchivesEmigration.jpg" TargetMode="External"/><Relationship Id="rId5" Type="http://schemas.openxmlformats.org/officeDocument/2006/relationships/webSettings" Target="webSettings.xml"/><Relationship Id="rId15" Type="http://schemas.openxmlformats.org/officeDocument/2006/relationships/image" Target="http://www.archives.gov.on.ca/english/about/archives-unboxed/pics/26563_ottawa_1908_1020.jpg"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What is an Archive</vt:lpstr>
    </vt:vector>
  </TitlesOfParts>
  <Company>Government of Ontario</Company>
  <LinksUpToDate>false</LinksUpToDate>
  <CharactersWithSpaces>5682</CharactersWithSpaces>
  <SharedDoc>false</SharedDoc>
  <HLinks>
    <vt:vector size="36" baseType="variant">
      <vt:variant>
        <vt:i4>131073</vt:i4>
      </vt:variant>
      <vt:variant>
        <vt:i4>-1</vt:i4>
      </vt:variant>
      <vt:variant>
        <vt:i4>1028</vt:i4>
      </vt:variant>
      <vt:variant>
        <vt:i4>1</vt:i4>
      </vt:variant>
      <vt:variant>
        <vt:lpwstr>http://www.yorku.ca/yfile/photos/20090529/ArchivesEmigration.jpg</vt:lpwstr>
      </vt:variant>
      <vt:variant>
        <vt:lpwstr/>
      </vt:variant>
      <vt:variant>
        <vt:i4>5046396</vt:i4>
      </vt:variant>
      <vt:variant>
        <vt:i4>-1</vt:i4>
      </vt:variant>
      <vt:variant>
        <vt:i4>1034</vt:i4>
      </vt:variant>
      <vt:variant>
        <vt:i4>1</vt:i4>
      </vt:variant>
      <vt:variant>
        <vt:lpwstr>http://www.archives.gov.on.ca/english/about/archives-unboxed/pics/rg1_100_seneca_1020.jpg</vt:lpwstr>
      </vt:variant>
      <vt:variant>
        <vt:lpwstr/>
      </vt:variant>
      <vt:variant>
        <vt:i4>5046396</vt:i4>
      </vt:variant>
      <vt:variant>
        <vt:i4>-1</vt:i4>
      </vt:variant>
      <vt:variant>
        <vt:i4>1043</vt:i4>
      </vt:variant>
      <vt:variant>
        <vt:i4>1</vt:i4>
      </vt:variant>
      <vt:variant>
        <vt:lpwstr>http://www.archives.gov.on.ca/english/about/archives-unboxed/pics/rg1_100_seneca_1020.jpg</vt:lpwstr>
      </vt:variant>
      <vt:variant>
        <vt:lpwstr/>
      </vt:variant>
      <vt:variant>
        <vt:i4>6160430</vt:i4>
      </vt:variant>
      <vt:variant>
        <vt:i4>-1</vt:i4>
      </vt:variant>
      <vt:variant>
        <vt:i4>1045</vt:i4>
      </vt:variant>
      <vt:variant>
        <vt:i4>1</vt:i4>
      </vt:variant>
      <vt:variant>
        <vt:lpwstr>http://www.archives.gov.on.ca/english/about/archives-unboxed/pics/26563_ottawa_1908_1020.jpg</vt:lpwstr>
      </vt:variant>
      <vt:variant>
        <vt:lpwstr/>
      </vt:variant>
      <vt:variant>
        <vt:i4>6357098</vt:i4>
      </vt:variant>
      <vt:variant>
        <vt:i4>-1</vt:i4>
      </vt:variant>
      <vt:variant>
        <vt:i4>1046</vt:i4>
      </vt:variant>
      <vt:variant>
        <vt:i4>1</vt:i4>
      </vt:variant>
      <vt:variant>
        <vt:lpwstr>http://www.archives.gov.on.ca/english/about/archives-unboxed/pics/f47_8_diary_pages_6_7_520.jpg</vt:lpwstr>
      </vt:variant>
      <vt:variant>
        <vt:lpwstr/>
      </vt:variant>
      <vt:variant>
        <vt:i4>1900575</vt:i4>
      </vt:variant>
      <vt:variant>
        <vt:i4>-1</vt:i4>
      </vt:variant>
      <vt:variant>
        <vt:i4>1047</vt:i4>
      </vt:variant>
      <vt:variant>
        <vt:i4>1</vt:i4>
      </vt:variant>
      <vt:variant>
        <vt:lpwstr>http://www.archives.gov.on.ca/english/about/archives-unboxed/pics/dsc06937_books_520.jpg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Archive</dc:title>
  <dc:creator>CutraraSa</dc:creator>
  <cp:lastModifiedBy>Little, Alison (MGCS)</cp:lastModifiedBy>
  <cp:revision>10</cp:revision>
  <cp:lastPrinted>2012-10-05T16:36:00Z</cp:lastPrinted>
  <dcterms:created xsi:type="dcterms:W3CDTF">2015-11-12T18:22:00Z</dcterms:created>
  <dcterms:modified xsi:type="dcterms:W3CDTF">2015-12-11T19:24:00Z</dcterms:modified>
</cp:coreProperties>
</file>