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6379"/>
        <w:gridCol w:w="3165"/>
      </w:tblGrid>
      <w:tr w:rsidR="00964EDB" w:rsidRPr="000D145F" w14:paraId="419A7B3E" w14:textId="77777777" w:rsidTr="002C7339">
        <w:trPr>
          <w:trHeight w:val="845"/>
          <w:tblHeader/>
        </w:trPr>
        <w:tc>
          <w:tcPr>
            <w:tcW w:w="6379" w:type="dxa"/>
            <w:tcBorders>
              <w:top w:val="nil"/>
              <w:left w:val="nil"/>
              <w:bottom w:val="nil"/>
              <w:right w:val="nil"/>
            </w:tcBorders>
            <w:shd w:val="clear" w:color="auto" w:fill="auto"/>
          </w:tcPr>
          <w:p w14:paraId="0220939E" w14:textId="77777777" w:rsidR="00964EDB" w:rsidRPr="00012266" w:rsidRDefault="00964EDB" w:rsidP="00B81E56">
            <w:pPr>
              <w:rPr>
                <w:rFonts w:cs="Arial"/>
                <w:b/>
              </w:rPr>
            </w:pPr>
            <w:bookmarkStart w:id="0" w:name="_Toc221187556"/>
            <w:bookmarkStart w:id="1" w:name="_Toc221246237"/>
            <w:bookmarkStart w:id="2" w:name="_Toc221246326"/>
            <w:bookmarkStart w:id="3" w:name="_Toc221246583"/>
            <w:bookmarkStart w:id="4" w:name="_Toc223436370"/>
            <w:r>
              <w:rPr>
                <w:noProof/>
                <w:sz w:val="40"/>
                <w:lang w:val="fr-FR" w:eastAsia="fr-FR"/>
              </w:rPr>
              <w:drawing>
                <wp:anchor distT="0" distB="0" distL="114300" distR="114300" simplePos="0" relativeHeight="251664384" behindDoc="0" locked="1" layoutInCell="1" allowOverlap="1" wp14:anchorId="2AE40305" wp14:editId="6A7DF093">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Archives publiques de l’Ontario</w:t>
            </w:r>
          </w:p>
        </w:tc>
        <w:tc>
          <w:tcPr>
            <w:tcW w:w="3165" w:type="dxa"/>
            <w:tcBorders>
              <w:top w:val="nil"/>
              <w:left w:val="nil"/>
              <w:bottom w:val="nil"/>
              <w:right w:val="nil"/>
            </w:tcBorders>
            <w:shd w:val="clear" w:color="auto" w:fill="auto"/>
          </w:tcPr>
          <w:p w14:paraId="36CBC03B" w14:textId="77777777" w:rsidR="00964EDB" w:rsidRPr="005A34A6" w:rsidRDefault="00964EDB" w:rsidP="00B81E56">
            <w:pPr>
              <w:jc w:val="right"/>
              <w:rPr>
                <w:rFonts w:cs="Arial"/>
                <w:b/>
                <w:bCs/>
                <w:sz w:val="44"/>
                <w:szCs w:val="44"/>
              </w:rPr>
            </w:pPr>
          </w:p>
        </w:tc>
      </w:tr>
      <w:tr w:rsidR="00964EDB" w:rsidRPr="001C53EB" w14:paraId="75B908E6" w14:textId="77777777" w:rsidTr="00B81E56">
        <w:trPr>
          <w:trHeight w:val="421"/>
        </w:trPr>
        <w:tc>
          <w:tcPr>
            <w:tcW w:w="9544" w:type="dxa"/>
            <w:gridSpan w:val="2"/>
            <w:tcBorders>
              <w:top w:val="nil"/>
              <w:left w:val="nil"/>
              <w:bottom w:val="nil"/>
              <w:right w:val="nil"/>
            </w:tcBorders>
            <w:shd w:val="clear" w:color="auto" w:fill="auto"/>
          </w:tcPr>
          <w:p w14:paraId="5E76C1E7" w14:textId="1A537743" w:rsidR="00964EDB" w:rsidRPr="004D254A" w:rsidRDefault="00964EDB" w:rsidP="00B81E56">
            <w:pPr>
              <w:jc w:val="center"/>
              <w:rPr>
                <w:bCs/>
                <w:sz w:val="32"/>
                <w:szCs w:val="40"/>
              </w:rPr>
            </w:pPr>
            <w:r>
              <w:rPr>
                <w:sz w:val="32"/>
              </w:rPr>
              <w:t>Guide de recherche 230</w:t>
            </w:r>
          </w:p>
          <w:p w14:paraId="0CF9A698" w14:textId="3C0792DC" w:rsidR="00964EDB" w:rsidRDefault="00175534" w:rsidP="00B81E56">
            <w:pPr>
              <w:jc w:val="center"/>
              <w:rPr>
                <w:bCs/>
                <w:sz w:val="40"/>
                <w:szCs w:val="40"/>
              </w:rPr>
            </w:pPr>
            <w:r>
              <w:rPr>
                <w:sz w:val="40"/>
              </w:rPr>
              <w:t>Dossiers de faillite</w:t>
            </w:r>
          </w:p>
          <w:p w14:paraId="6078C95E" w14:textId="77777777" w:rsidR="00964EDB" w:rsidRDefault="00964EDB" w:rsidP="00B81E56">
            <w:pPr>
              <w:jc w:val="center"/>
              <w:rPr>
                <w:bCs/>
                <w:szCs w:val="28"/>
              </w:rPr>
            </w:pPr>
          </w:p>
          <w:p w14:paraId="14D2052D" w14:textId="110A2ADB" w:rsidR="00964EDB" w:rsidRDefault="00964EDB" w:rsidP="00B81E56">
            <w:pPr>
              <w:jc w:val="center"/>
              <w:rPr>
                <w:bCs/>
                <w:sz w:val="22"/>
                <w:szCs w:val="28"/>
              </w:rPr>
            </w:pPr>
            <w:r>
              <w:rPr>
                <w:sz w:val="22"/>
              </w:rPr>
              <w:t>Dernière mise à jour : Juin 2021</w:t>
            </w:r>
          </w:p>
          <w:p w14:paraId="581D43A5" w14:textId="77777777" w:rsidR="00964EDB" w:rsidRPr="00B33D70" w:rsidRDefault="00964EDB" w:rsidP="00B81E56">
            <w:pPr>
              <w:jc w:val="center"/>
              <w:rPr>
                <w:bCs/>
                <w:sz w:val="22"/>
                <w:szCs w:val="28"/>
              </w:rPr>
            </w:pPr>
          </w:p>
        </w:tc>
      </w:tr>
    </w:tbl>
    <w:p w14:paraId="56975857" w14:textId="77777777" w:rsidR="00964EDB" w:rsidRDefault="004930FD" w:rsidP="00964EDB">
      <w:pPr>
        <w:rPr>
          <w:rFonts w:cs="Arial"/>
        </w:rPr>
      </w:pPr>
      <w:r>
        <w:pict w14:anchorId="79425E17">
          <v:rect id="_x0000_i1025" style="width:0;height:1.5pt" o:hralign="center" o:hrstd="t" o:hr="t" fillcolor="#a0a0a0" stroked="f"/>
        </w:pict>
      </w:r>
    </w:p>
    <w:p w14:paraId="0724D3F5" w14:textId="77777777" w:rsidR="00964EDB" w:rsidRPr="00624147" w:rsidRDefault="00964EDB" w:rsidP="00964EDB">
      <w:pPr>
        <w:rPr>
          <w:rFonts w:cs="Arial"/>
          <w:sz w:val="18"/>
        </w:rPr>
      </w:pPr>
    </w:p>
    <w:p w14:paraId="7B7D2A3E" w14:textId="77777777" w:rsidR="00800D3C" w:rsidRPr="000F6A23" w:rsidRDefault="00800D3C" w:rsidP="00800D3C">
      <w:pPr>
        <w:textAlignment w:val="baseline"/>
        <w:rPr>
          <w:rFonts w:cs="Arial"/>
          <w:sz w:val="18"/>
          <w:szCs w:val="18"/>
        </w:rPr>
      </w:pPr>
      <w:r>
        <w:rPr>
          <w:sz w:val="18"/>
        </w:rPr>
        <w:t> </w:t>
      </w:r>
    </w:p>
    <w:p w14:paraId="7B7D2A3F" w14:textId="7BD28102" w:rsidR="0088225E" w:rsidRPr="000F6A23" w:rsidRDefault="000F6A23" w:rsidP="0088225E">
      <w:pPr>
        <w:jc w:val="center"/>
        <w:rPr>
          <w:rFonts w:ascii="Times New Roman" w:hAnsi="Times New Roman"/>
        </w:rPr>
      </w:pPr>
      <w:r>
        <w:rPr>
          <w:noProof/>
          <w:lang w:val="fr-FR" w:eastAsia="fr-FR"/>
        </w:rPr>
        <w:drawing>
          <wp:inline distT="0" distB="0" distL="0" distR="0" wp14:anchorId="5A33E2B4" wp14:editId="52D7B779">
            <wp:extent cx="4000500" cy="3343275"/>
            <wp:effectExtent l="0" t="0" r="0" b="9525"/>
            <wp:docPr id="7" name="Picture 7" descr="Photograph is: Ottawa Courthouse [ca. 1900], RG 15-90-0-0-59, Public buildings – oversized photograph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343275"/>
                    </a:xfrm>
                    <a:prstGeom prst="rect">
                      <a:avLst/>
                    </a:prstGeom>
                    <a:noFill/>
                    <a:ln>
                      <a:noFill/>
                    </a:ln>
                  </pic:spPr>
                </pic:pic>
              </a:graphicData>
            </a:graphic>
          </wp:inline>
        </w:drawing>
      </w:r>
      <w:r>
        <w:rPr>
          <w:rFonts w:ascii="Times New Roman" w:hAnsi="Times New Roman"/>
        </w:rPr>
        <w:t xml:space="preserve"> </w:t>
      </w:r>
    </w:p>
    <w:p w14:paraId="7B7D2A40" w14:textId="77777777" w:rsidR="00800D3C" w:rsidRPr="002E3A8D" w:rsidRDefault="00800D3C" w:rsidP="00800D3C">
      <w:pPr>
        <w:jc w:val="center"/>
        <w:textAlignment w:val="baseline"/>
        <w:rPr>
          <w:rFonts w:cs="Arial"/>
          <w:sz w:val="18"/>
          <w:szCs w:val="18"/>
          <w:lang w:val="fr-FR" w:eastAsia="fr-CA"/>
        </w:rPr>
      </w:pPr>
    </w:p>
    <w:p w14:paraId="7B7D2A42" w14:textId="1DCA0239" w:rsidR="0088225E" w:rsidRDefault="000F6A23" w:rsidP="00800D3C">
      <w:pPr>
        <w:jc w:val="center"/>
        <w:textAlignment w:val="baseline"/>
        <w:rPr>
          <w:rFonts w:cs="Arial"/>
          <w:sz w:val="18"/>
          <w:szCs w:val="18"/>
        </w:rPr>
      </w:pPr>
      <w:r>
        <w:rPr>
          <w:sz w:val="18"/>
        </w:rPr>
        <w:t>Palais de justice d’Ottawa [v. 1900]</w:t>
      </w:r>
    </w:p>
    <w:p w14:paraId="7B7D2A43" w14:textId="6D4B4076" w:rsidR="00800D3C" w:rsidRPr="0008636D" w:rsidRDefault="000F6A23" w:rsidP="00800D3C">
      <w:pPr>
        <w:jc w:val="center"/>
        <w:textAlignment w:val="baseline"/>
        <w:rPr>
          <w:rFonts w:cs="Arial"/>
          <w:sz w:val="18"/>
          <w:szCs w:val="18"/>
        </w:rPr>
      </w:pPr>
      <w:r>
        <w:rPr>
          <w:sz w:val="18"/>
        </w:rPr>
        <w:t>RG 15-90-0-0-59</w:t>
      </w:r>
    </w:p>
    <w:p w14:paraId="61A312DC" w14:textId="25CA66C6" w:rsidR="00E23562" w:rsidRDefault="000F6A23" w:rsidP="000F6A23">
      <w:pPr>
        <w:jc w:val="center"/>
        <w:textAlignment w:val="baseline"/>
        <w:rPr>
          <w:rFonts w:cs="Arial"/>
        </w:rPr>
      </w:pPr>
      <w:r>
        <w:rPr>
          <w:sz w:val="18"/>
        </w:rPr>
        <w:t>Édifices publics – photographies surdimensionnées</w:t>
      </w:r>
    </w:p>
    <w:p w14:paraId="4580DE7C" w14:textId="77777777" w:rsidR="00E23562" w:rsidRDefault="00E23562" w:rsidP="00E23562">
      <w:pPr>
        <w:rPr>
          <w:rFonts w:cs="Arial"/>
          <w:lang w:val="en-US"/>
        </w:rPr>
      </w:pPr>
    </w:p>
    <w:p w14:paraId="7558D8C9" w14:textId="77777777" w:rsidR="00E23562" w:rsidRDefault="00E23562" w:rsidP="00E23562">
      <w:pPr>
        <w:rPr>
          <w:rFonts w:cs="Arial"/>
          <w:lang w:val="en-US"/>
        </w:rPr>
      </w:pPr>
    </w:p>
    <w:p w14:paraId="3F689BED" w14:textId="77777777" w:rsidR="00E23562" w:rsidRDefault="00E23562" w:rsidP="00E23562">
      <w:pPr>
        <w:rPr>
          <w:rFonts w:cs="Arial"/>
          <w:lang w:val="en-US"/>
        </w:rPr>
      </w:pPr>
    </w:p>
    <w:p w14:paraId="4F0DA84B" w14:textId="77777777" w:rsidR="00E23562" w:rsidRDefault="00E23562" w:rsidP="00E23562">
      <w:pPr>
        <w:rPr>
          <w:rFonts w:cs="Arial"/>
          <w:lang w:val="en-US"/>
        </w:rPr>
      </w:pPr>
    </w:p>
    <w:p w14:paraId="076844BC" w14:textId="77777777" w:rsidR="00E23562" w:rsidRDefault="00E23562" w:rsidP="00E23562">
      <w:pPr>
        <w:rPr>
          <w:rFonts w:cs="Arial"/>
          <w:lang w:val="en-US"/>
        </w:rPr>
      </w:pPr>
    </w:p>
    <w:p w14:paraId="0FF2B2D5" w14:textId="77777777" w:rsidR="00E23562" w:rsidRDefault="00E23562" w:rsidP="00E23562">
      <w:pPr>
        <w:rPr>
          <w:rFonts w:cs="Arial"/>
          <w:lang w:val="en-US"/>
        </w:rPr>
      </w:pPr>
    </w:p>
    <w:p w14:paraId="19AF582A" w14:textId="77777777" w:rsidR="00E23562" w:rsidRDefault="00E23562" w:rsidP="00E23562">
      <w:pPr>
        <w:rPr>
          <w:rFonts w:cs="Arial"/>
          <w:lang w:val="en-US"/>
        </w:rPr>
      </w:pPr>
    </w:p>
    <w:p w14:paraId="0DA02B58" w14:textId="77777777" w:rsidR="00E23562" w:rsidRDefault="00E23562" w:rsidP="00E23562">
      <w:pPr>
        <w:rPr>
          <w:rFonts w:cs="Arial"/>
          <w:lang w:val="en-US"/>
        </w:rPr>
      </w:pPr>
    </w:p>
    <w:p w14:paraId="562D7941" w14:textId="77777777" w:rsidR="00E23562" w:rsidRDefault="00E23562" w:rsidP="00E23562">
      <w:pPr>
        <w:rPr>
          <w:rFonts w:cs="Arial"/>
          <w:lang w:val="en-US"/>
        </w:rPr>
      </w:pPr>
    </w:p>
    <w:p w14:paraId="6E10F725" w14:textId="54AB9985" w:rsidR="00E23562" w:rsidRDefault="004930FD" w:rsidP="00E23562">
      <w:pPr>
        <w:rPr>
          <w:rFonts w:cs="Arial"/>
        </w:rPr>
      </w:pPr>
      <w:r>
        <w:pict w14:anchorId="1D9812AB">
          <v:rect id="_x0000_i1026" style="width:468pt;height:1.5pt" o:hralign="center" o:hrstd="t" o:hr="t" fillcolor="#a0a0a0" stroked="f"/>
        </w:pict>
      </w:r>
    </w:p>
    <w:p w14:paraId="7B7D2A45" w14:textId="0669A516" w:rsidR="000F6A23" w:rsidRDefault="000F6A23">
      <w:pPr>
        <w:rPr>
          <w:rFonts w:cs="Arial"/>
          <w:sz w:val="20"/>
          <w:szCs w:val="20"/>
        </w:rPr>
      </w:pPr>
      <w:r>
        <w:br w:type="page"/>
      </w:r>
    </w:p>
    <w:bookmarkStart w:id="5" w:name="_Toc43282616"/>
    <w:p w14:paraId="6720291A" w14:textId="6F67ACB2" w:rsidR="00A20B9D" w:rsidRDefault="001A4C86">
      <w:pPr>
        <w:pStyle w:val="TOC1"/>
        <w:tabs>
          <w:tab w:val="right" w:leader="dot" w:pos="9350"/>
        </w:tabs>
        <w:rPr>
          <w:rFonts w:asciiTheme="minorHAnsi" w:eastAsiaTheme="minorEastAsia" w:hAnsiTheme="minorHAnsi" w:cstheme="minorBidi"/>
          <w:b w:val="0"/>
          <w:noProof/>
          <w:sz w:val="22"/>
          <w:szCs w:val="22"/>
          <w:lang w:val="en-US"/>
        </w:rPr>
      </w:pPr>
      <w:r>
        <w:rPr>
          <w:rStyle w:val="normaltextrun"/>
        </w:rPr>
        <w:lastRenderedPageBreak/>
        <w:fldChar w:fldCharType="begin"/>
      </w:r>
      <w:r>
        <w:rPr>
          <w:rStyle w:val="normaltextrun"/>
        </w:rPr>
        <w:instrText xml:space="preserve"> TOC \o "1-3" \h \z \u </w:instrText>
      </w:r>
      <w:r>
        <w:rPr>
          <w:rStyle w:val="normaltextrun"/>
        </w:rPr>
        <w:fldChar w:fldCharType="separate"/>
      </w:r>
      <w:hyperlink w:anchor="_Toc105063946" w:history="1">
        <w:r w:rsidR="00A20B9D" w:rsidRPr="00E54FC6">
          <w:rPr>
            <w:rStyle w:val="Hyperlink"/>
            <w:noProof/>
          </w:rPr>
          <w:t>Dans le présent guide</w:t>
        </w:r>
        <w:r w:rsidR="00A20B9D">
          <w:rPr>
            <w:noProof/>
            <w:webHidden/>
          </w:rPr>
          <w:tab/>
        </w:r>
        <w:r w:rsidR="00A20B9D">
          <w:rPr>
            <w:noProof/>
            <w:webHidden/>
          </w:rPr>
          <w:fldChar w:fldCharType="begin"/>
        </w:r>
        <w:r w:rsidR="00A20B9D">
          <w:rPr>
            <w:noProof/>
            <w:webHidden/>
          </w:rPr>
          <w:instrText xml:space="preserve"> PAGEREF _Toc105063946 \h </w:instrText>
        </w:r>
        <w:r w:rsidR="00A20B9D">
          <w:rPr>
            <w:noProof/>
            <w:webHidden/>
          </w:rPr>
        </w:r>
        <w:r w:rsidR="00A20B9D">
          <w:rPr>
            <w:noProof/>
            <w:webHidden/>
          </w:rPr>
          <w:fldChar w:fldCharType="separate"/>
        </w:r>
        <w:r w:rsidR="00A20B9D">
          <w:rPr>
            <w:noProof/>
            <w:webHidden/>
          </w:rPr>
          <w:t>2</w:t>
        </w:r>
        <w:r w:rsidR="00A20B9D">
          <w:rPr>
            <w:noProof/>
            <w:webHidden/>
          </w:rPr>
          <w:fldChar w:fldCharType="end"/>
        </w:r>
      </w:hyperlink>
    </w:p>
    <w:p w14:paraId="57D5B2F8" w14:textId="44939364" w:rsidR="00A20B9D" w:rsidRDefault="00A20B9D">
      <w:pPr>
        <w:pStyle w:val="TOC1"/>
        <w:tabs>
          <w:tab w:val="right" w:leader="dot" w:pos="9350"/>
        </w:tabs>
        <w:rPr>
          <w:rFonts w:asciiTheme="minorHAnsi" w:eastAsiaTheme="minorEastAsia" w:hAnsiTheme="minorHAnsi" w:cstheme="minorBidi"/>
          <w:b w:val="0"/>
          <w:noProof/>
          <w:sz w:val="22"/>
          <w:szCs w:val="22"/>
          <w:lang w:val="en-US"/>
        </w:rPr>
      </w:pPr>
      <w:hyperlink w:anchor="_Toc105063947" w:history="1">
        <w:r w:rsidRPr="00E54FC6">
          <w:rPr>
            <w:rStyle w:val="Hyperlink"/>
            <w:noProof/>
          </w:rPr>
          <w:t>Où puis-je trouver ces documents?</w:t>
        </w:r>
        <w:r>
          <w:rPr>
            <w:noProof/>
            <w:webHidden/>
          </w:rPr>
          <w:tab/>
        </w:r>
        <w:r>
          <w:rPr>
            <w:noProof/>
            <w:webHidden/>
          </w:rPr>
          <w:fldChar w:fldCharType="begin"/>
        </w:r>
        <w:r>
          <w:rPr>
            <w:noProof/>
            <w:webHidden/>
          </w:rPr>
          <w:instrText xml:space="preserve"> PAGEREF _Toc105063947 \h </w:instrText>
        </w:r>
        <w:r>
          <w:rPr>
            <w:noProof/>
            <w:webHidden/>
          </w:rPr>
        </w:r>
        <w:r>
          <w:rPr>
            <w:noProof/>
            <w:webHidden/>
          </w:rPr>
          <w:fldChar w:fldCharType="separate"/>
        </w:r>
        <w:r>
          <w:rPr>
            <w:noProof/>
            <w:webHidden/>
          </w:rPr>
          <w:t>3</w:t>
        </w:r>
        <w:r>
          <w:rPr>
            <w:noProof/>
            <w:webHidden/>
          </w:rPr>
          <w:fldChar w:fldCharType="end"/>
        </w:r>
      </w:hyperlink>
    </w:p>
    <w:p w14:paraId="3C3FBCD8" w14:textId="0733B522" w:rsidR="00A20B9D" w:rsidRDefault="00A20B9D">
      <w:pPr>
        <w:pStyle w:val="TOC1"/>
        <w:tabs>
          <w:tab w:val="right" w:leader="dot" w:pos="9350"/>
        </w:tabs>
        <w:rPr>
          <w:rFonts w:asciiTheme="minorHAnsi" w:eastAsiaTheme="minorEastAsia" w:hAnsiTheme="minorHAnsi" w:cstheme="minorBidi"/>
          <w:b w:val="0"/>
          <w:noProof/>
          <w:sz w:val="22"/>
          <w:szCs w:val="22"/>
          <w:lang w:val="en-US"/>
        </w:rPr>
      </w:pPr>
      <w:hyperlink w:anchor="_Toc105063948" w:history="1">
        <w:r w:rsidRPr="00E54FC6">
          <w:rPr>
            <w:rStyle w:val="Hyperlink"/>
            <w:noProof/>
          </w:rPr>
          <w:t>Que dois-je faire pour commencer?</w:t>
        </w:r>
        <w:r>
          <w:rPr>
            <w:noProof/>
            <w:webHidden/>
          </w:rPr>
          <w:tab/>
        </w:r>
        <w:r>
          <w:rPr>
            <w:noProof/>
            <w:webHidden/>
          </w:rPr>
          <w:fldChar w:fldCharType="begin"/>
        </w:r>
        <w:r>
          <w:rPr>
            <w:noProof/>
            <w:webHidden/>
          </w:rPr>
          <w:instrText xml:space="preserve"> PAGEREF _Toc105063948 \h </w:instrText>
        </w:r>
        <w:r>
          <w:rPr>
            <w:noProof/>
            <w:webHidden/>
          </w:rPr>
        </w:r>
        <w:r>
          <w:rPr>
            <w:noProof/>
            <w:webHidden/>
          </w:rPr>
          <w:fldChar w:fldCharType="separate"/>
        </w:r>
        <w:r>
          <w:rPr>
            <w:noProof/>
            <w:webHidden/>
          </w:rPr>
          <w:t>3</w:t>
        </w:r>
        <w:r>
          <w:rPr>
            <w:noProof/>
            <w:webHidden/>
          </w:rPr>
          <w:fldChar w:fldCharType="end"/>
        </w:r>
      </w:hyperlink>
    </w:p>
    <w:p w14:paraId="743C81C2" w14:textId="3CD54245" w:rsidR="00A20B9D" w:rsidRDefault="00A20B9D">
      <w:pPr>
        <w:pStyle w:val="TOC1"/>
        <w:tabs>
          <w:tab w:val="right" w:leader="dot" w:pos="9350"/>
        </w:tabs>
        <w:rPr>
          <w:rFonts w:asciiTheme="minorHAnsi" w:eastAsiaTheme="minorEastAsia" w:hAnsiTheme="minorHAnsi" w:cstheme="minorBidi"/>
          <w:b w:val="0"/>
          <w:noProof/>
          <w:sz w:val="22"/>
          <w:szCs w:val="22"/>
          <w:lang w:val="en-US"/>
        </w:rPr>
      </w:pPr>
      <w:hyperlink w:anchor="_Toc105063949" w:history="1">
        <w:r w:rsidRPr="00E54FC6">
          <w:rPr>
            <w:rStyle w:val="Hyperlink"/>
            <w:noProof/>
          </w:rPr>
          <w:t>LES DOCUMENTS</w:t>
        </w:r>
        <w:r>
          <w:rPr>
            <w:noProof/>
            <w:webHidden/>
          </w:rPr>
          <w:tab/>
        </w:r>
        <w:r>
          <w:rPr>
            <w:noProof/>
            <w:webHidden/>
          </w:rPr>
          <w:fldChar w:fldCharType="begin"/>
        </w:r>
        <w:r>
          <w:rPr>
            <w:noProof/>
            <w:webHidden/>
          </w:rPr>
          <w:instrText xml:space="preserve"> PAGEREF _Toc105063949 \h </w:instrText>
        </w:r>
        <w:r>
          <w:rPr>
            <w:noProof/>
            <w:webHidden/>
          </w:rPr>
        </w:r>
        <w:r>
          <w:rPr>
            <w:noProof/>
            <w:webHidden/>
          </w:rPr>
          <w:fldChar w:fldCharType="separate"/>
        </w:r>
        <w:r>
          <w:rPr>
            <w:noProof/>
            <w:webHidden/>
          </w:rPr>
          <w:t>3</w:t>
        </w:r>
        <w:r>
          <w:rPr>
            <w:noProof/>
            <w:webHidden/>
          </w:rPr>
          <w:fldChar w:fldCharType="end"/>
        </w:r>
      </w:hyperlink>
    </w:p>
    <w:p w14:paraId="504AE0C4" w14:textId="41953F31" w:rsidR="00A20B9D" w:rsidRDefault="00A20B9D">
      <w:pPr>
        <w:pStyle w:val="TOC2"/>
        <w:tabs>
          <w:tab w:val="left" w:pos="880"/>
          <w:tab w:val="right" w:leader="dot" w:pos="9350"/>
        </w:tabs>
        <w:rPr>
          <w:rFonts w:asciiTheme="minorHAnsi" w:eastAsiaTheme="minorEastAsia" w:hAnsiTheme="minorHAnsi" w:cstheme="minorBidi"/>
          <w:noProof/>
          <w:sz w:val="22"/>
          <w:szCs w:val="22"/>
          <w:lang w:val="en-US"/>
        </w:rPr>
      </w:pPr>
      <w:hyperlink w:anchor="_Toc105063950" w:history="1">
        <w:r w:rsidRPr="00E54FC6">
          <w:rPr>
            <w:rStyle w:val="Hyperlink"/>
            <w:noProof/>
          </w:rPr>
          <w:t>1.</w:t>
        </w:r>
        <w:r>
          <w:rPr>
            <w:rFonts w:asciiTheme="minorHAnsi" w:eastAsiaTheme="minorEastAsia" w:hAnsiTheme="minorHAnsi" w:cstheme="minorBidi"/>
            <w:noProof/>
            <w:sz w:val="22"/>
            <w:szCs w:val="22"/>
            <w:lang w:val="en-US"/>
          </w:rPr>
          <w:tab/>
        </w:r>
        <w:r w:rsidRPr="00E54FC6">
          <w:rPr>
            <w:rStyle w:val="Hyperlink"/>
            <w:noProof/>
          </w:rPr>
          <w:t>Que contient un dossier de faillite?</w:t>
        </w:r>
        <w:r>
          <w:rPr>
            <w:noProof/>
            <w:webHidden/>
          </w:rPr>
          <w:tab/>
        </w:r>
        <w:r>
          <w:rPr>
            <w:noProof/>
            <w:webHidden/>
          </w:rPr>
          <w:fldChar w:fldCharType="begin"/>
        </w:r>
        <w:r>
          <w:rPr>
            <w:noProof/>
            <w:webHidden/>
          </w:rPr>
          <w:instrText xml:space="preserve"> PAGEREF _Toc105063950 \h </w:instrText>
        </w:r>
        <w:r>
          <w:rPr>
            <w:noProof/>
            <w:webHidden/>
          </w:rPr>
        </w:r>
        <w:r>
          <w:rPr>
            <w:noProof/>
            <w:webHidden/>
          </w:rPr>
          <w:fldChar w:fldCharType="separate"/>
        </w:r>
        <w:r>
          <w:rPr>
            <w:noProof/>
            <w:webHidden/>
          </w:rPr>
          <w:t>3</w:t>
        </w:r>
        <w:r>
          <w:rPr>
            <w:noProof/>
            <w:webHidden/>
          </w:rPr>
          <w:fldChar w:fldCharType="end"/>
        </w:r>
      </w:hyperlink>
    </w:p>
    <w:p w14:paraId="639DB19E" w14:textId="587775D9" w:rsidR="00A20B9D" w:rsidRDefault="00A20B9D">
      <w:pPr>
        <w:pStyle w:val="TOC2"/>
        <w:tabs>
          <w:tab w:val="left" w:pos="880"/>
          <w:tab w:val="right" w:leader="dot" w:pos="9350"/>
        </w:tabs>
        <w:rPr>
          <w:rFonts w:asciiTheme="minorHAnsi" w:eastAsiaTheme="minorEastAsia" w:hAnsiTheme="minorHAnsi" w:cstheme="minorBidi"/>
          <w:noProof/>
          <w:sz w:val="22"/>
          <w:szCs w:val="22"/>
          <w:lang w:val="en-US"/>
        </w:rPr>
      </w:pPr>
      <w:hyperlink w:anchor="_Toc105063951" w:history="1">
        <w:r w:rsidRPr="00E54FC6">
          <w:rPr>
            <w:rStyle w:val="Hyperlink"/>
            <w:noProof/>
          </w:rPr>
          <w:t>2.</w:t>
        </w:r>
        <w:r>
          <w:rPr>
            <w:rFonts w:asciiTheme="minorHAnsi" w:eastAsiaTheme="minorEastAsia" w:hAnsiTheme="minorHAnsi" w:cstheme="minorBidi"/>
            <w:noProof/>
            <w:sz w:val="22"/>
            <w:szCs w:val="22"/>
            <w:lang w:val="en-US"/>
          </w:rPr>
          <w:tab/>
        </w:r>
        <w:r w:rsidRPr="00E54FC6">
          <w:rPr>
            <w:rStyle w:val="Hyperlink"/>
            <w:noProof/>
          </w:rPr>
          <w:t>Dossiers d’insolvabilité, antérieurs à 1920</w:t>
        </w:r>
        <w:r>
          <w:rPr>
            <w:noProof/>
            <w:webHidden/>
          </w:rPr>
          <w:tab/>
        </w:r>
        <w:r>
          <w:rPr>
            <w:noProof/>
            <w:webHidden/>
          </w:rPr>
          <w:fldChar w:fldCharType="begin"/>
        </w:r>
        <w:r>
          <w:rPr>
            <w:noProof/>
            <w:webHidden/>
          </w:rPr>
          <w:instrText xml:space="preserve"> PAGEREF _Toc105063951 \h </w:instrText>
        </w:r>
        <w:r>
          <w:rPr>
            <w:noProof/>
            <w:webHidden/>
          </w:rPr>
        </w:r>
        <w:r>
          <w:rPr>
            <w:noProof/>
            <w:webHidden/>
          </w:rPr>
          <w:fldChar w:fldCharType="separate"/>
        </w:r>
        <w:r>
          <w:rPr>
            <w:noProof/>
            <w:webHidden/>
          </w:rPr>
          <w:t>3</w:t>
        </w:r>
        <w:r>
          <w:rPr>
            <w:noProof/>
            <w:webHidden/>
          </w:rPr>
          <w:fldChar w:fldCharType="end"/>
        </w:r>
      </w:hyperlink>
    </w:p>
    <w:p w14:paraId="33B3E240" w14:textId="651299B1" w:rsidR="00A20B9D" w:rsidRDefault="00A20B9D">
      <w:pPr>
        <w:pStyle w:val="TOC2"/>
        <w:tabs>
          <w:tab w:val="left" w:pos="880"/>
          <w:tab w:val="right" w:leader="dot" w:pos="9350"/>
        </w:tabs>
        <w:rPr>
          <w:rFonts w:asciiTheme="minorHAnsi" w:eastAsiaTheme="minorEastAsia" w:hAnsiTheme="minorHAnsi" w:cstheme="minorBidi"/>
          <w:noProof/>
          <w:sz w:val="22"/>
          <w:szCs w:val="22"/>
          <w:lang w:val="en-US"/>
        </w:rPr>
      </w:pPr>
      <w:hyperlink w:anchor="_Toc105063952" w:history="1">
        <w:r w:rsidRPr="00E54FC6">
          <w:rPr>
            <w:rStyle w:val="Hyperlink"/>
            <w:noProof/>
          </w:rPr>
          <w:t>3.</w:t>
        </w:r>
        <w:r>
          <w:rPr>
            <w:rFonts w:asciiTheme="minorHAnsi" w:eastAsiaTheme="minorEastAsia" w:hAnsiTheme="minorHAnsi" w:cstheme="minorBidi"/>
            <w:noProof/>
            <w:sz w:val="22"/>
            <w:szCs w:val="22"/>
            <w:lang w:val="en-US"/>
          </w:rPr>
          <w:tab/>
        </w:r>
        <w:r w:rsidRPr="00E54FC6">
          <w:rPr>
            <w:rStyle w:val="Hyperlink"/>
            <w:noProof/>
          </w:rPr>
          <w:t>Dossiers de faillite, de 1920 à 1976</w:t>
        </w:r>
        <w:r>
          <w:rPr>
            <w:noProof/>
            <w:webHidden/>
          </w:rPr>
          <w:tab/>
        </w:r>
        <w:r>
          <w:rPr>
            <w:noProof/>
            <w:webHidden/>
          </w:rPr>
          <w:fldChar w:fldCharType="begin"/>
        </w:r>
        <w:r>
          <w:rPr>
            <w:noProof/>
            <w:webHidden/>
          </w:rPr>
          <w:instrText xml:space="preserve"> PAGEREF _Toc105063952 \h </w:instrText>
        </w:r>
        <w:r>
          <w:rPr>
            <w:noProof/>
            <w:webHidden/>
          </w:rPr>
        </w:r>
        <w:r>
          <w:rPr>
            <w:noProof/>
            <w:webHidden/>
          </w:rPr>
          <w:fldChar w:fldCharType="separate"/>
        </w:r>
        <w:r>
          <w:rPr>
            <w:noProof/>
            <w:webHidden/>
          </w:rPr>
          <w:t>4</w:t>
        </w:r>
        <w:r>
          <w:rPr>
            <w:noProof/>
            <w:webHidden/>
          </w:rPr>
          <w:fldChar w:fldCharType="end"/>
        </w:r>
      </w:hyperlink>
    </w:p>
    <w:p w14:paraId="16FB81A7" w14:textId="525FE21B" w:rsidR="00A20B9D" w:rsidRDefault="00A20B9D">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63953" w:history="1">
        <w:r w:rsidRPr="00E54FC6">
          <w:rPr>
            <w:rStyle w:val="Hyperlink"/>
            <w:noProof/>
          </w:rPr>
          <w:t>3.1</w:t>
        </w:r>
        <w:r>
          <w:rPr>
            <w:rFonts w:asciiTheme="minorHAnsi" w:eastAsiaTheme="minorEastAsia" w:hAnsiTheme="minorHAnsi" w:cstheme="minorBidi"/>
            <w:noProof/>
            <w:sz w:val="22"/>
            <w:szCs w:val="22"/>
            <w:lang w:val="en-US"/>
          </w:rPr>
          <w:tab/>
        </w:r>
        <w:r w:rsidRPr="00E54FC6">
          <w:rPr>
            <w:rStyle w:val="Hyperlink"/>
            <w:noProof/>
          </w:rPr>
          <w:t>Dossiers et index de faillite</w:t>
        </w:r>
        <w:r>
          <w:rPr>
            <w:noProof/>
            <w:webHidden/>
          </w:rPr>
          <w:tab/>
        </w:r>
        <w:r>
          <w:rPr>
            <w:noProof/>
            <w:webHidden/>
          </w:rPr>
          <w:fldChar w:fldCharType="begin"/>
        </w:r>
        <w:r>
          <w:rPr>
            <w:noProof/>
            <w:webHidden/>
          </w:rPr>
          <w:instrText xml:space="preserve"> PAGEREF _Toc105063953 \h </w:instrText>
        </w:r>
        <w:r>
          <w:rPr>
            <w:noProof/>
            <w:webHidden/>
          </w:rPr>
        </w:r>
        <w:r>
          <w:rPr>
            <w:noProof/>
            <w:webHidden/>
          </w:rPr>
          <w:fldChar w:fldCharType="separate"/>
        </w:r>
        <w:r>
          <w:rPr>
            <w:noProof/>
            <w:webHidden/>
          </w:rPr>
          <w:t>4</w:t>
        </w:r>
        <w:r>
          <w:rPr>
            <w:noProof/>
            <w:webHidden/>
          </w:rPr>
          <w:fldChar w:fldCharType="end"/>
        </w:r>
      </w:hyperlink>
    </w:p>
    <w:p w14:paraId="49A99352" w14:textId="4E233628" w:rsidR="00A20B9D" w:rsidRDefault="00A20B9D">
      <w:pPr>
        <w:pStyle w:val="TOC3"/>
        <w:tabs>
          <w:tab w:val="left" w:pos="1100"/>
          <w:tab w:val="right" w:leader="dot" w:pos="9350"/>
        </w:tabs>
        <w:rPr>
          <w:rFonts w:asciiTheme="minorHAnsi" w:eastAsiaTheme="minorEastAsia" w:hAnsiTheme="minorHAnsi" w:cstheme="minorBidi"/>
          <w:noProof/>
          <w:sz w:val="22"/>
          <w:szCs w:val="22"/>
          <w:lang w:val="en-US"/>
        </w:rPr>
      </w:pPr>
      <w:hyperlink w:anchor="_Toc105063954" w:history="1">
        <w:r w:rsidRPr="00E54FC6">
          <w:rPr>
            <w:rStyle w:val="Hyperlink"/>
            <w:noProof/>
          </w:rPr>
          <w:t>3.2</w:t>
        </w:r>
        <w:r>
          <w:rPr>
            <w:rFonts w:asciiTheme="minorHAnsi" w:eastAsiaTheme="minorEastAsia" w:hAnsiTheme="minorHAnsi" w:cstheme="minorBidi"/>
            <w:noProof/>
            <w:sz w:val="22"/>
            <w:szCs w:val="22"/>
            <w:lang w:val="en-US"/>
          </w:rPr>
          <w:tab/>
        </w:r>
        <w:r w:rsidRPr="00E54FC6">
          <w:rPr>
            <w:rStyle w:val="Hyperlink"/>
            <w:noProof/>
          </w:rPr>
          <w:t>Dossiers de faillite locaux</w:t>
        </w:r>
        <w:r>
          <w:rPr>
            <w:noProof/>
            <w:webHidden/>
          </w:rPr>
          <w:tab/>
        </w:r>
        <w:r>
          <w:rPr>
            <w:noProof/>
            <w:webHidden/>
          </w:rPr>
          <w:fldChar w:fldCharType="begin"/>
        </w:r>
        <w:r>
          <w:rPr>
            <w:noProof/>
            <w:webHidden/>
          </w:rPr>
          <w:instrText xml:space="preserve"> PAGEREF _Toc105063954 \h </w:instrText>
        </w:r>
        <w:r>
          <w:rPr>
            <w:noProof/>
            <w:webHidden/>
          </w:rPr>
        </w:r>
        <w:r>
          <w:rPr>
            <w:noProof/>
            <w:webHidden/>
          </w:rPr>
          <w:fldChar w:fldCharType="separate"/>
        </w:r>
        <w:r>
          <w:rPr>
            <w:noProof/>
            <w:webHidden/>
          </w:rPr>
          <w:t>4</w:t>
        </w:r>
        <w:r>
          <w:rPr>
            <w:noProof/>
            <w:webHidden/>
          </w:rPr>
          <w:fldChar w:fldCharType="end"/>
        </w:r>
      </w:hyperlink>
    </w:p>
    <w:p w14:paraId="09859EB6" w14:textId="2A8F7C46" w:rsidR="00A20B9D" w:rsidRDefault="00A20B9D">
      <w:pPr>
        <w:pStyle w:val="TOC2"/>
        <w:tabs>
          <w:tab w:val="left" w:pos="880"/>
          <w:tab w:val="right" w:leader="dot" w:pos="9350"/>
        </w:tabs>
        <w:rPr>
          <w:rFonts w:asciiTheme="minorHAnsi" w:eastAsiaTheme="minorEastAsia" w:hAnsiTheme="minorHAnsi" w:cstheme="minorBidi"/>
          <w:noProof/>
          <w:sz w:val="22"/>
          <w:szCs w:val="22"/>
          <w:lang w:val="en-US"/>
        </w:rPr>
      </w:pPr>
      <w:hyperlink w:anchor="_Toc105063955" w:history="1">
        <w:r w:rsidRPr="00E54FC6">
          <w:rPr>
            <w:rStyle w:val="Hyperlink"/>
            <w:noProof/>
          </w:rPr>
          <w:t>4.</w:t>
        </w:r>
        <w:r>
          <w:rPr>
            <w:rFonts w:asciiTheme="minorHAnsi" w:eastAsiaTheme="minorEastAsia" w:hAnsiTheme="minorHAnsi" w:cstheme="minorBidi"/>
            <w:noProof/>
            <w:sz w:val="22"/>
            <w:szCs w:val="22"/>
            <w:lang w:val="en-US"/>
          </w:rPr>
          <w:tab/>
        </w:r>
        <w:r w:rsidRPr="00E54FC6">
          <w:rPr>
            <w:rStyle w:val="Hyperlink"/>
            <w:noProof/>
          </w:rPr>
          <w:t>Dossiers de faillite, période 1977-1995</w:t>
        </w:r>
        <w:r>
          <w:rPr>
            <w:noProof/>
            <w:webHidden/>
          </w:rPr>
          <w:tab/>
        </w:r>
        <w:r>
          <w:rPr>
            <w:noProof/>
            <w:webHidden/>
          </w:rPr>
          <w:fldChar w:fldCharType="begin"/>
        </w:r>
        <w:r>
          <w:rPr>
            <w:noProof/>
            <w:webHidden/>
          </w:rPr>
          <w:instrText xml:space="preserve"> PAGEREF _Toc105063955 \h </w:instrText>
        </w:r>
        <w:r>
          <w:rPr>
            <w:noProof/>
            <w:webHidden/>
          </w:rPr>
        </w:r>
        <w:r>
          <w:rPr>
            <w:noProof/>
            <w:webHidden/>
          </w:rPr>
          <w:fldChar w:fldCharType="separate"/>
        </w:r>
        <w:r>
          <w:rPr>
            <w:noProof/>
            <w:webHidden/>
          </w:rPr>
          <w:t>5</w:t>
        </w:r>
        <w:r>
          <w:rPr>
            <w:noProof/>
            <w:webHidden/>
          </w:rPr>
          <w:fldChar w:fldCharType="end"/>
        </w:r>
      </w:hyperlink>
    </w:p>
    <w:p w14:paraId="66267180" w14:textId="3F039E29" w:rsidR="00A20B9D" w:rsidRDefault="00A20B9D">
      <w:pPr>
        <w:pStyle w:val="TOC1"/>
        <w:tabs>
          <w:tab w:val="right" w:leader="dot" w:pos="9350"/>
        </w:tabs>
        <w:rPr>
          <w:rFonts w:asciiTheme="minorHAnsi" w:eastAsiaTheme="minorEastAsia" w:hAnsiTheme="minorHAnsi" w:cstheme="minorBidi"/>
          <w:b w:val="0"/>
          <w:noProof/>
          <w:sz w:val="22"/>
          <w:szCs w:val="22"/>
          <w:lang w:val="en-US"/>
        </w:rPr>
      </w:pPr>
      <w:hyperlink w:anchor="_Toc105063956" w:history="1">
        <w:r w:rsidRPr="00E54FC6">
          <w:rPr>
            <w:rStyle w:val="Hyperlink"/>
            <w:noProof/>
          </w:rPr>
          <w:t>Coordonnées – Surintendant des faillites et palais de justice</w:t>
        </w:r>
        <w:r>
          <w:rPr>
            <w:noProof/>
            <w:webHidden/>
          </w:rPr>
          <w:tab/>
        </w:r>
        <w:r>
          <w:rPr>
            <w:noProof/>
            <w:webHidden/>
          </w:rPr>
          <w:fldChar w:fldCharType="begin"/>
        </w:r>
        <w:r>
          <w:rPr>
            <w:noProof/>
            <w:webHidden/>
          </w:rPr>
          <w:instrText xml:space="preserve"> PAGEREF _Toc105063956 \h </w:instrText>
        </w:r>
        <w:r>
          <w:rPr>
            <w:noProof/>
            <w:webHidden/>
          </w:rPr>
        </w:r>
        <w:r>
          <w:rPr>
            <w:noProof/>
            <w:webHidden/>
          </w:rPr>
          <w:fldChar w:fldCharType="separate"/>
        </w:r>
        <w:r>
          <w:rPr>
            <w:noProof/>
            <w:webHidden/>
          </w:rPr>
          <w:t>6</w:t>
        </w:r>
        <w:r>
          <w:rPr>
            <w:noProof/>
            <w:webHidden/>
          </w:rPr>
          <w:fldChar w:fldCharType="end"/>
        </w:r>
      </w:hyperlink>
    </w:p>
    <w:p w14:paraId="6BDD1CFB" w14:textId="65201019" w:rsidR="00A20B9D" w:rsidRDefault="00A20B9D">
      <w:pPr>
        <w:pStyle w:val="TOC1"/>
        <w:tabs>
          <w:tab w:val="right" w:leader="dot" w:pos="9350"/>
        </w:tabs>
        <w:rPr>
          <w:rFonts w:asciiTheme="minorHAnsi" w:eastAsiaTheme="minorEastAsia" w:hAnsiTheme="minorHAnsi" w:cstheme="minorBidi"/>
          <w:b w:val="0"/>
          <w:noProof/>
          <w:sz w:val="22"/>
          <w:szCs w:val="22"/>
          <w:lang w:val="en-US"/>
        </w:rPr>
      </w:pPr>
      <w:hyperlink w:anchor="_Toc105063957" w:history="1">
        <w:r w:rsidRPr="00E54FC6">
          <w:rPr>
            <w:rStyle w:val="Hyperlink"/>
            <w:noProof/>
            <w:lang w:val="en-CA"/>
          </w:rPr>
          <w:t>Comment accéder aux des</w:t>
        </w:r>
        <w:r w:rsidRPr="00E54FC6">
          <w:rPr>
            <w:rStyle w:val="Hyperlink"/>
            <w:noProof/>
            <w:lang w:val="en-CA"/>
          </w:rPr>
          <w:t>c</w:t>
        </w:r>
        <w:r w:rsidRPr="00E54FC6">
          <w:rPr>
            <w:rStyle w:val="Hyperlink"/>
            <w:noProof/>
            <w:lang w:val="en-CA"/>
          </w:rPr>
          <w:t>riptions en ligne?</w:t>
        </w:r>
        <w:r>
          <w:rPr>
            <w:noProof/>
            <w:webHidden/>
          </w:rPr>
          <w:tab/>
        </w:r>
        <w:r>
          <w:rPr>
            <w:noProof/>
            <w:webHidden/>
          </w:rPr>
          <w:fldChar w:fldCharType="begin"/>
        </w:r>
        <w:r>
          <w:rPr>
            <w:noProof/>
            <w:webHidden/>
          </w:rPr>
          <w:instrText xml:space="preserve"> PAGEREF _Toc105063957 \h </w:instrText>
        </w:r>
        <w:r>
          <w:rPr>
            <w:noProof/>
            <w:webHidden/>
          </w:rPr>
        </w:r>
        <w:r>
          <w:rPr>
            <w:noProof/>
            <w:webHidden/>
          </w:rPr>
          <w:fldChar w:fldCharType="separate"/>
        </w:r>
        <w:r>
          <w:rPr>
            <w:noProof/>
            <w:webHidden/>
          </w:rPr>
          <w:t>7</w:t>
        </w:r>
        <w:r>
          <w:rPr>
            <w:noProof/>
            <w:webHidden/>
          </w:rPr>
          <w:fldChar w:fldCharType="end"/>
        </w:r>
      </w:hyperlink>
    </w:p>
    <w:p w14:paraId="1CADAF17" w14:textId="5FFE7DB0" w:rsidR="00A20B9D" w:rsidRDefault="00A20B9D">
      <w:pPr>
        <w:pStyle w:val="TOC1"/>
        <w:tabs>
          <w:tab w:val="right" w:leader="dot" w:pos="9350"/>
        </w:tabs>
        <w:rPr>
          <w:rFonts w:asciiTheme="minorHAnsi" w:eastAsiaTheme="minorEastAsia" w:hAnsiTheme="minorHAnsi" w:cstheme="minorBidi"/>
          <w:b w:val="0"/>
          <w:noProof/>
          <w:sz w:val="22"/>
          <w:szCs w:val="22"/>
          <w:lang w:val="en-US"/>
        </w:rPr>
      </w:pPr>
      <w:hyperlink w:anchor="_Toc105063958" w:history="1">
        <w:r w:rsidRPr="00E54FC6">
          <w:rPr>
            <w:rStyle w:val="Hyperlink"/>
            <w:noProof/>
            <w:lang w:val="en-CA"/>
          </w:rPr>
          <w:t>Pour nous joindre</w:t>
        </w:r>
        <w:r>
          <w:rPr>
            <w:noProof/>
            <w:webHidden/>
          </w:rPr>
          <w:tab/>
        </w:r>
        <w:r>
          <w:rPr>
            <w:noProof/>
            <w:webHidden/>
          </w:rPr>
          <w:fldChar w:fldCharType="begin"/>
        </w:r>
        <w:r>
          <w:rPr>
            <w:noProof/>
            <w:webHidden/>
          </w:rPr>
          <w:instrText xml:space="preserve"> PAGEREF _Toc105063958 \h </w:instrText>
        </w:r>
        <w:r>
          <w:rPr>
            <w:noProof/>
            <w:webHidden/>
          </w:rPr>
        </w:r>
        <w:r>
          <w:rPr>
            <w:noProof/>
            <w:webHidden/>
          </w:rPr>
          <w:fldChar w:fldCharType="separate"/>
        </w:r>
        <w:r>
          <w:rPr>
            <w:noProof/>
            <w:webHidden/>
          </w:rPr>
          <w:t>10</w:t>
        </w:r>
        <w:r>
          <w:rPr>
            <w:noProof/>
            <w:webHidden/>
          </w:rPr>
          <w:fldChar w:fldCharType="end"/>
        </w:r>
      </w:hyperlink>
    </w:p>
    <w:p w14:paraId="7B7D2A59" w14:textId="4E22BA08" w:rsidR="00800D3C" w:rsidRPr="003F1D0A" w:rsidRDefault="001A4C86" w:rsidP="00800D3C">
      <w:pPr>
        <w:pStyle w:val="Heading1"/>
      </w:pPr>
      <w:r>
        <w:rPr>
          <w:rStyle w:val="normaltextrun"/>
          <w:sz w:val="24"/>
        </w:rPr>
        <w:fldChar w:fldCharType="end"/>
      </w:r>
      <w:bookmarkStart w:id="6" w:name="_Toc105063946"/>
      <w:r>
        <w:rPr>
          <w:rStyle w:val="normaltextrun"/>
        </w:rPr>
        <w:t>Dans le présent guide</w:t>
      </w:r>
      <w:bookmarkEnd w:id="5"/>
      <w:bookmarkEnd w:id="6"/>
      <w:r>
        <w:rPr>
          <w:rStyle w:val="eop"/>
        </w:rPr>
        <w:t> </w:t>
      </w:r>
    </w:p>
    <w:p w14:paraId="7B7D2A5A"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B7D2A5B" w14:textId="7AF6F57C" w:rsidR="00800D3C" w:rsidRDefault="00800D3C" w:rsidP="00800D3C">
      <w:pPr>
        <w:pStyle w:val="paragraph"/>
        <w:spacing w:before="0" w:beforeAutospacing="0" w:after="0" w:afterAutospacing="0"/>
        <w:textAlignment w:val="baseline"/>
        <w:rPr>
          <w:rStyle w:val="normaltextrun"/>
          <w:rFonts w:ascii="Arial" w:hAnsi="Arial" w:cs="Arial"/>
        </w:rPr>
      </w:pPr>
      <w:r>
        <w:rPr>
          <w:rStyle w:val="normaltextrun"/>
          <w:rFonts w:ascii="Arial" w:hAnsi="Arial"/>
        </w:rPr>
        <w:t>Ce guide contient des renseignements sur la marche à suivre pour trouver des dossiers de faillite dans les Archives publiques de l’Ontario.</w:t>
      </w:r>
    </w:p>
    <w:p w14:paraId="7F207A8C" w14:textId="1C0A469F" w:rsidR="008F3565" w:rsidRPr="002E3A8D" w:rsidRDefault="008F3565" w:rsidP="00800D3C">
      <w:pPr>
        <w:pStyle w:val="paragraph"/>
        <w:spacing w:before="0" w:beforeAutospacing="0" w:after="0" w:afterAutospacing="0"/>
        <w:textAlignment w:val="baseline"/>
        <w:rPr>
          <w:rStyle w:val="normaltextrun"/>
          <w:rFonts w:ascii="Arial" w:hAnsi="Arial" w:cs="Arial"/>
          <w:lang w:val="fr-FR"/>
        </w:rPr>
      </w:pPr>
    </w:p>
    <w:p w14:paraId="36CE8B8D" w14:textId="2FD22126" w:rsidR="007E38C7" w:rsidRPr="00A650E8" w:rsidRDefault="00800D3C" w:rsidP="007E38C7">
      <w:r>
        <w:rPr>
          <w:rStyle w:val="normaltextrun"/>
        </w:rPr>
        <w:t xml:space="preserve">* Veuillez noter : Ce guide contient des liens vers des renseignements trouvés dans notre Base de données des descriptions des documents d’archives en ligne. Sur notre site Web (ontario.ca/archives), cette base de données se trouve sous la rubrique « Accédez à nos collections ». Si vous utilisez une version papier de ce guide, rendez-vous à la page 7 pour obtenir plus de renseignements. </w:t>
      </w:r>
    </w:p>
    <w:p w14:paraId="506C1BE0" w14:textId="2CCC8215" w:rsidR="007E38C7" w:rsidRPr="002E3A8D" w:rsidRDefault="007E38C7" w:rsidP="00800D3C">
      <w:pPr>
        <w:pStyle w:val="paragraph"/>
        <w:spacing w:before="0" w:beforeAutospacing="0" w:after="0" w:afterAutospacing="0"/>
        <w:textAlignment w:val="baseline"/>
        <w:rPr>
          <w:rStyle w:val="eop"/>
          <w:rFonts w:ascii="Arial" w:hAnsi="Arial" w:cs="Arial"/>
          <w:lang w:val="fr-FR"/>
        </w:rPr>
      </w:pPr>
    </w:p>
    <w:p w14:paraId="1F74E647" w14:textId="31DB0382" w:rsidR="006952F9" w:rsidRDefault="007E38C7" w:rsidP="007E38C7">
      <w:r>
        <w:rPr>
          <w:rStyle w:val="eop"/>
        </w:rPr>
        <w:t xml:space="preserve">*À noter : </w:t>
      </w:r>
      <w:r>
        <w:rPr>
          <w:rStyle w:val="Emphasis"/>
        </w:rPr>
        <w:t>Lorsque les documents sont demandés pour des instances judiciaires, les</w:t>
      </w:r>
      <w:r>
        <w:rPr>
          <w:rStyle w:val="Emphasis"/>
          <w:i w:val="0"/>
        </w:rPr>
        <w:t xml:space="preserve"> Archives publiques de l’Ontario </w:t>
      </w:r>
      <w:r>
        <w:rPr>
          <w:rStyle w:val="Emphasis"/>
          <w:b/>
          <w:i w:val="0"/>
        </w:rPr>
        <w:t>n’enverront pas les fichiers originaux</w:t>
      </w:r>
      <w:r>
        <w:rPr>
          <w:rStyle w:val="Emphasis"/>
          <w:i w:val="0"/>
        </w:rPr>
        <w:t xml:space="preserve"> aux palais de justice</w:t>
      </w:r>
      <w:r>
        <w:rPr>
          <w:rStyle w:val="Emphasis"/>
        </w:rPr>
        <w:t>.</w:t>
      </w:r>
      <w:r w:rsidR="002E3A8D">
        <w:t xml:space="preserve"> </w:t>
      </w:r>
      <w:r>
        <w:t>Moyennant des frais, nous pouvons photocopier des dossiers de faillite ou des documents particuliers, les certifier su</w:t>
      </w:r>
      <w:r w:rsidR="002E3A8D">
        <w:t>r demande et vous les envoyer.</w:t>
      </w:r>
    </w:p>
    <w:p w14:paraId="082E6A69" w14:textId="77777777" w:rsidR="006952F9" w:rsidRDefault="006952F9" w:rsidP="007E38C7"/>
    <w:p w14:paraId="27AC8669" w14:textId="3FCBD7C9" w:rsidR="007E38C7" w:rsidRPr="007E38C7" w:rsidRDefault="007E38C7" w:rsidP="007E38C7">
      <w:r>
        <w:t xml:space="preserve">Pour en savoir plus sur l’obtention de copies, </w:t>
      </w:r>
      <w:hyperlink r:id="rId13" w:history="1">
        <w:r>
          <w:rPr>
            <w:rStyle w:val="Hyperlink"/>
          </w:rPr>
          <w:t>consultez notre Guide des services à la clientèle 105, Services et frais de reproduction</w:t>
        </w:r>
      </w:hyperlink>
      <w:r w:rsidR="002E3A8D">
        <w:t xml:space="preserve">. </w:t>
      </w:r>
      <w:r>
        <w:t>Vous trouverez ce guide ainsi que d’autres guides de recherche et de services à la clientèle à la page « Guides et outils de recherche », sous la rubrique « Accédez à nos collections » de notre site Web.</w:t>
      </w:r>
    </w:p>
    <w:p w14:paraId="20AD21E5" w14:textId="77777777" w:rsidR="007E38C7" w:rsidRPr="00A650E8" w:rsidRDefault="007E38C7" w:rsidP="007E38C7"/>
    <w:p w14:paraId="2CFA0710" w14:textId="16C9343E" w:rsidR="007E38C7" w:rsidRPr="007E38C7" w:rsidRDefault="007E38C7" w:rsidP="007E38C7">
      <w:r>
        <w:t>Le</w:t>
      </w:r>
      <w:r>
        <w:rPr>
          <w:rStyle w:val="Emphasis"/>
          <w:i w:val="0"/>
        </w:rPr>
        <w:t xml:space="preserve"> personnel des Archives ne peut pas </w:t>
      </w:r>
      <w:proofErr w:type="gramStart"/>
      <w:r>
        <w:rPr>
          <w:rStyle w:val="Emphasis"/>
          <w:i w:val="0"/>
        </w:rPr>
        <w:t>donner</w:t>
      </w:r>
      <w:proofErr w:type="gramEnd"/>
      <w:r>
        <w:rPr>
          <w:rStyle w:val="Emphasis"/>
          <w:i w:val="0"/>
        </w:rPr>
        <w:t xml:space="preserve"> de conseils</w:t>
      </w:r>
      <w:r>
        <w:t xml:space="preserve"> sur les documents dont vous pourriez avoir besoin pour une procédure de faillite, sur la nécessité de les certifier ou sur </w:t>
      </w:r>
      <w:r w:rsidR="002E3A8D">
        <w:t xml:space="preserve">l’état actuel d’une faillite. </w:t>
      </w:r>
      <w:r>
        <w:t>Pour toute question d’ordre juridique, veuillez communiquer avec un syndic autorisé en insolvabilité ou un avocat.</w:t>
      </w:r>
    </w:p>
    <w:p w14:paraId="7B7D2A5E" w14:textId="77777777" w:rsidR="00800D3C" w:rsidRPr="002E3A8D" w:rsidRDefault="00800D3C" w:rsidP="00800D3C">
      <w:pPr>
        <w:rPr>
          <w:rFonts w:cs="Arial"/>
          <w:color w:val="000000"/>
          <w:sz w:val="22"/>
          <w:lang w:val="fr-FR"/>
        </w:rPr>
      </w:pPr>
    </w:p>
    <w:p w14:paraId="7B7D2A5F" w14:textId="77777777" w:rsidR="00800D3C" w:rsidRPr="00D92B9B" w:rsidRDefault="00800D3C" w:rsidP="00800D3C">
      <w:pPr>
        <w:pStyle w:val="Heading1"/>
      </w:pPr>
      <w:bookmarkStart w:id="7" w:name="_Toc43282617"/>
      <w:bookmarkStart w:id="8" w:name="_Toc105063947"/>
      <w:r>
        <w:rPr>
          <w:rStyle w:val="normaltextrun"/>
        </w:rPr>
        <w:lastRenderedPageBreak/>
        <w:t>Où puis-je trouver ces documents?</w:t>
      </w:r>
      <w:bookmarkEnd w:id="7"/>
      <w:bookmarkEnd w:id="8"/>
      <w:r>
        <w:rPr>
          <w:rStyle w:val="eop"/>
        </w:rPr>
        <w:t> </w:t>
      </w:r>
    </w:p>
    <w:p w14:paraId="7B7D2A60" w14:textId="77777777" w:rsidR="00800D3C" w:rsidRDefault="00800D3C" w:rsidP="00800D3C">
      <w:pPr>
        <w:pStyle w:val="paragraph"/>
        <w:spacing w:before="0" w:beforeAutospacing="0" w:after="0" w:afterAutospacing="0"/>
        <w:textAlignment w:val="baseline"/>
        <w:rPr>
          <w:rStyle w:val="eop"/>
          <w:rFonts w:ascii="Arial" w:hAnsi="Arial" w:cs="Arial"/>
        </w:rPr>
      </w:pPr>
      <w:r>
        <w:rPr>
          <w:rStyle w:val="eop"/>
          <w:rFonts w:ascii="Arial" w:hAnsi="Arial"/>
        </w:rPr>
        <w:t> </w:t>
      </w:r>
    </w:p>
    <w:p w14:paraId="123E04BB" w14:textId="579779A5" w:rsidR="008A5583" w:rsidRDefault="000C4142" w:rsidP="00082933">
      <w:pPr>
        <w:pStyle w:val="paragraph"/>
        <w:spacing w:before="0" w:beforeAutospacing="0" w:after="0" w:afterAutospacing="0"/>
        <w:textAlignment w:val="baseline"/>
        <w:rPr>
          <w:rStyle w:val="normaltextrun"/>
          <w:rFonts w:ascii="Arial" w:hAnsi="Arial" w:cs="Arial"/>
        </w:rPr>
      </w:pPr>
      <w:bookmarkStart w:id="9" w:name="_Toc43282618"/>
      <w:r>
        <w:rPr>
          <w:rStyle w:val="normaltextrun"/>
          <w:rFonts w:ascii="Arial" w:hAnsi="Arial"/>
        </w:rPr>
        <w:t>Nous avons des dossiers de faillite de la période entre 1920 et 1995 (certains dossiers entre 1990 et 1995 pourraient encore se trouver au palais de justice qui a traité la faillite)</w:t>
      </w:r>
      <w:r w:rsidR="002E3A8D">
        <w:rPr>
          <w:rStyle w:val="normaltextrun"/>
          <w:rFonts w:ascii="Arial" w:hAnsi="Arial"/>
        </w:rPr>
        <w:t xml:space="preserve">. </w:t>
      </w:r>
      <w:r>
        <w:rPr>
          <w:rStyle w:val="normaltextrun"/>
          <w:rFonts w:ascii="Arial" w:hAnsi="Arial"/>
        </w:rPr>
        <w:t>Nous conservons également certains documents relatifs à des insolvabilités antérieures à 1920.</w:t>
      </w:r>
    </w:p>
    <w:p w14:paraId="1811B5B7" w14:textId="7A74E6A6" w:rsidR="00577CF6" w:rsidRPr="002E3A8D" w:rsidRDefault="00577CF6" w:rsidP="00577CF6">
      <w:pPr>
        <w:pStyle w:val="paragraph"/>
        <w:spacing w:before="0" w:beforeAutospacing="0" w:after="0" w:afterAutospacing="0"/>
        <w:textAlignment w:val="baseline"/>
        <w:rPr>
          <w:rStyle w:val="normaltextrun"/>
          <w:rFonts w:ascii="Arial" w:hAnsi="Arial" w:cs="Arial"/>
          <w:lang w:val="fr-FR"/>
        </w:rPr>
      </w:pPr>
    </w:p>
    <w:p w14:paraId="7D521D22" w14:textId="4E7B50C6" w:rsidR="007A382A" w:rsidRDefault="00577CF6" w:rsidP="00AD0D4B">
      <w:pPr>
        <w:pStyle w:val="paragraph"/>
        <w:spacing w:before="0" w:beforeAutospacing="0" w:after="0" w:afterAutospacing="0"/>
        <w:textAlignment w:val="baseline"/>
        <w:rPr>
          <w:rFonts w:ascii="Arial" w:hAnsi="Arial" w:cs="Arial"/>
        </w:rPr>
      </w:pPr>
      <w:r>
        <w:rPr>
          <w:rStyle w:val="normaltextrun"/>
          <w:rFonts w:ascii="Arial" w:hAnsi="Arial"/>
        </w:rPr>
        <w:t>Vous pouvez consulter ces document</w:t>
      </w:r>
      <w:r w:rsidR="002E3A8D">
        <w:rPr>
          <w:rStyle w:val="normaltextrun"/>
          <w:rFonts w:ascii="Arial" w:hAnsi="Arial"/>
        </w:rPr>
        <w:t xml:space="preserve">s dans notre salle de lecture. </w:t>
      </w:r>
      <w:r>
        <w:rPr>
          <w:rStyle w:val="normaltextrun"/>
          <w:rFonts w:ascii="Arial" w:hAnsi="Arial"/>
        </w:rPr>
        <w:t>Avant de pouvoir prendre des dispositions pour consulter les dossiers de faillite ou en obtenir des copies, vous aure</w:t>
      </w:r>
      <w:r w:rsidR="002E3A8D">
        <w:rPr>
          <w:rStyle w:val="normaltextrun"/>
          <w:rFonts w:ascii="Arial" w:hAnsi="Arial"/>
        </w:rPr>
        <w:t xml:space="preserve">z besoin du numéro de dossier. </w:t>
      </w:r>
      <w:r>
        <w:rPr>
          <w:rStyle w:val="normaltextrun"/>
          <w:rFonts w:ascii="Arial" w:hAnsi="Arial"/>
        </w:rPr>
        <w:t>Consultez la section</w:t>
      </w:r>
      <w:r>
        <w:t xml:space="preserve"> </w:t>
      </w:r>
      <w:hyperlink r:id="rId14" w:anchor="_The_Records" w:tooltip="Cliquez ici pour consulter la section " w:history="1">
        <w:r>
          <w:rPr>
            <w:rStyle w:val="Hyperlink"/>
            <w:rFonts w:ascii="Arial" w:hAnsi="Arial"/>
          </w:rPr>
          <w:t>Les documents</w:t>
        </w:r>
      </w:hyperlink>
      <w:r>
        <w:t xml:space="preserve"> </w:t>
      </w:r>
      <w:r>
        <w:rPr>
          <w:rStyle w:val="normaltextrun"/>
          <w:rFonts w:ascii="Arial" w:hAnsi="Arial"/>
        </w:rPr>
        <w:t>pour savoir comment obtenir ce numéro. Il pourrait être possible d’obtenir des copies à distance, si les renseignements sont suffisants pour trouver les documents.</w:t>
      </w:r>
    </w:p>
    <w:p w14:paraId="226136DE" w14:textId="06829A40" w:rsidR="007A382A" w:rsidRPr="002E3A8D" w:rsidRDefault="007A382A" w:rsidP="00577CF6">
      <w:pPr>
        <w:pStyle w:val="paragraph"/>
        <w:spacing w:before="0" w:beforeAutospacing="0" w:after="0" w:afterAutospacing="0"/>
        <w:textAlignment w:val="baseline"/>
        <w:rPr>
          <w:rFonts w:ascii="Arial" w:hAnsi="Arial" w:cs="Arial"/>
          <w:lang w:val="fr-FR"/>
        </w:rPr>
      </w:pPr>
    </w:p>
    <w:p w14:paraId="1F080956" w14:textId="778D2CD5" w:rsidR="007A382A" w:rsidRPr="007A382A" w:rsidRDefault="007A49A7" w:rsidP="00577CF6">
      <w:pPr>
        <w:pStyle w:val="paragraph"/>
        <w:spacing w:before="0" w:beforeAutospacing="0" w:after="0" w:afterAutospacing="0"/>
        <w:textAlignment w:val="baseline"/>
        <w:rPr>
          <w:rStyle w:val="normaltextrun"/>
          <w:rFonts w:ascii="Arial" w:hAnsi="Arial" w:cs="Arial"/>
        </w:rPr>
      </w:pPr>
      <w:r>
        <w:rPr>
          <w:rStyle w:val="normaltextrun"/>
          <w:rFonts w:ascii="Arial" w:hAnsi="Arial"/>
        </w:rPr>
        <w:t>Pour trouver les dossiers de faillite ultérieurs à 1995, ainsi que certains dossiers de la période entre 1990 et 1995, vous devrez communiquer avec le palais de justice où les audiences sur la faillite ont été tenues</w:t>
      </w:r>
      <w:r w:rsidR="002E3A8D">
        <w:rPr>
          <w:rStyle w:val="normaltextrun"/>
          <w:rFonts w:ascii="Arial" w:hAnsi="Arial"/>
        </w:rPr>
        <w:t xml:space="preserve">. </w:t>
      </w:r>
      <w:r>
        <w:rPr>
          <w:rStyle w:val="normaltextrun"/>
          <w:rFonts w:ascii="Arial" w:hAnsi="Arial"/>
        </w:rPr>
        <w:t xml:space="preserve">Si vous n’avez pas le numéro de dossier, vous devrez d’abord communiquer avec le surintendant des faillites. Vous trouverez une liste des coordonnées des palais de justice et du surintendant des faillites à la fin de ce guide  </w:t>
      </w:r>
    </w:p>
    <w:p w14:paraId="3D2B5048" w14:textId="5A2546FB" w:rsidR="00082933" w:rsidRPr="002E3A8D" w:rsidRDefault="00082933" w:rsidP="00082933">
      <w:pPr>
        <w:pStyle w:val="paragraph"/>
        <w:spacing w:before="0" w:beforeAutospacing="0" w:after="0" w:afterAutospacing="0"/>
        <w:textAlignment w:val="baseline"/>
        <w:rPr>
          <w:rStyle w:val="normaltextrun"/>
          <w:rFonts w:ascii="Arial" w:hAnsi="Arial" w:cs="Arial"/>
          <w:lang w:val="fr-FR"/>
        </w:rPr>
      </w:pPr>
    </w:p>
    <w:p w14:paraId="7B7D2A74" w14:textId="77777777" w:rsidR="006E610B" w:rsidRPr="00D92B9B" w:rsidRDefault="006E610B" w:rsidP="006E610B">
      <w:pPr>
        <w:pStyle w:val="Heading1"/>
      </w:pPr>
      <w:bookmarkStart w:id="10" w:name="_Toc105063948"/>
      <w:r>
        <w:rPr>
          <w:rStyle w:val="normaltextrun"/>
        </w:rPr>
        <w:t>Que dois-je faire pour commencer?</w:t>
      </w:r>
      <w:bookmarkEnd w:id="9"/>
      <w:bookmarkEnd w:id="10"/>
    </w:p>
    <w:p w14:paraId="7B7D2A7A" w14:textId="2C6A626C" w:rsidR="006E610B" w:rsidRPr="002E3A8D" w:rsidRDefault="006E610B" w:rsidP="006E610B">
      <w:pPr>
        <w:rPr>
          <w:rStyle w:val="eop"/>
          <w:rFonts w:cs="Arial"/>
          <w:lang w:val="fr-FR"/>
        </w:rPr>
      </w:pPr>
    </w:p>
    <w:p w14:paraId="731BE2AA" w14:textId="2C4CA002" w:rsidR="00C4476A" w:rsidRDefault="00C4476A" w:rsidP="006E610B">
      <w:pPr>
        <w:rPr>
          <w:rStyle w:val="eop"/>
          <w:rFonts w:cs="Arial"/>
        </w:rPr>
      </w:pPr>
      <w:r>
        <w:rPr>
          <w:rStyle w:val="eop"/>
        </w:rPr>
        <w:t xml:space="preserve">Pour trouver un document relatif à une faillite, vous devez connaître le nom de la personne ou de l’entreprise </w:t>
      </w:r>
      <w:proofErr w:type="spellStart"/>
      <w:r>
        <w:rPr>
          <w:rStyle w:val="eop"/>
        </w:rPr>
        <w:t>faillie</w:t>
      </w:r>
      <w:proofErr w:type="spellEnd"/>
      <w:r>
        <w:rPr>
          <w:rStyle w:val="eop"/>
        </w:rPr>
        <w:t>, l’année et le lieu de la faillite, ainsi que le numéro du dossier.</w:t>
      </w:r>
    </w:p>
    <w:p w14:paraId="5B4B9BA0" w14:textId="77777777" w:rsidR="00C4476A" w:rsidRPr="002E3A8D" w:rsidRDefault="00C4476A" w:rsidP="006E610B">
      <w:pPr>
        <w:rPr>
          <w:rStyle w:val="normaltextrun"/>
          <w:rFonts w:cs="Arial"/>
          <w:lang w:val="fr-FR"/>
        </w:rPr>
      </w:pPr>
    </w:p>
    <w:p w14:paraId="7B7D2A7B" w14:textId="77777777" w:rsidR="00F72234" w:rsidRDefault="00F72234" w:rsidP="00F72234">
      <w:pPr>
        <w:pStyle w:val="Heading1"/>
        <w:rPr>
          <w:rStyle w:val="normaltextrun"/>
        </w:rPr>
      </w:pPr>
      <w:bookmarkStart w:id="11" w:name="_The_Records"/>
      <w:bookmarkStart w:id="12" w:name="_Toc105063949"/>
      <w:bookmarkEnd w:id="11"/>
      <w:r>
        <w:rPr>
          <w:rStyle w:val="normaltextrun"/>
        </w:rPr>
        <w:t>LES DOCUMENTS</w:t>
      </w:r>
      <w:bookmarkEnd w:id="12"/>
    </w:p>
    <w:p w14:paraId="7B7D2A7D" w14:textId="53E93D5A" w:rsidR="00800D3C" w:rsidRDefault="00800D3C" w:rsidP="006E610B"/>
    <w:p w14:paraId="7366FF06" w14:textId="0A746BBE" w:rsidR="000F55C9" w:rsidRPr="00F72234" w:rsidRDefault="000F55C9" w:rsidP="000F55C9">
      <w:pPr>
        <w:pStyle w:val="Heading2"/>
      </w:pPr>
      <w:bookmarkStart w:id="13" w:name="_Toc105063950"/>
      <w:r>
        <w:t>Que contient un dossier de faillite?</w:t>
      </w:r>
      <w:bookmarkEnd w:id="13"/>
    </w:p>
    <w:p w14:paraId="51528EA0" w14:textId="77777777" w:rsidR="000F55C9" w:rsidRPr="002E3A8D" w:rsidRDefault="000F55C9" w:rsidP="000F55C9">
      <w:pPr>
        <w:pStyle w:val="paragraph"/>
        <w:spacing w:before="0" w:beforeAutospacing="0" w:after="0" w:afterAutospacing="0"/>
        <w:textAlignment w:val="baseline"/>
        <w:rPr>
          <w:rStyle w:val="normaltextrun"/>
          <w:rFonts w:ascii="Arial" w:hAnsi="Arial" w:cs="Arial"/>
          <w:lang w:val="fr-FR"/>
        </w:rPr>
      </w:pPr>
    </w:p>
    <w:p w14:paraId="67367D4B" w14:textId="3B8AEA2B" w:rsidR="000F55C9" w:rsidRDefault="000F55C9" w:rsidP="000F55C9">
      <w:pPr>
        <w:pStyle w:val="paragraph"/>
        <w:spacing w:before="0" w:beforeAutospacing="0" w:after="0" w:afterAutospacing="0"/>
        <w:textAlignment w:val="baseline"/>
        <w:rPr>
          <w:rFonts w:ascii="Arial" w:hAnsi="Arial" w:cs="Arial"/>
        </w:rPr>
      </w:pPr>
      <w:r>
        <w:rPr>
          <w:rStyle w:val="normaltextrun"/>
          <w:rFonts w:ascii="Arial" w:hAnsi="Arial"/>
        </w:rPr>
        <w:t xml:space="preserve">Les dossiers de faillite peuvent contenir un bilan de réalisation éventuelle qui décrit l’actif et le passif de la personne ou de l’entreprise </w:t>
      </w:r>
      <w:proofErr w:type="spellStart"/>
      <w:r>
        <w:rPr>
          <w:rStyle w:val="normaltextrun"/>
          <w:rFonts w:ascii="Arial" w:hAnsi="Arial"/>
        </w:rPr>
        <w:t>faillie</w:t>
      </w:r>
      <w:proofErr w:type="spellEnd"/>
      <w:r>
        <w:rPr>
          <w:rStyle w:val="normaltextrun"/>
          <w:rFonts w:ascii="Arial" w:hAnsi="Arial"/>
        </w:rPr>
        <w:t xml:space="preserve">, une liste des créanciers, des documents et des rapports déposés par le syndic autorisé en insolvabilité auprès du tribunal, ainsi que des ordonnances de libération de la personne ou de l’entreprise </w:t>
      </w:r>
      <w:proofErr w:type="spellStart"/>
      <w:r>
        <w:rPr>
          <w:rStyle w:val="normaltextrun"/>
          <w:rFonts w:ascii="Arial" w:hAnsi="Arial"/>
        </w:rPr>
        <w:t>faillie</w:t>
      </w:r>
      <w:proofErr w:type="spellEnd"/>
      <w:r>
        <w:rPr>
          <w:rStyle w:val="normaltextrun"/>
          <w:rFonts w:ascii="Arial" w:hAnsi="Arial"/>
        </w:rPr>
        <w:t xml:space="preserve"> et du syndic autorisé en insolvabilité.</w:t>
      </w:r>
    </w:p>
    <w:p w14:paraId="35E37E09" w14:textId="77777777" w:rsidR="000F55C9" w:rsidRDefault="000F55C9" w:rsidP="006E610B"/>
    <w:p w14:paraId="7B7D2A7E" w14:textId="1BCB73AB" w:rsidR="008C063B" w:rsidRPr="00F72234" w:rsidRDefault="000F4A78" w:rsidP="00F72234">
      <w:pPr>
        <w:pStyle w:val="Heading2"/>
      </w:pPr>
      <w:bookmarkStart w:id="14" w:name="_Toc105063951"/>
      <w:r>
        <w:t>Dossiers d’insolvabilité, antérieurs à 1920</w:t>
      </w:r>
      <w:bookmarkEnd w:id="14"/>
    </w:p>
    <w:p w14:paraId="6A12DA32" w14:textId="77777777" w:rsidR="005F0D53" w:rsidRDefault="005F0D53" w:rsidP="005F0D53">
      <w:pPr>
        <w:pStyle w:val="paragraph"/>
        <w:spacing w:before="0" w:beforeAutospacing="0" w:after="0" w:afterAutospacing="0"/>
        <w:textAlignment w:val="baseline"/>
        <w:rPr>
          <w:rStyle w:val="normaltextrun"/>
          <w:rFonts w:ascii="Arial" w:hAnsi="Arial" w:cs="Arial"/>
        </w:rPr>
      </w:pPr>
      <w:bookmarkStart w:id="15" w:name="local"/>
      <w:bookmarkEnd w:id="15"/>
    </w:p>
    <w:p w14:paraId="76BE1DED" w14:textId="5B465434" w:rsidR="005F0D53" w:rsidRDefault="00C4476A" w:rsidP="00044ED3">
      <w:pPr>
        <w:pStyle w:val="paragraph"/>
        <w:spacing w:before="0" w:beforeAutospacing="0" w:after="0" w:afterAutospacing="0"/>
        <w:textAlignment w:val="baseline"/>
        <w:rPr>
          <w:rStyle w:val="normaltextrun"/>
          <w:rFonts w:ascii="Arial" w:hAnsi="Arial" w:cs="Arial"/>
        </w:rPr>
      </w:pPr>
      <w:r>
        <w:rPr>
          <w:rStyle w:val="normaltextrun"/>
          <w:rFonts w:ascii="Arial" w:hAnsi="Arial"/>
        </w:rPr>
        <w:t>Avant 1920, les personnes pouvaient s’adresser aux cours de district local (avant 1849) ou aux cours de comté ou de district (de 1849 à 1920).</w:t>
      </w:r>
    </w:p>
    <w:p w14:paraId="34192DE7" w14:textId="4502B6AF" w:rsidR="000F55C9" w:rsidRPr="002E3A8D" w:rsidRDefault="000F55C9" w:rsidP="00044ED3">
      <w:pPr>
        <w:pStyle w:val="paragraph"/>
        <w:spacing w:before="0" w:beforeAutospacing="0" w:after="0" w:afterAutospacing="0"/>
        <w:textAlignment w:val="baseline"/>
        <w:rPr>
          <w:rStyle w:val="normaltextrun"/>
          <w:rFonts w:ascii="Arial" w:hAnsi="Arial" w:cs="Arial"/>
          <w:lang w:val="fr-FR"/>
        </w:rPr>
      </w:pPr>
    </w:p>
    <w:p w14:paraId="05442328" w14:textId="6A6D3309" w:rsidR="005D11A1" w:rsidRDefault="000F55C9" w:rsidP="005D11A1">
      <w:r>
        <w:rPr>
          <w:rStyle w:val="normaltextrun"/>
        </w:rPr>
        <w:t>Nous conservons certains dossiers d’insolvabilité</w:t>
      </w:r>
      <w:r w:rsidR="002E3A8D">
        <w:rPr>
          <w:rStyle w:val="normaltextrun"/>
        </w:rPr>
        <w:t xml:space="preserve">. </w:t>
      </w:r>
      <w:r>
        <w:rPr>
          <w:rStyle w:val="normaltextrun"/>
        </w:rPr>
        <w:t xml:space="preserve">Pour obtenir des renseignements sur ces documents et savoir comment y accéder, effectuez une recherche par mot clé dans notre </w:t>
      </w:r>
      <w:hyperlink r:id="rId15" w:tooltip="Cliquez pour accéder à la base de données en ligne." w:history="1">
        <w:r>
          <w:rPr>
            <w:rStyle w:val="Hyperlink"/>
          </w:rPr>
          <w:t>Base de données des descriptions de documents d’archives</w:t>
        </w:r>
      </w:hyperlink>
      <w:r>
        <w:rPr>
          <w:rStyle w:val="normaltextrun"/>
        </w:rPr>
        <w:t xml:space="preserve"> en ligne en entrant le </w:t>
      </w:r>
      <w:r>
        <w:lastRenderedPageBreak/>
        <w:t xml:space="preserve">nom du comté ou du district et le mot </w:t>
      </w:r>
      <w:proofErr w:type="spellStart"/>
      <w:r>
        <w:rPr>
          <w:i/>
          <w:iCs/>
        </w:rPr>
        <w:t>insolvency</w:t>
      </w:r>
      <w:proofErr w:type="spellEnd"/>
      <w:r>
        <w:t xml:space="preserve"> (insolvabilité). Par exemple : </w:t>
      </w:r>
      <w:proofErr w:type="spellStart"/>
      <w:r>
        <w:rPr>
          <w:i/>
          <w:iCs/>
        </w:rPr>
        <w:t>Simcoe</w:t>
      </w:r>
      <w:proofErr w:type="spellEnd"/>
      <w:r>
        <w:rPr>
          <w:i/>
          <w:iCs/>
        </w:rPr>
        <w:t xml:space="preserve"> </w:t>
      </w:r>
      <w:proofErr w:type="spellStart"/>
      <w:r>
        <w:rPr>
          <w:i/>
          <w:iCs/>
        </w:rPr>
        <w:t>insolvency</w:t>
      </w:r>
      <w:proofErr w:type="spellEnd"/>
      <w:r>
        <w:t xml:space="preserve">. </w:t>
      </w:r>
    </w:p>
    <w:p w14:paraId="73E138E5" w14:textId="77777777" w:rsidR="005D11A1" w:rsidRDefault="005D11A1" w:rsidP="005D11A1"/>
    <w:p w14:paraId="14272128" w14:textId="04DE9A57" w:rsidR="000F55C9" w:rsidRPr="005D11A1" w:rsidRDefault="005D11A1" w:rsidP="005D11A1">
      <w:r>
        <w:t xml:space="preserve">Pour plus de renseignements sur l’accès à notre base de données en ligne, consultez la section </w:t>
      </w:r>
      <w:hyperlink w:anchor="_How_do_I" w:tooltip="Cliquez ici pour consulter la description en ligne." w:history="1">
        <w:r>
          <w:rPr>
            <w:rStyle w:val="Hyperlink"/>
          </w:rPr>
          <w:t>Comment accéder aux descriptions en ligne</w:t>
        </w:r>
      </w:hyperlink>
      <w:r>
        <w:t xml:space="preserve"> </w:t>
      </w:r>
      <w:r>
        <w:rPr>
          <w:rStyle w:val="normaltextrun"/>
        </w:rPr>
        <w:t>de ce guide à la page</w:t>
      </w:r>
      <w:r>
        <w:t> </w:t>
      </w:r>
      <w:r>
        <w:rPr>
          <w:rStyle w:val="eop"/>
        </w:rPr>
        <w:t>7.</w:t>
      </w:r>
    </w:p>
    <w:p w14:paraId="7B7D2B01" w14:textId="5EAC51B3" w:rsidR="008C063B" w:rsidRPr="00AE104C" w:rsidRDefault="000F4A78" w:rsidP="00AE104C">
      <w:pPr>
        <w:pStyle w:val="Heading2"/>
      </w:pPr>
      <w:bookmarkStart w:id="16" w:name="teachers"/>
      <w:bookmarkStart w:id="17" w:name="_Toc105063952"/>
      <w:bookmarkEnd w:id="16"/>
      <w:r>
        <w:t>Dossiers de faillite, de 1920 à 1976</w:t>
      </w:r>
      <w:bookmarkEnd w:id="17"/>
    </w:p>
    <w:p w14:paraId="40B499A1" w14:textId="77777777" w:rsidR="00C42D1E" w:rsidRDefault="00C42D1E" w:rsidP="00C42D1E"/>
    <w:bookmarkEnd w:id="0"/>
    <w:bookmarkEnd w:id="1"/>
    <w:bookmarkEnd w:id="2"/>
    <w:bookmarkEnd w:id="3"/>
    <w:bookmarkEnd w:id="4"/>
    <w:p w14:paraId="3ADAABB6" w14:textId="52A7D885" w:rsidR="00084F99" w:rsidRDefault="000F4A78" w:rsidP="00BF1FC1">
      <w:r>
        <w:t>À partir de 1920, les particuliers et les entreprises pouvaient déposer leur demande de faillite initiale devant le tribunal local. Les instances judiciaires, y compris la libération, étaient entendues à Toronto par la Cour suprême.</w:t>
      </w:r>
    </w:p>
    <w:p w14:paraId="47F2DC32" w14:textId="4AF639E3" w:rsidR="000F4A78" w:rsidRDefault="000F4A78" w:rsidP="00BF1FC1">
      <w:pPr>
        <w:rPr>
          <w:lang w:eastAsia="fr-CA"/>
        </w:rPr>
      </w:pPr>
    </w:p>
    <w:p w14:paraId="63179D7E" w14:textId="72F4EADC" w:rsidR="000F4A78" w:rsidRDefault="00BD1793" w:rsidP="00757A41">
      <w:pPr>
        <w:pStyle w:val="Heading3"/>
        <w:numPr>
          <w:ilvl w:val="0"/>
          <w:numId w:val="6"/>
        </w:numPr>
        <w:ind w:left="360"/>
      </w:pPr>
      <w:r>
        <w:t xml:space="preserve"> </w:t>
      </w:r>
      <w:bookmarkStart w:id="18" w:name="_Toc105063953"/>
      <w:r>
        <w:t>Dossiers et index de faillite</w:t>
      </w:r>
      <w:bookmarkEnd w:id="18"/>
    </w:p>
    <w:p w14:paraId="690A5D8F" w14:textId="6FB2BAD1" w:rsidR="000F4A78" w:rsidRDefault="000F4A78" w:rsidP="00BF1FC1">
      <w:pPr>
        <w:rPr>
          <w:lang w:eastAsia="fr-CA"/>
        </w:rPr>
      </w:pPr>
    </w:p>
    <w:p w14:paraId="36B5E34A" w14:textId="4A8A6D23" w:rsidR="006E2B3A" w:rsidRDefault="006E2B3A" w:rsidP="00BF1FC1">
      <w:r>
        <w:t>Nous avons des dossiers du tribunal de Toronto relatifs à toutes les faillites qui ont eu lieu en Ontario de 1920 à 1976.</w:t>
      </w:r>
    </w:p>
    <w:p w14:paraId="3384BA70" w14:textId="05F1283E" w:rsidR="006E2B3A" w:rsidRDefault="006E2B3A" w:rsidP="00BF1FC1">
      <w:pPr>
        <w:rPr>
          <w:lang w:eastAsia="fr-CA"/>
        </w:rPr>
      </w:pPr>
    </w:p>
    <w:p w14:paraId="0FA185ED" w14:textId="7F778F38" w:rsidR="006E2B3A" w:rsidRDefault="006E2B3A" w:rsidP="00BF1FC1">
      <w:r>
        <w:t>Pour trouver les dossiers, vous devez d’abord chercher dans les registres de procédures ou dans l’index afin d’y repérer le numéro de dossier</w:t>
      </w:r>
      <w:r w:rsidR="002E3A8D">
        <w:t xml:space="preserve">. </w:t>
      </w:r>
      <w:r>
        <w:t>Vous pouvez consulter ces documents sur microfilm dans notre salle de lecture</w:t>
      </w:r>
      <w:r w:rsidR="002E3A8D">
        <w:t xml:space="preserve">. </w:t>
      </w:r>
      <w:r>
        <w:t>Pour plus d’information, notamment pour consulter les listes de microfilms :</w:t>
      </w:r>
    </w:p>
    <w:p w14:paraId="128D3643" w14:textId="3D70CCD7" w:rsidR="006E2B3A" w:rsidRDefault="006E2B3A" w:rsidP="00BF1FC1">
      <w:pPr>
        <w:rPr>
          <w:lang w:eastAsia="fr-CA"/>
        </w:rPr>
      </w:pPr>
    </w:p>
    <w:p w14:paraId="2B6F2F25" w14:textId="2582D531" w:rsidR="006E2B3A" w:rsidRDefault="004930FD" w:rsidP="00757A41">
      <w:pPr>
        <w:pStyle w:val="ListParagraph"/>
        <w:numPr>
          <w:ilvl w:val="0"/>
          <w:numId w:val="7"/>
        </w:numPr>
      </w:pPr>
      <w:hyperlink r:id="rId16" w:history="1">
        <w:r w:rsidR="002E3A8D">
          <w:rPr>
            <w:rStyle w:val="Hyperlink"/>
          </w:rPr>
          <w:t>C</w:t>
        </w:r>
        <w:r w:rsidR="00EC7D67">
          <w:rPr>
            <w:rStyle w:val="Hyperlink"/>
          </w:rPr>
          <w:t>liquez ici pour consulter la description du groupe de documents RG 22-5821, registres de procédures de faillite de la Cour suprême à Toronto, de 1921 à 1969</w:t>
        </w:r>
      </w:hyperlink>
    </w:p>
    <w:p w14:paraId="2CB0427A" w14:textId="549799D2" w:rsidR="00C4454A" w:rsidRDefault="004930FD" w:rsidP="00757A41">
      <w:pPr>
        <w:pStyle w:val="ListParagraph"/>
        <w:numPr>
          <w:ilvl w:val="0"/>
          <w:numId w:val="7"/>
        </w:numPr>
      </w:pPr>
      <w:hyperlink r:id="rId17" w:history="1">
        <w:r w:rsidR="00EC7D67">
          <w:rPr>
            <w:rStyle w:val="Hyperlink"/>
          </w:rPr>
          <w:t>Cliquez ici pour consulter la description du groupe de documents RG 22-5918, index des faillites de la Cour suprême à Toronto, de 1968 à 1981</w:t>
        </w:r>
      </w:hyperlink>
    </w:p>
    <w:p w14:paraId="2998DDD1" w14:textId="2D0A1734" w:rsidR="00C4454A" w:rsidRDefault="00C4454A" w:rsidP="00C4454A">
      <w:pPr>
        <w:rPr>
          <w:lang w:eastAsia="fr-CA"/>
        </w:rPr>
      </w:pPr>
    </w:p>
    <w:p w14:paraId="7728EDAB" w14:textId="6A96827C" w:rsidR="00C4454A" w:rsidRDefault="00C4454A" w:rsidP="00C4454A">
      <w:r>
        <w:t>* Remarque : À partir de 1968, le surintendant des faillites attribuait un numéro à chaque dossier de faillite au Canada</w:t>
      </w:r>
      <w:r w:rsidR="002E3A8D">
        <w:t xml:space="preserve">. </w:t>
      </w:r>
      <w:r>
        <w:t>Cependant, le tribunal de Toronto a maintenu son propre système de numérotation et d’indexation jusqu’en 1981</w:t>
      </w:r>
      <w:r w:rsidR="002E3A8D">
        <w:t xml:space="preserve">. </w:t>
      </w:r>
      <w:r>
        <w:t>De ce fait, vous devrez effectuer une recherche dans l’index, comme cela est indiqué ci-dessus.</w:t>
      </w:r>
    </w:p>
    <w:p w14:paraId="766C69B8" w14:textId="38209D26" w:rsidR="00C4454A" w:rsidRDefault="00C4454A" w:rsidP="00C4454A">
      <w:pPr>
        <w:rPr>
          <w:lang w:eastAsia="fr-CA"/>
        </w:rPr>
      </w:pPr>
    </w:p>
    <w:p w14:paraId="56398475" w14:textId="1B389136" w:rsidR="00C4454A" w:rsidRDefault="00C4454A" w:rsidP="00C4454A">
      <w:r>
        <w:t xml:space="preserve">Une fois que vous avez le numéro de dossier, communiquez avec les Archives en indiquant le nom de la personne ou de l’entreprise </w:t>
      </w:r>
      <w:proofErr w:type="spellStart"/>
      <w:r>
        <w:t>faillie</w:t>
      </w:r>
      <w:proofErr w:type="spellEnd"/>
      <w:r>
        <w:t>, le numéro et l’année du dossier et le code de référence RG 22-5822.</w:t>
      </w:r>
    </w:p>
    <w:p w14:paraId="64277CA9" w14:textId="59E65A80" w:rsidR="00445B5E" w:rsidRDefault="00445B5E" w:rsidP="00C4454A">
      <w:pPr>
        <w:rPr>
          <w:lang w:eastAsia="fr-CA"/>
        </w:rPr>
      </w:pPr>
    </w:p>
    <w:p w14:paraId="30634A36" w14:textId="3AA7E931" w:rsidR="00445B5E" w:rsidRDefault="00BD1793" w:rsidP="00445B5E">
      <w:pPr>
        <w:pStyle w:val="Heading3"/>
        <w:numPr>
          <w:ilvl w:val="0"/>
          <w:numId w:val="6"/>
        </w:numPr>
        <w:ind w:left="360"/>
      </w:pPr>
      <w:r>
        <w:t xml:space="preserve"> </w:t>
      </w:r>
      <w:bookmarkStart w:id="19" w:name="_Toc105063954"/>
      <w:r>
        <w:t>Dossiers de faillite locaux</w:t>
      </w:r>
      <w:bookmarkEnd w:id="19"/>
      <w:r>
        <w:t xml:space="preserve"> </w:t>
      </w:r>
    </w:p>
    <w:p w14:paraId="6C22C42B" w14:textId="77777777" w:rsidR="00445B5E" w:rsidRDefault="00445B5E" w:rsidP="00445B5E">
      <w:pPr>
        <w:rPr>
          <w:lang w:eastAsia="fr-CA"/>
        </w:rPr>
      </w:pPr>
    </w:p>
    <w:p w14:paraId="752ACB0C" w14:textId="5B80BD68" w:rsidR="00445B5E" w:rsidRDefault="00445B5E" w:rsidP="00445B5E">
      <w:r>
        <w:t>En plus des dossiers de faillite officiels mentionnés ci-dessus, les Archives disposent de dossiers déposés devant divers palais de justice locaux de la province aux premiers stades de la faillite, datant de 1920 à 1976.</w:t>
      </w:r>
    </w:p>
    <w:p w14:paraId="0B221EB0" w14:textId="370005B4" w:rsidR="00445B5E" w:rsidRDefault="00445B5E" w:rsidP="00445B5E">
      <w:pPr>
        <w:rPr>
          <w:lang w:eastAsia="fr-CA"/>
        </w:rPr>
      </w:pPr>
    </w:p>
    <w:p w14:paraId="16E793F9" w14:textId="020C2DDE" w:rsidR="00445B5E" w:rsidRDefault="00445B5E" w:rsidP="00445B5E">
      <w:r>
        <w:t>Pour obtenir des renseignements sur les documents rela</w:t>
      </w:r>
      <w:r w:rsidR="002E3A8D">
        <w:t xml:space="preserve">tifs aux comtés et districts </w:t>
      </w:r>
      <w:proofErr w:type="spellStart"/>
      <w:r w:rsidR="002E3A8D">
        <w:t>ci </w:t>
      </w:r>
      <w:r>
        <w:t>dessous</w:t>
      </w:r>
      <w:proofErr w:type="spellEnd"/>
      <w:r>
        <w:t xml:space="preserve">, </w:t>
      </w:r>
      <w:r>
        <w:rPr>
          <w:rStyle w:val="normaltextrun"/>
        </w:rPr>
        <w:t>effectuez une recherche par titre dans notre</w:t>
      </w:r>
      <w:r>
        <w:t xml:space="preserve"> </w:t>
      </w:r>
      <w:hyperlink r:id="rId18" w:tooltip="Cliquez pour accéder à la base de données en ligne." w:history="1">
        <w:r>
          <w:rPr>
            <w:rStyle w:val="Hyperlink"/>
          </w:rPr>
          <w:t>Base de données des descriptions de documents d’archives</w:t>
        </w:r>
      </w:hyperlink>
      <w:r>
        <w:t xml:space="preserve"> </w:t>
      </w:r>
      <w:r>
        <w:rPr>
          <w:rStyle w:val="normaltextrun"/>
        </w:rPr>
        <w:t>en ligne en entrant le</w:t>
      </w:r>
      <w:r>
        <w:t xml:space="preserve"> nom du comté ou du district indiqué ci-dessous et le mot </w:t>
      </w:r>
      <w:proofErr w:type="spellStart"/>
      <w:r>
        <w:rPr>
          <w:i/>
          <w:iCs/>
        </w:rPr>
        <w:t>bankruptcy</w:t>
      </w:r>
      <w:proofErr w:type="spellEnd"/>
      <w:r>
        <w:t xml:space="preserve"> (faillite). Par exemple : </w:t>
      </w:r>
      <w:r>
        <w:rPr>
          <w:i/>
          <w:iCs/>
        </w:rPr>
        <w:t xml:space="preserve">Carlton </w:t>
      </w:r>
      <w:proofErr w:type="spellStart"/>
      <w:r>
        <w:rPr>
          <w:i/>
          <w:iCs/>
        </w:rPr>
        <w:t>bankruptcy</w:t>
      </w:r>
      <w:proofErr w:type="spellEnd"/>
      <w:r>
        <w:t>.</w:t>
      </w:r>
    </w:p>
    <w:p w14:paraId="7C1B1F4E" w14:textId="77777777" w:rsidR="00FB5DDA" w:rsidRDefault="00FB5DDA" w:rsidP="00445B5E">
      <w:pPr>
        <w:rPr>
          <w:lang w:eastAsia="fr-CA"/>
        </w:rPr>
      </w:pPr>
    </w:p>
    <w:p w14:paraId="597727DB" w14:textId="77777777" w:rsidR="00445B5E" w:rsidRDefault="00445B5E" w:rsidP="00445B5E">
      <w:pPr>
        <w:pStyle w:val="ListParagraph"/>
        <w:numPr>
          <w:ilvl w:val="0"/>
          <w:numId w:val="10"/>
        </w:numPr>
      </w:pPr>
      <w:r>
        <w:lastRenderedPageBreak/>
        <w:t>Comté de Carleton</w:t>
      </w:r>
    </w:p>
    <w:p w14:paraId="19D2729F" w14:textId="05A6577E" w:rsidR="00445B5E" w:rsidRDefault="00445B5E" w:rsidP="00445B5E">
      <w:pPr>
        <w:pStyle w:val="ListParagraph"/>
        <w:numPr>
          <w:ilvl w:val="0"/>
          <w:numId w:val="10"/>
        </w:numPr>
      </w:pPr>
      <w:r>
        <w:t>District de Cochrane</w:t>
      </w:r>
    </w:p>
    <w:p w14:paraId="2D9E8EBD" w14:textId="653D3A86" w:rsidR="00445B5E" w:rsidRDefault="00445B5E" w:rsidP="00445B5E">
      <w:pPr>
        <w:pStyle w:val="ListParagraph"/>
        <w:numPr>
          <w:ilvl w:val="0"/>
          <w:numId w:val="10"/>
        </w:numPr>
      </w:pPr>
      <w:r>
        <w:t xml:space="preserve">Comté de Frontenac </w:t>
      </w:r>
    </w:p>
    <w:p w14:paraId="78FB1738" w14:textId="63D42D67" w:rsidR="00445B5E" w:rsidRDefault="00445B5E" w:rsidP="00445B5E">
      <w:pPr>
        <w:pStyle w:val="ListParagraph"/>
        <w:numPr>
          <w:ilvl w:val="0"/>
          <w:numId w:val="10"/>
        </w:numPr>
      </w:pPr>
      <w:r>
        <w:t>Comté de Grey</w:t>
      </w:r>
    </w:p>
    <w:p w14:paraId="5DDEB9DC" w14:textId="5602E827" w:rsidR="00445B5E" w:rsidRDefault="00445B5E" w:rsidP="00445B5E">
      <w:pPr>
        <w:pStyle w:val="ListParagraph"/>
        <w:numPr>
          <w:ilvl w:val="0"/>
          <w:numId w:val="10"/>
        </w:numPr>
      </w:pPr>
      <w:r>
        <w:t>Comté de Lambton</w:t>
      </w:r>
    </w:p>
    <w:p w14:paraId="278F9BD5" w14:textId="4890F61C" w:rsidR="00445B5E" w:rsidRDefault="00445B5E" w:rsidP="00445B5E">
      <w:pPr>
        <w:pStyle w:val="ListParagraph"/>
        <w:numPr>
          <w:ilvl w:val="0"/>
          <w:numId w:val="10"/>
        </w:numPr>
      </w:pPr>
      <w:r>
        <w:t xml:space="preserve">Comté de </w:t>
      </w:r>
      <w:proofErr w:type="spellStart"/>
      <w:r>
        <w:t>Simcoe</w:t>
      </w:r>
      <w:proofErr w:type="spellEnd"/>
    </w:p>
    <w:p w14:paraId="7C3E771F" w14:textId="631F182B" w:rsidR="00445B5E" w:rsidRDefault="00445B5E" w:rsidP="00445B5E">
      <w:pPr>
        <w:pStyle w:val="ListParagraph"/>
        <w:numPr>
          <w:ilvl w:val="0"/>
          <w:numId w:val="10"/>
        </w:numPr>
      </w:pPr>
      <w:r>
        <w:t>District de Sudbury</w:t>
      </w:r>
    </w:p>
    <w:p w14:paraId="4CA5E251" w14:textId="61AF6A8B" w:rsidR="00445B5E" w:rsidRDefault="00445B5E" w:rsidP="00445B5E">
      <w:pPr>
        <w:pStyle w:val="ListParagraph"/>
        <w:numPr>
          <w:ilvl w:val="0"/>
          <w:numId w:val="10"/>
        </w:numPr>
      </w:pPr>
      <w:r>
        <w:t xml:space="preserve">Comté de Wentworth </w:t>
      </w:r>
    </w:p>
    <w:p w14:paraId="2197338F" w14:textId="34B98F15" w:rsidR="00445B5E" w:rsidRDefault="00445B5E" w:rsidP="00445B5E">
      <w:pPr>
        <w:pStyle w:val="ListParagraph"/>
        <w:numPr>
          <w:ilvl w:val="0"/>
          <w:numId w:val="10"/>
        </w:numPr>
      </w:pPr>
      <w:r>
        <w:t xml:space="preserve">Comté d'York </w:t>
      </w:r>
    </w:p>
    <w:p w14:paraId="620D769A" w14:textId="77777777" w:rsidR="00FB5DDA" w:rsidRDefault="00FB5DDA" w:rsidP="00445B5E">
      <w:pPr>
        <w:rPr>
          <w:lang w:eastAsia="fr-CA"/>
        </w:rPr>
      </w:pPr>
    </w:p>
    <w:p w14:paraId="4DB2D851" w14:textId="669D4900" w:rsidR="00445B5E" w:rsidRDefault="00D30E66" w:rsidP="00445B5E">
      <w:r>
        <w:t>Nous disposons également de cahiers contenant des copies de documents de faillite, et des index connexes, qui étaient conservés dans les bureaux locaux d’enregistrement foncier. Pour obtenir des renseignements sur les documents relatifs aux comtés et districts ci-dessous, communiquez avec un archiviste :</w:t>
      </w:r>
    </w:p>
    <w:p w14:paraId="1FFD110B" w14:textId="4A839A2D" w:rsidR="00FB5DDA" w:rsidRDefault="00FB5DDA" w:rsidP="00445B5E">
      <w:pPr>
        <w:rPr>
          <w:lang w:eastAsia="fr-CA"/>
        </w:rPr>
      </w:pPr>
    </w:p>
    <w:p w14:paraId="35BE9F9E" w14:textId="3236F9C8" w:rsidR="00FB5DDA" w:rsidRDefault="00FB5DDA" w:rsidP="00FB5DDA">
      <w:pPr>
        <w:pStyle w:val="ListParagraph"/>
        <w:numPr>
          <w:ilvl w:val="0"/>
          <w:numId w:val="11"/>
        </w:numPr>
      </w:pPr>
      <w:r>
        <w:t>District d’</w:t>
      </w:r>
      <w:proofErr w:type="spellStart"/>
      <w:r>
        <w:t>Algoma</w:t>
      </w:r>
      <w:proofErr w:type="spellEnd"/>
    </w:p>
    <w:p w14:paraId="02192F26" w14:textId="6F9AE644" w:rsidR="00D30E66" w:rsidRDefault="00D30E66" w:rsidP="00FB5DDA">
      <w:pPr>
        <w:pStyle w:val="ListParagraph"/>
        <w:numPr>
          <w:ilvl w:val="0"/>
          <w:numId w:val="11"/>
        </w:numPr>
      </w:pPr>
      <w:r>
        <w:t>Comté de Brant</w:t>
      </w:r>
    </w:p>
    <w:p w14:paraId="2480A7D4" w14:textId="6D67EAF3" w:rsidR="00D30E66" w:rsidRDefault="00D30E66" w:rsidP="00FB5DDA">
      <w:pPr>
        <w:pStyle w:val="ListParagraph"/>
        <w:numPr>
          <w:ilvl w:val="0"/>
          <w:numId w:val="11"/>
        </w:numPr>
      </w:pPr>
      <w:r>
        <w:t>Comté de Dufferin</w:t>
      </w:r>
    </w:p>
    <w:p w14:paraId="176080BF" w14:textId="320B0FBF" w:rsidR="00D30E66" w:rsidRDefault="00D30E66" w:rsidP="00FB5DDA">
      <w:pPr>
        <w:pStyle w:val="ListParagraph"/>
        <w:numPr>
          <w:ilvl w:val="0"/>
          <w:numId w:val="11"/>
        </w:numPr>
      </w:pPr>
      <w:r>
        <w:t xml:space="preserve">Comté de </w:t>
      </w:r>
      <w:proofErr w:type="spellStart"/>
      <w:r>
        <w:t>Dundas</w:t>
      </w:r>
      <w:proofErr w:type="spellEnd"/>
    </w:p>
    <w:p w14:paraId="4B260765" w14:textId="06A98072" w:rsidR="00FB5DDA" w:rsidRDefault="00D30E66" w:rsidP="00FB5DDA">
      <w:pPr>
        <w:pStyle w:val="ListParagraph"/>
        <w:numPr>
          <w:ilvl w:val="0"/>
          <w:numId w:val="11"/>
        </w:numPr>
      </w:pPr>
      <w:r>
        <w:t>Comté de Durham</w:t>
      </w:r>
    </w:p>
    <w:p w14:paraId="6C43FE4A" w14:textId="0B38E46B" w:rsidR="00D30E66" w:rsidRDefault="00D30E66" w:rsidP="00FB5DDA">
      <w:pPr>
        <w:pStyle w:val="ListParagraph"/>
        <w:numPr>
          <w:ilvl w:val="0"/>
          <w:numId w:val="11"/>
        </w:numPr>
      </w:pPr>
      <w:r>
        <w:t>Comté de Elgin</w:t>
      </w:r>
    </w:p>
    <w:p w14:paraId="209F8C4E" w14:textId="1BC6858D" w:rsidR="00D30E66" w:rsidRDefault="00D30E66" w:rsidP="00FB5DDA">
      <w:pPr>
        <w:pStyle w:val="ListParagraph"/>
        <w:numPr>
          <w:ilvl w:val="0"/>
          <w:numId w:val="11"/>
        </w:numPr>
      </w:pPr>
      <w:r>
        <w:t xml:space="preserve">Comté de Glengarry </w:t>
      </w:r>
    </w:p>
    <w:p w14:paraId="29FE452C" w14:textId="2B7E31FC" w:rsidR="00D30E66" w:rsidRDefault="00D30E66" w:rsidP="00FB5DDA">
      <w:pPr>
        <w:pStyle w:val="ListParagraph"/>
        <w:numPr>
          <w:ilvl w:val="0"/>
          <w:numId w:val="11"/>
        </w:numPr>
      </w:pPr>
      <w:r>
        <w:t>Comté de Grenville (Comté de)</w:t>
      </w:r>
    </w:p>
    <w:p w14:paraId="23505B8D" w14:textId="7B426363" w:rsidR="00D30E66" w:rsidRDefault="00D30E66" w:rsidP="00FB5DDA">
      <w:pPr>
        <w:pStyle w:val="ListParagraph"/>
        <w:numPr>
          <w:ilvl w:val="0"/>
          <w:numId w:val="11"/>
        </w:numPr>
      </w:pPr>
      <w:r>
        <w:t>Comté de Haliburton</w:t>
      </w:r>
    </w:p>
    <w:p w14:paraId="3CEBCBAB" w14:textId="5D048677" w:rsidR="00D30E66" w:rsidRDefault="00D30E66" w:rsidP="00FB5DDA">
      <w:pPr>
        <w:pStyle w:val="ListParagraph"/>
        <w:numPr>
          <w:ilvl w:val="0"/>
          <w:numId w:val="11"/>
        </w:numPr>
      </w:pPr>
      <w:r>
        <w:t>Comté de Hastings</w:t>
      </w:r>
    </w:p>
    <w:p w14:paraId="11A77CFE" w14:textId="0E9F53DE" w:rsidR="00D30E66" w:rsidRDefault="00D30E66" w:rsidP="00FB5DDA">
      <w:pPr>
        <w:pStyle w:val="ListParagraph"/>
        <w:numPr>
          <w:ilvl w:val="0"/>
          <w:numId w:val="11"/>
        </w:numPr>
      </w:pPr>
      <w:r>
        <w:t>Comté de Middlesex</w:t>
      </w:r>
    </w:p>
    <w:p w14:paraId="1161202D" w14:textId="460DCD45" w:rsidR="00D30E66" w:rsidRDefault="00D30E66" w:rsidP="00FB5DDA">
      <w:pPr>
        <w:pStyle w:val="ListParagraph"/>
        <w:numPr>
          <w:ilvl w:val="0"/>
          <w:numId w:val="11"/>
        </w:numPr>
      </w:pPr>
      <w:r>
        <w:t xml:space="preserve">District de </w:t>
      </w:r>
      <w:proofErr w:type="spellStart"/>
      <w:r>
        <w:t>Muskoka</w:t>
      </w:r>
      <w:proofErr w:type="spellEnd"/>
    </w:p>
    <w:p w14:paraId="37FD7C74" w14:textId="272EC3AE" w:rsidR="00D30E66" w:rsidRDefault="00D30E66" w:rsidP="00FB5DDA">
      <w:pPr>
        <w:pStyle w:val="ListParagraph"/>
        <w:numPr>
          <w:ilvl w:val="0"/>
          <w:numId w:val="11"/>
        </w:numPr>
      </w:pPr>
      <w:r>
        <w:t xml:space="preserve">District de </w:t>
      </w:r>
      <w:proofErr w:type="spellStart"/>
      <w:r>
        <w:t>Nipissing</w:t>
      </w:r>
      <w:proofErr w:type="spellEnd"/>
    </w:p>
    <w:p w14:paraId="4815BC42" w14:textId="153EDDD6" w:rsidR="00D30E66" w:rsidRDefault="00D30E66" w:rsidP="00FB5DDA">
      <w:pPr>
        <w:pStyle w:val="ListParagraph"/>
        <w:numPr>
          <w:ilvl w:val="0"/>
          <w:numId w:val="11"/>
        </w:numPr>
      </w:pPr>
      <w:r>
        <w:t>Comté de Norfolk</w:t>
      </w:r>
    </w:p>
    <w:p w14:paraId="27D11557" w14:textId="231989ED" w:rsidR="00D30E66" w:rsidRDefault="00D30E66" w:rsidP="00FB5DDA">
      <w:pPr>
        <w:pStyle w:val="ListParagraph"/>
        <w:numPr>
          <w:ilvl w:val="0"/>
          <w:numId w:val="11"/>
        </w:numPr>
      </w:pPr>
      <w:r>
        <w:t>Comté de Northumberland</w:t>
      </w:r>
    </w:p>
    <w:p w14:paraId="2895D46A" w14:textId="25CD0CD6" w:rsidR="00D30E66" w:rsidRDefault="00D30E66" w:rsidP="00FB5DDA">
      <w:pPr>
        <w:pStyle w:val="ListParagraph"/>
        <w:numPr>
          <w:ilvl w:val="0"/>
          <w:numId w:val="11"/>
        </w:numPr>
      </w:pPr>
      <w:r>
        <w:t>Comté d'Oxford</w:t>
      </w:r>
    </w:p>
    <w:p w14:paraId="46723483" w14:textId="4A9481DF" w:rsidR="00D30E66" w:rsidRDefault="00D30E66" w:rsidP="00FB5DDA">
      <w:pPr>
        <w:pStyle w:val="ListParagraph"/>
        <w:numPr>
          <w:ilvl w:val="0"/>
          <w:numId w:val="11"/>
        </w:numPr>
      </w:pPr>
      <w:r>
        <w:t>Comté de Perth</w:t>
      </w:r>
    </w:p>
    <w:p w14:paraId="3E4728BF" w14:textId="51891153" w:rsidR="00D30E66" w:rsidRDefault="00D30E66" w:rsidP="00FB5DDA">
      <w:pPr>
        <w:pStyle w:val="ListParagraph"/>
        <w:numPr>
          <w:ilvl w:val="0"/>
          <w:numId w:val="11"/>
        </w:numPr>
      </w:pPr>
      <w:r>
        <w:t>Comté de Prince Edward</w:t>
      </w:r>
    </w:p>
    <w:p w14:paraId="126A8B13" w14:textId="1874B467" w:rsidR="00D30E66" w:rsidRDefault="00D30E66" w:rsidP="00FB5DDA">
      <w:pPr>
        <w:pStyle w:val="ListParagraph"/>
        <w:numPr>
          <w:ilvl w:val="0"/>
          <w:numId w:val="11"/>
        </w:numPr>
      </w:pPr>
      <w:r>
        <w:t xml:space="preserve">Comté de </w:t>
      </w:r>
      <w:proofErr w:type="spellStart"/>
      <w:r>
        <w:t>Simcoe</w:t>
      </w:r>
      <w:proofErr w:type="spellEnd"/>
    </w:p>
    <w:p w14:paraId="5039A04B" w14:textId="12DB19ED" w:rsidR="00D30E66" w:rsidRDefault="00D30E66" w:rsidP="00FB5DDA">
      <w:pPr>
        <w:pStyle w:val="ListParagraph"/>
        <w:numPr>
          <w:ilvl w:val="0"/>
          <w:numId w:val="11"/>
        </w:numPr>
      </w:pPr>
      <w:r>
        <w:t xml:space="preserve">Comté de </w:t>
      </w:r>
      <w:proofErr w:type="spellStart"/>
      <w:r>
        <w:t>Stormont</w:t>
      </w:r>
      <w:proofErr w:type="spellEnd"/>
    </w:p>
    <w:p w14:paraId="7A7E5CAE" w14:textId="118D9B07" w:rsidR="00D30E66" w:rsidRDefault="00D30E66" w:rsidP="00FB5DDA">
      <w:pPr>
        <w:pStyle w:val="ListParagraph"/>
        <w:numPr>
          <w:ilvl w:val="0"/>
          <w:numId w:val="11"/>
        </w:numPr>
      </w:pPr>
      <w:r>
        <w:t xml:space="preserve">Comté de Victoria </w:t>
      </w:r>
    </w:p>
    <w:p w14:paraId="00811CB3" w14:textId="6FFCD6DC" w:rsidR="00D30E66" w:rsidRDefault="00D30E66" w:rsidP="00FB5DDA">
      <w:pPr>
        <w:pStyle w:val="ListParagraph"/>
        <w:numPr>
          <w:ilvl w:val="0"/>
          <w:numId w:val="11"/>
        </w:numPr>
      </w:pPr>
      <w:r>
        <w:t>Comté de Waterloo</w:t>
      </w:r>
    </w:p>
    <w:p w14:paraId="51CBAC02" w14:textId="47DD9C47" w:rsidR="00D30E66" w:rsidRDefault="00D30E66" w:rsidP="00FB5DDA">
      <w:pPr>
        <w:pStyle w:val="ListParagraph"/>
        <w:numPr>
          <w:ilvl w:val="0"/>
          <w:numId w:val="11"/>
        </w:numPr>
      </w:pPr>
      <w:r>
        <w:t>Comté de Wellington</w:t>
      </w:r>
    </w:p>
    <w:p w14:paraId="61450136" w14:textId="79FB1CED" w:rsidR="00D30E66" w:rsidRDefault="00D30E66" w:rsidP="00FB5DDA">
      <w:pPr>
        <w:pStyle w:val="ListParagraph"/>
        <w:numPr>
          <w:ilvl w:val="0"/>
          <w:numId w:val="11"/>
        </w:numPr>
      </w:pPr>
      <w:r>
        <w:t xml:space="preserve">Comté d'York </w:t>
      </w:r>
    </w:p>
    <w:p w14:paraId="3AF62727" w14:textId="1048D43E" w:rsidR="00C4454A" w:rsidRDefault="00C4454A" w:rsidP="00C4454A">
      <w:pPr>
        <w:rPr>
          <w:lang w:eastAsia="fr-CA"/>
        </w:rPr>
      </w:pPr>
    </w:p>
    <w:p w14:paraId="0E56D543" w14:textId="5AC20A86" w:rsidR="00C4454A" w:rsidRPr="00AE104C" w:rsidRDefault="00C4454A" w:rsidP="00C4454A">
      <w:pPr>
        <w:pStyle w:val="Heading2"/>
      </w:pPr>
      <w:bookmarkStart w:id="20" w:name="_Toc105063955"/>
      <w:r>
        <w:t>Dossiers de faillite, période 1977-1995</w:t>
      </w:r>
      <w:bookmarkEnd w:id="20"/>
    </w:p>
    <w:p w14:paraId="344034C5" w14:textId="77777777" w:rsidR="00C4454A" w:rsidRDefault="00C4454A" w:rsidP="00C4454A"/>
    <w:p w14:paraId="1E3543B5" w14:textId="70EAC665" w:rsidR="00C4454A" w:rsidRDefault="00EA4858" w:rsidP="00C4454A">
      <w:r>
        <w:t xml:space="preserve">Après 1976, les tribunaux des villes suivantes pouvaient traiter les faillites et octroyer une libération à la personne ou à l’entreprise </w:t>
      </w:r>
      <w:proofErr w:type="spellStart"/>
      <w:r>
        <w:t>faillie</w:t>
      </w:r>
      <w:proofErr w:type="spellEnd"/>
      <w:r>
        <w:t xml:space="preserve"> ou au syndic autorisé en </w:t>
      </w:r>
      <w:r>
        <w:lastRenderedPageBreak/>
        <w:t>insolvabilité</w:t>
      </w:r>
      <w:r w:rsidR="002E3A8D">
        <w:t xml:space="preserve">. </w:t>
      </w:r>
      <w:r>
        <w:t>Les numéros de dossier attribués par le surintendant des faillites correspondent à ces emplacements :</w:t>
      </w:r>
    </w:p>
    <w:p w14:paraId="380F5C7C" w14:textId="405BDC4F" w:rsidR="00EA4858" w:rsidRDefault="00EA4858" w:rsidP="00C4454A">
      <w:pPr>
        <w:rPr>
          <w:lang w:eastAsia="fr-CA"/>
        </w:rPr>
      </w:pPr>
    </w:p>
    <w:p w14:paraId="1F1FA5AF" w14:textId="28C89DA4" w:rsidR="00EA4858" w:rsidRDefault="00EA4858" w:rsidP="00757A41">
      <w:pPr>
        <w:pStyle w:val="ListParagraph"/>
        <w:numPr>
          <w:ilvl w:val="0"/>
          <w:numId w:val="8"/>
        </w:numPr>
      </w:pPr>
      <w:r>
        <w:t>Toronto : numéros de dossiers commençant par 31 (p. ex. : 31-123456).</w:t>
      </w:r>
    </w:p>
    <w:p w14:paraId="46B14623" w14:textId="723C7722" w:rsidR="00EA4858" w:rsidRDefault="00EA4858" w:rsidP="00757A41">
      <w:pPr>
        <w:pStyle w:val="ListParagraph"/>
        <w:numPr>
          <w:ilvl w:val="0"/>
          <w:numId w:val="8"/>
        </w:numPr>
      </w:pPr>
      <w:r>
        <w:t>Hamilton (à partir de 1982) : numéros de dossier commençant par 32</w:t>
      </w:r>
      <w:r w:rsidR="002E3A8D">
        <w:t>.</w:t>
      </w:r>
    </w:p>
    <w:p w14:paraId="4E8EF33E" w14:textId="59CD62C1" w:rsidR="00EA4858" w:rsidRDefault="00EA4858" w:rsidP="00757A41">
      <w:pPr>
        <w:pStyle w:val="ListParagraph"/>
        <w:numPr>
          <w:ilvl w:val="0"/>
          <w:numId w:val="8"/>
        </w:numPr>
      </w:pPr>
      <w:r>
        <w:t>Ottawa (à partir de 1981); numéros de dossier commençant par 33</w:t>
      </w:r>
      <w:r w:rsidR="002E3A8D">
        <w:t>.</w:t>
      </w:r>
    </w:p>
    <w:p w14:paraId="59DE2F7F" w14:textId="11DF3202" w:rsidR="00EA4858" w:rsidRDefault="00EA4858" w:rsidP="00757A41">
      <w:pPr>
        <w:pStyle w:val="ListParagraph"/>
        <w:numPr>
          <w:ilvl w:val="0"/>
          <w:numId w:val="8"/>
        </w:numPr>
      </w:pPr>
      <w:r>
        <w:t>Sudbury (à partir de 1981) : numéros de dossier commençant par 34</w:t>
      </w:r>
      <w:r w:rsidR="002E3A8D">
        <w:t>.</w:t>
      </w:r>
    </w:p>
    <w:p w14:paraId="6F9560D3" w14:textId="5B02E612" w:rsidR="00EA4858" w:rsidRDefault="00EA4858" w:rsidP="00757A41">
      <w:pPr>
        <w:pStyle w:val="ListParagraph"/>
        <w:numPr>
          <w:ilvl w:val="0"/>
          <w:numId w:val="8"/>
        </w:numPr>
      </w:pPr>
      <w:r>
        <w:t>London (à partir de 1977) : numéros de dossier commençant par 35</w:t>
      </w:r>
      <w:r w:rsidR="002E3A8D">
        <w:t>.</w:t>
      </w:r>
    </w:p>
    <w:p w14:paraId="1C1A292E" w14:textId="222C37A0" w:rsidR="00EA4858" w:rsidRDefault="00EA4858" w:rsidP="00EA4858">
      <w:pPr>
        <w:rPr>
          <w:lang w:eastAsia="fr-CA"/>
        </w:rPr>
      </w:pPr>
    </w:p>
    <w:p w14:paraId="155EBCAF" w14:textId="65E4E752" w:rsidR="00EA4858" w:rsidRDefault="00EA4858" w:rsidP="00EA4858">
      <w:r>
        <w:t>En outre, les dossiers du tribunal de Winnipeg (numéros de dossiers commençant par 21) concernant les faillites dans le Nord-Ouest de l’Ontario ont été transférés au palais de justice de Toronto après l’achèvement des procédures.</w:t>
      </w:r>
    </w:p>
    <w:p w14:paraId="198B270F" w14:textId="0A661E01" w:rsidR="00393517" w:rsidRDefault="00393517" w:rsidP="00EA4858">
      <w:pPr>
        <w:rPr>
          <w:lang w:eastAsia="fr-CA"/>
        </w:rPr>
      </w:pPr>
    </w:p>
    <w:p w14:paraId="0A99BEA5" w14:textId="562DE76D" w:rsidR="00393517" w:rsidRDefault="00632DA2" w:rsidP="00EA4858">
      <w:r>
        <w:t>Pour accéder aux dossiers ultérieurs à 1976, vous devez d’abord obtenir leur numéro</w:t>
      </w:r>
      <w:r w:rsidR="002E3A8D">
        <w:t xml:space="preserve">. </w:t>
      </w:r>
      <w:r>
        <w:t xml:space="preserve">Pour l’obtenir et confirmer l’année de la faillite, communiquez avec le </w:t>
      </w:r>
      <w:hyperlink w:anchor="_Contact_information_–" w:history="1">
        <w:r>
          <w:rPr>
            <w:rStyle w:val="Hyperlink"/>
          </w:rPr>
          <w:t>surintendant des faillites</w:t>
        </w:r>
      </w:hyperlink>
      <w:r>
        <w:t xml:space="preserve">, dont les coordonnées figurent ci-dessous. </w:t>
      </w:r>
    </w:p>
    <w:p w14:paraId="47F57A8F" w14:textId="2F6B91FF" w:rsidR="00393517" w:rsidRDefault="00393517" w:rsidP="00EA4858">
      <w:pPr>
        <w:rPr>
          <w:lang w:eastAsia="fr-CA"/>
        </w:rPr>
      </w:pPr>
    </w:p>
    <w:p w14:paraId="4CCCB981" w14:textId="5A602045" w:rsidR="00393517" w:rsidRPr="00393517" w:rsidRDefault="00393517" w:rsidP="00EA4858">
      <w:r>
        <w:rPr>
          <w:u w:val="single"/>
        </w:rPr>
        <w:t>Lorsque vous avez le numéro du dossier</w:t>
      </w:r>
      <w:r>
        <w:t>, voici comment y accéder :</w:t>
      </w:r>
    </w:p>
    <w:p w14:paraId="7B72A570" w14:textId="7841B790" w:rsidR="007B1274" w:rsidRDefault="007B1274" w:rsidP="00EA4858">
      <w:pPr>
        <w:rPr>
          <w:lang w:eastAsia="fr-CA"/>
        </w:rPr>
      </w:pPr>
    </w:p>
    <w:p w14:paraId="59282643" w14:textId="38A862FA" w:rsidR="00393517" w:rsidRDefault="002E3A8D" w:rsidP="00757A41">
      <w:pPr>
        <w:pStyle w:val="ListParagraph"/>
        <w:numPr>
          <w:ilvl w:val="0"/>
          <w:numId w:val="9"/>
        </w:numPr>
      </w:pPr>
      <w:r>
        <w:t>D</w:t>
      </w:r>
      <w:r w:rsidR="00393517">
        <w:t xml:space="preserve">ossiers commençant par 31 (jusqu’en 1980) : suivez les instructions liées aux fichiers pour </w:t>
      </w:r>
      <w:r>
        <w:t>la période 1920-1976 ci-dessus.</w:t>
      </w:r>
    </w:p>
    <w:p w14:paraId="284138D5" w14:textId="17C8D1F8" w:rsidR="007B1274" w:rsidRDefault="002E3A8D" w:rsidP="00757A41">
      <w:pPr>
        <w:pStyle w:val="ListParagraph"/>
        <w:numPr>
          <w:ilvl w:val="0"/>
          <w:numId w:val="9"/>
        </w:numPr>
      </w:pPr>
      <w:r>
        <w:t>D</w:t>
      </w:r>
      <w:r w:rsidR="00393517">
        <w:t xml:space="preserve">ossiers commençant par 31 (après 1980), et dossiers commençant par 32, 33, 34, 35 ou 21 : communiquez avec les Archives en indiquant le nom de la personne ou de l’entreprise </w:t>
      </w:r>
      <w:proofErr w:type="spellStart"/>
      <w:r w:rsidR="00393517">
        <w:t>faillies</w:t>
      </w:r>
      <w:proofErr w:type="spellEnd"/>
      <w:r w:rsidR="00393517">
        <w:t>, ainsi que le numéro et l’année du dossier de faillite.</w:t>
      </w:r>
    </w:p>
    <w:p w14:paraId="174B2097" w14:textId="71F6B710" w:rsidR="006E2B3A" w:rsidRDefault="006E2B3A" w:rsidP="00BF1FC1">
      <w:pPr>
        <w:rPr>
          <w:lang w:eastAsia="fr-CA"/>
        </w:rPr>
      </w:pPr>
    </w:p>
    <w:p w14:paraId="3DB2AA88" w14:textId="47A16984" w:rsidR="00684DAC" w:rsidRPr="00D92B9B" w:rsidRDefault="00684DAC" w:rsidP="00684DAC">
      <w:pPr>
        <w:pStyle w:val="Heading1"/>
      </w:pPr>
      <w:bookmarkStart w:id="21" w:name="_Contact_information_–"/>
      <w:bookmarkStart w:id="22" w:name="_Toc105063956"/>
      <w:bookmarkEnd w:id="21"/>
      <w:r>
        <w:rPr>
          <w:rStyle w:val="normaltextrun"/>
        </w:rPr>
        <w:t>Coordonnées – Surintendant des faillites et palais de justice</w:t>
      </w:r>
      <w:bookmarkEnd w:id="22"/>
    </w:p>
    <w:p w14:paraId="0A4502DE" w14:textId="77777777" w:rsidR="00684DAC" w:rsidRPr="002E3A8D" w:rsidRDefault="00684DAC" w:rsidP="00684DAC">
      <w:pPr>
        <w:rPr>
          <w:rStyle w:val="eop"/>
          <w:rFonts w:cs="Arial"/>
          <w:lang w:val="fr-FR"/>
        </w:rPr>
      </w:pPr>
    </w:p>
    <w:p w14:paraId="54158BF7" w14:textId="2FEEFCE6" w:rsidR="00AC30EA" w:rsidRDefault="00AC30EA" w:rsidP="00AC30EA">
      <w:pPr>
        <w:rPr>
          <w:b/>
          <w:bCs/>
        </w:rPr>
      </w:pPr>
      <w:r>
        <w:rPr>
          <w:b/>
        </w:rPr>
        <w:t>Surintendant des faillites</w:t>
      </w:r>
    </w:p>
    <w:p w14:paraId="46BD82E4" w14:textId="38255611" w:rsidR="00AC30EA" w:rsidRPr="00530011" w:rsidRDefault="00D9618B" w:rsidP="00AC30EA">
      <w:r>
        <w:t>Téléphone : 1 866 941-2863 (sans frais)</w:t>
      </w:r>
    </w:p>
    <w:p w14:paraId="7E68CD48" w14:textId="6DFFAF8E" w:rsidR="00AC30EA" w:rsidRDefault="00AC30EA" w:rsidP="00AC30EA">
      <w:pPr>
        <w:pStyle w:val="xmsonormal"/>
        <w:rPr>
          <w:b/>
          <w:bCs/>
        </w:rPr>
      </w:pPr>
      <w:r>
        <w:rPr>
          <w:rFonts w:ascii="Arial" w:hAnsi="Arial"/>
          <w:sz w:val="24"/>
        </w:rPr>
        <w:t>Télécopieur : 613 941-9490</w:t>
      </w:r>
    </w:p>
    <w:p w14:paraId="0BD603C3" w14:textId="28DF9159" w:rsidR="00AC30EA" w:rsidRPr="00AC30EA" w:rsidRDefault="00AC30EA" w:rsidP="00AC30EA">
      <w:pPr>
        <w:rPr>
          <w:b/>
          <w:bCs/>
        </w:rPr>
      </w:pPr>
      <w:r>
        <w:t>Site Web </w:t>
      </w:r>
      <w:r>
        <w:rPr>
          <w:b/>
        </w:rPr>
        <w:t xml:space="preserve">: </w:t>
      </w:r>
      <w:hyperlink r:id="rId19" w:history="1">
        <w:r>
          <w:rPr>
            <w:rStyle w:val="Hyperlink"/>
          </w:rPr>
          <w:t>https://www.ic.gc.ca/eic/site/bsf-osb.nsf/fra/accueil</w:t>
        </w:r>
      </w:hyperlink>
    </w:p>
    <w:p w14:paraId="3DFA21B4" w14:textId="2C8E42BD" w:rsidR="00AC30EA" w:rsidRPr="002E3A8D" w:rsidRDefault="00AC30EA" w:rsidP="00AC30EA">
      <w:pPr>
        <w:rPr>
          <w:lang w:val="fr-FR"/>
        </w:rPr>
      </w:pPr>
    </w:p>
    <w:p w14:paraId="68A3230D" w14:textId="76EFDF46" w:rsidR="00AC30EA" w:rsidRPr="00AC30EA" w:rsidRDefault="00AC30EA" w:rsidP="00AC30EA">
      <w:pPr>
        <w:rPr>
          <w:u w:val="single"/>
        </w:rPr>
      </w:pPr>
      <w:r>
        <w:rPr>
          <w:u w:val="single"/>
        </w:rPr>
        <w:t>Adresses des bureaux en Ontario</w:t>
      </w:r>
    </w:p>
    <w:p w14:paraId="12AD9F59" w14:textId="4338F054" w:rsidR="00AC30EA" w:rsidRPr="00AC30EA" w:rsidRDefault="00AC30EA" w:rsidP="00AC30EA">
      <w:pPr>
        <w:rPr>
          <w:rFonts w:cs="Arial"/>
        </w:rPr>
      </w:pPr>
      <w:r>
        <w:t>Hamilton : Édifice fédéral</w:t>
      </w:r>
    </w:p>
    <w:p w14:paraId="29C6E576" w14:textId="77777777" w:rsidR="00AC30EA" w:rsidRPr="00AC30EA" w:rsidRDefault="00AC30EA" w:rsidP="00AC30EA">
      <w:pPr>
        <w:rPr>
          <w:rFonts w:cs="Arial"/>
        </w:rPr>
      </w:pPr>
      <w:r>
        <w:t xml:space="preserve">55, rue Bay </w:t>
      </w:r>
      <w:r>
        <w:rPr>
          <w:rStyle w:val="abbr"/>
          <w:rFonts w:ascii="Arial" w:hAnsi="Arial"/>
          <w:color w:val="000000"/>
        </w:rPr>
        <w:t>Nord</w:t>
      </w:r>
      <w:r w:rsidRPr="002E3A8D">
        <w:t>, 9</w:t>
      </w:r>
      <w:r w:rsidRPr="002E3A8D">
        <w:rPr>
          <w:vertAlign w:val="superscript"/>
        </w:rPr>
        <w:t>e</w:t>
      </w:r>
      <w:r w:rsidRPr="002E3A8D">
        <w:t> étage</w:t>
      </w:r>
    </w:p>
    <w:p w14:paraId="4E5DA853" w14:textId="3D67EB69" w:rsidR="00AC30EA" w:rsidRPr="00AC30EA" w:rsidRDefault="00AC30EA" w:rsidP="00AC30EA">
      <w:pPr>
        <w:rPr>
          <w:rFonts w:cs="Arial"/>
        </w:rPr>
      </w:pPr>
      <w:r>
        <w:rPr>
          <w:rStyle w:val="Emphasis"/>
          <w:i w:val="0"/>
        </w:rPr>
        <w:t>Hamilton</w:t>
      </w:r>
      <w:r>
        <w:t xml:space="preserve"> (</w:t>
      </w:r>
      <w:proofErr w:type="gramStart"/>
      <w:r>
        <w:t>Ontario)  L</w:t>
      </w:r>
      <w:proofErr w:type="gramEnd"/>
      <w:r>
        <w:t>8R 3P7</w:t>
      </w:r>
    </w:p>
    <w:p w14:paraId="3D7873A1" w14:textId="50F8CC0B" w:rsidR="00AC30EA" w:rsidRPr="002E3A8D" w:rsidRDefault="00AC30EA" w:rsidP="00AC30EA">
      <w:pPr>
        <w:rPr>
          <w:rFonts w:cs="Arial"/>
          <w:lang w:val="fr-FR"/>
        </w:rPr>
      </w:pPr>
    </w:p>
    <w:p w14:paraId="0AE08232" w14:textId="60D29C28" w:rsidR="00AC30EA" w:rsidRPr="00AC30EA" w:rsidRDefault="00AC30EA" w:rsidP="00AC30EA">
      <w:pPr>
        <w:rPr>
          <w:rFonts w:cs="Arial"/>
        </w:rPr>
      </w:pPr>
      <w:r>
        <w:t>London : Édifice fédéral</w:t>
      </w:r>
    </w:p>
    <w:p w14:paraId="61EF6F3C" w14:textId="77777777" w:rsidR="00AC30EA" w:rsidRPr="00AC30EA" w:rsidRDefault="00AC30EA" w:rsidP="00AC30EA">
      <w:pPr>
        <w:rPr>
          <w:rFonts w:cs="Arial"/>
        </w:rPr>
      </w:pPr>
      <w:r>
        <w:t>451, rue Talbot, bureau 303</w:t>
      </w:r>
    </w:p>
    <w:p w14:paraId="398B3E0B" w14:textId="370106A0" w:rsidR="00AC30EA" w:rsidRDefault="00AC30EA" w:rsidP="00AC30EA">
      <w:pPr>
        <w:rPr>
          <w:rFonts w:cs="Arial"/>
        </w:rPr>
      </w:pPr>
      <w:r>
        <w:rPr>
          <w:rStyle w:val="Emphasis"/>
          <w:i w:val="0"/>
        </w:rPr>
        <w:t>London</w:t>
      </w:r>
      <w:r>
        <w:t xml:space="preserve"> (</w:t>
      </w:r>
      <w:proofErr w:type="gramStart"/>
      <w:r>
        <w:t>Ontario)  N</w:t>
      </w:r>
      <w:proofErr w:type="gramEnd"/>
      <w:r>
        <w:t>6A 5C9</w:t>
      </w:r>
    </w:p>
    <w:p w14:paraId="28600A93" w14:textId="08FC293E" w:rsidR="00AC30EA" w:rsidRPr="002E3A8D" w:rsidRDefault="00AC30EA" w:rsidP="00AC30EA"/>
    <w:p w14:paraId="0554178D" w14:textId="77777777" w:rsidR="00AC30EA" w:rsidRPr="00AC30EA" w:rsidRDefault="00AC30EA" w:rsidP="00AC30EA">
      <w:pPr>
        <w:rPr>
          <w:rFonts w:cs="Arial"/>
        </w:rPr>
      </w:pPr>
      <w:r>
        <w:t>Ottawa : Édifice Place Bell</w:t>
      </w:r>
    </w:p>
    <w:p w14:paraId="06183985" w14:textId="77777777" w:rsidR="00AC30EA" w:rsidRPr="00AC30EA" w:rsidRDefault="00AC30EA" w:rsidP="00AC30EA">
      <w:pPr>
        <w:rPr>
          <w:rFonts w:cs="Arial"/>
        </w:rPr>
      </w:pPr>
      <w:r>
        <w:t xml:space="preserve">160, rue Elgin, </w:t>
      </w:r>
      <w:r w:rsidRPr="002E3A8D">
        <w:t>11</w:t>
      </w:r>
      <w:r w:rsidRPr="002E3A8D">
        <w:rPr>
          <w:vertAlign w:val="superscript"/>
        </w:rPr>
        <w:t>e</w:t>
      </w:r>
      <w:r w:rsidRPr="002E3A8D">
        <w:t> étage</w:t>
      </w:r>
      <w:r>
        <w:t>, bureau B-100</w:t>
      </w:r>
    </w:p>
    <w:p w14:paraId="6A6346C1" w14:textId="338CAE21" w:rsidR="00AC30EA" w:rsidRPr="00AC30EA" w:rsidRDefault="00AC30EA" w:rsidP="00AC30EA">
      <w:pPr>
        <w:rPr>
          <w:rFonts w:cs="Arial"/>
        </w:rPr>
      </w:pPr>
      <w:r>
        <w:rPr>
          <w:rStyle w:val="Emphasis"/>
          <w:i w:val="0"/>
        </w:rPr>
        <w:t>Ottawa</w:t>
      </w:r>
      <w:r>
        <w:t xml:space="preserve"> (</w:t>
      </w:r>
      <w:proofErr w:type="gramStart"/>
      <w:r>
        <w:t>Ontario)  K</w:t>
      </w:r>
      <w:proofErr w:type="gramEnd"/>
      <w:r>
        <w:t>2P 2P7</w:t>
      </w:r>
    </w:p>
    <w:p w14:paraId="261D952C" w14:textId="77777777" w:rsidR="00AC30EA" w:rsidRPr="002E3A8D" w:rsidRDefault="00AC30EA" w:rsidP="00AC30EA">
      <w:pPr>
        <w:rPr>
          <w:rFonts w:cs="Arial"/>
        </w:rPr>
      </w:pPr>
    </w:p>
    <w:p w14:paraId="57F070BB" w14:textId="4D27A7D2" w:rsidR="00AC30EA" w:rsidRPr="002C7339" w:rsidRDefault="000F6A23" w:rsidP="00AC30EA">
      <w:pPr>
        <w:rPr>
          <w:rFonts w:cs="Arial"/>
          <w:lang w:val="en-CA"/>
        </w:rPr>
      </w:pPr>
      <w:r w:rsidRPr="002C7339">
        <w:rPr>
          <w:lang w:val="en-CA"/>
        </w:rPr>
        <w:lastRenderedPageBreak/>
        <w:t>Toronto, 151, rue Yonge, 4</w:t>
      </w:r>
      <w:r w:rsidRPr="002C7339">
        <w:rPr>
          <w:vertAlign w:val="superscript"/>
          <w:lang w:val="en-CA"/>
        </w:rPr>
        <w:t>e</w:t>
      </w:r>
      <w:r w:rsidRPr="002C7339">
        <w:rPr>
          <w:lang w:val="en-CA"/>
        </w:rPr>
        <w:t> étage</w:t>
      </w:r>
    </w:p>
    <w:p w14:paraId="3E21952B" w14:textId="7FD1ED61" w:rsidR="00AC30EA" w:rsidRPr="002C7339" w:rsidRDefault="00AC30EA" w:rsidP="00AC30EA">
      <w:pPr>
        <w:rPr>
          <w:rFonts w:cs="Arial"/>
          <w:lang w:val="en-CA"/>
        </w:rPr>
      </w:pPr>
      <w:r w:rsidRPr="002C7339">
        <w:rPr>
          <w:rStyle w:val="Emphasis"/>
          <w:i w:val="0"/>
          <w:lang w:val="en-CA"/>
        </w:rPr>
        <w:t>Toronto</w:t>
      </w:r>
      <w:r w:rsidRPr="002C7339">
        <w:rPr>
          <w:lang w:val="en-CA"/>
        </w:rPr>
        <w:t xml:space="preserve"> (Ontario)  M5C 2W7</w:t>
      </w:r>
    </w:p>
    <w:p w14:paraId="40319AA6" w14:textId="4A06AD44" w:rsidR="00AC30EA" w:rsidRPr="002C7339" w:rsidRDefault="00AC30EA" w:rsidP="00AC30EA">
      <w:pPr>
        <w:pStyle w:val="xmsonormal"/>
        <w:rPr>
          <w:rFonts w:ascii="Arial" w:hAnsi="Arial" w:cs="Arial"/>
          <w:sz w:val="24"/>
          <w:szCs w:val="24"/>
          <w:lang w:val="en-CA"/>
        </w:rPr>
      </w:pPr>
    </w:p>
    <w:p w14:paraId="00E43B4A" w14:textId="09C2BEA6" w:rsidR="00AC30EA" w:rsidRDefault="00AC30EA" w:rsidP="00AC30EA">
      <w:pPr>
        <w:rPr>
          <w:b/>
          <w:bCs/>
        </w:rPr>
      </w:pPr>
      <w:r>
        <w:rPr>
          <w:b/>
        </w:rPr>
        <w:t>Palais de justice</w:t>
      </w:r>
    </w:p>
    <w:p w14:paraId="4EC3335D" w14:textId="0543A0E7" w:rsidR="00AC30EA" w:rsidRDefault="00D9618B" w:rsidP="00AC30EA">
      <w:pPr>
        <w:rPr>
          <w:rStyle w:val="abbr"/>
          <w:rFonts w:ascii="Arial" w:hAnsi="Arial" w:cs="Arial"/>
          <w:color w:val="000000"/>
        </w:rPr>
      </w:pPr>
      <w:r>
        <w:rPr>
          <w:rStyle w:val="abbr"/>
          <w:rFonts w:ascii="Arial" w:hAnsi="Arial"/>
          <w:color w:val="000000"/>
        </w:rPr>
        <w:t>Hamilton : Cour supérieure de justice</w:t>
      </w:r>
      <w:r>
        <w:rPr>
          <w:rStyle w:val="abbr"/>
          <w:rFonts w:ascii="Arial" w:hAnsi="Arial"/>
          <w:color w:val="000000"/>
        </w:rPr>
        <w:br/>
        <w:t>45, rue Main Est</w:t>
      </w:r>
      <w:r>
        <w:rPr>
          <w:rStyle w:val="abbr"/>
          <w:rFonts w:ascii="Arial" w:hAnsi="Arial"/>
          <w:color w:val="000000"/>
        </w:rPr>
        <w:br/>
        <w:t>Hamilton (</w:t>
      </w:r>
      <w:proofErr w:type="gramStart"/>
      <w:r>
        <w:rPr>
          <w:rStyle w:val="abbr"/>
          <w:rFonts w:ascii="Arial" w:hAnsi="Arial"/>
          <w:color w:val="000000"/>
        </w:rPr>
        <w:t>Ontario)  L</w:t>
      </w:r>
      <w:proofErr w:type="gramEnd"/>
      <w:r>
        <w:rPr>
          <w:rStyle w:val="abbr"/>
          <w:rFonts w:ascii="Arial" w:hAnsi="Arial"/>
          <w:color w:val="000000"/>
        </w:rPr>
        <w:t>8N 2B7</w:t>
      </w:r>
    </w:p>
    <w:p w14:paraId="39797794" w14:textId="31F0367D" w:rsidR="00D9618B" w:rsidRDefault="00D9618B" w:rsidP="00AC30EA">
      <w:pPr>
        <w:rPr>
          <w:rStyle w:val="abbr"/>
          <w:rFonts w:ascii="Arial" w:hAnsi="Arial" w:cs="Arial"/>
          <w:color w:val="000000"/>
        </w:rPr>
      </w:pPr>
      <w:r>
        <w:rPr>
          <w:rStyle w:val="abbr"/>
          <w:rFonts w:ascii="Arial" w:hAnsi="Arial"/>
          <w:color w:val="000000"/>
        </w:rPr>
        <w:t>Téléphone : 905 645-5252</w:t>
      </w:r>
    </w:p>
    <w:p w14:paraId="34AA99F6" w14:textId="0FE14D55" w:rsidR="00D9618B" w:rsidRPr="002E3A8D" w:rsidRDefault="00D9618B" w:rsidP="00AC30EA">
      <w:pPr>
        <w:rPr>
          <w:rStyle w:val="abbr"/>
          <w:rFonts w:ascii="Arial" w:hAnsi="Arial" w:cs="Arial"/>
          <w:color w:val="000000"/>
          <w:lang w:val="fr-FR"/>
        </w:rPr>
      </w:pPr>
    </w:p>
    <w:p w14:paraId="51607CFC" w14:textId="07E2B190" w:rsidR="00D9618B" w:rsidRDefault="00D9618B" w:rsidP="00AC30EA">
      <w:pPr>
        <w:rPr>
          <w:rStyle w:val="abbr"/>
          <w:rFonts w:ascii="Arial" w:hAnsi="Arial" w:cs="Arial"/>
          <w:color w:val="000000"/>
        </w:rPr>
      </w:pPr>
      <w:r>
        <w:rPr>
          <w:rStyle w:val="abbr"/>
          <w:rFonts w:ascii="Arial" w:hAnsi="Arial"/>
          <w:color w:val="000000"/>
        </w:rPr>
        <w:t>London : Cour supérieure de justice</w:t>
      </w:r>
      <w:r>
        <w:rPr>
          <w:rStyle w:val="abbr"/>
          <w:rFonts w:ascii="Arial" w:hAnsi="Arial"/>
          <w:color w:val="000000"/>
        </w:rPr>
        <w:br/>
        <w:t xml:space="preserve">80, rue </w:t>
      </w:r>
      <w:proofErr w:type="spellStart"/>
      <w:r>
        <w:rPr>
          <w:rStyle w:val="abbr"/>
          <w:rFonts w:ascii="Arial" w:hAnsi="Arial"/>
          <w:color w:val="000000"/>
        </w:rPr>
        <w:t>Dundas</w:t>
      </w:r>
      <w:proofErr w:type="spellEnd"/>
      <w:r>
        <w:rPr>
          <w:rStyle w:val="abbr"/>
          <w:rFonts w:ascii="Arial" w:hAnsi="Arial"/>
          <w:color w:val="000000"/>
        </w:rPr>
        <w:br/>
        <w:t>London (</w:t>
      </w:r>
      <w:proofErr w:type="gramStart"/>
      <w:r>
        <w:rPr>
          <w:rStyle w:val="abbr"/>
          <w:rFonts w:ascii="Arial" w:hAnsi="Arial"/>
          <w:color w:val="000000"/>
        </w:rPr>
        <w:t>Ontario)  N</w:t>
      </w:r>
      <w:proofErr w:type="gramEnd"/>
      <w:r>
        <w:rPr>
          <w:rStyle w:val="abbr"/>
          <w:rFonts w:ascii="Arial" w:hAnsi="Arial"/>
          <w:color w:val="000000"/>
        </w:rPr>
        <w:t>6A 6A3</w:t>
      </w:r>
      <w:r>
        <w:rPr>
          <w:rStyle w:val="abbr"/>
          <w:rFonts w:ascii="Arial" w:hAnsi="Arial"/>
          <w:color w:val="000000"/>
        </w:rPr>
        <w:br/>
        <w:t>Téléphone : 519 660-3000</w:t>
      </w:r>
    </w:p>
    <w:p w14:paraId="63229AB1" w14:textId="41957222" w:rsidR="00D9618B" w:rsidRPr="002E3A8D" w:rsidRDefault="00D9618B" w:rsidP="00AC30EA">
      <w:pPr>
        <w:rPr>
          <w:rStyle w:val="abbr"/>
          <w:rFonts w:ascii="Arial" w:hAnsi="Arial" w:cs="Arial"/>
          <w:color w:val="000000"/>
          <w:lang w:val="fr-FR"/>
        </w:rPr>
      </w:pPr>
    </w:p>
    <w:p w14:paraId="1D486988" w14:textId="25104E4A" w:rsidR="00D9618B" w:rsidRDefault="001077F6" w:rsidP="00AC30EA">
      <w:pPr>
        <w:rPr>
          <w:rStyle w:val="abbr"/>
          <w:rFonts w:ascii="Arial" w:hAnsi="Arial" w:cs="Arial"/>
          <w:color w:val="000000"/>
        </w:rPr>
      </w:pPr>
      <w:r>
        <w:rPr>
          <w:rStyle w:val="abbr"/>
          <w:rFonts w:ascii="Arial" w:hAnsi="Arial"/>
          <w:color w:val="000000"/>
        </w:rPr>
        <w:t xml:space="preserve">Ottawa : Cour supérieure de justice </w:t>
      </w:r>
      <w:r>
        <w:rPr>
          <w:rStyle w:val="abbr"/>
          <w:rFonts w:ascii="Arial" w:hAnsi="Arial"/>
          <w:color w:val="000000"/>
        </w:rPr>
        <w:br/>
        <w:t>161, rue Elgin Street, 2</w:t>
      </w:r>
      <w:r>
        <w:rPr>
          <w:rStyle w:val="abbr"/>
          <w:rFonts w:ascii="Arial" w:hAnsi="Arial"/>
          <w:color w:val="000000"/>
          <w:vertAlign w:val="superscript"/>
        </w:rPr>
        <w:t>e</w:t>
      </w:r>
      <w:r>
        <w:rPr>
          <w:rStyle w:val="abbr"/>
          <w:rFonts w:ascii="Arial" w:hAnsi="Arial"/>
          <w:color w:val="000000"/>
        </w:rPr>
        <w:t> étage</w:t>
      </w:r>
      <w:r>
        <w:rPr>
          <w:rStyle w:val="abbr"/>
          <w:rFonts w:ascii="Arial" w:hAnsi="Arial"/>
          <w:color w:val="000000"/>
        </w:rPr>
        <w:br/>
        <w:t>Ottawa (</w:t>
      </w:r>
      <w:proofErr w:type="gramStart"/>
      <w:r>
        <w:rPr>
          <w:rStyle w:val="abbr"/>
          <w:rFonts w:ascii="Arial" w:hAnsi="Arial"/>
          <w:color w:val="000000"/>
        </w:rPr>
        <w:t>Ontario)  K</w:t>
      </w:r>
      <w:proofErr w:type="gramEnd"/>
      <w:r>
        <w:rPr>
          <w:rStyle w:val="abbr"/>
          <w:rFonts w:ascii="Arial" w:hAnsi="Arial"/>
          <w:color w:val="000000"/>
        </w:rPr>
        <w:t>2P 2K1</w:t>
      </w:r>
      <w:r>
        <w:rPr>
          <w:rStyle w:val="abbr"/>
          <w:rFonts w:ascii="Arial" w:hAnsi="Arial"/>
          <w:color w:val="000000"/>
        </w:rPr>
        <w:br/>
        <w:t>Téléphone : 613 239-1054</w:t>
      </w:r>
    </w:p>
    <w:p w14:paraId="0EAD33BF" w14:textId="25A6E57A" w:rsidR="001077F6" w:rsidRPr="002E3A8D" w:rsidRDefault="001077F6" w:rsidP="00AC30EA">
      <w:pPr>
        <w:rPr>
          <w:rStyle w:val="abbr"/>
          <w:rFonts w:ascii="Arial" w:hAnsi="Arial" w:cs="Arial"/>
          <w:color w:val="000000"/>
          <w:lang w:val="fr-FR"/>
        </w:rPr>
      </w:pPr>
    </w:p>
    <w:p w14:paraId="0EBE50EA" w14:textId="367C8C34" w:rsidR="001077F6" w:rsidRPr="00D9618B" w:rsidRDefault="0038435C" w:rsidP="00AC30EA">
      <w:pPr>
        <w:rPr>
          <w:rStyle w:val="abbr"/>
          <w:rFonts w:ascii="Arial" w:hAnsi="Arial" w:cs="Arial"/>
          <w:color w:val="000000"/>
        </w:rPr>
      </w:pPr>
      <w:r>
        <w:rPr>
          <w:rStyle w:val="abbr"/>
          <w:rFonts w:ascii="Arial" w:hAnsi="Arial"/>
          <w:color w:val="000000"/>
        </w:rPr>
        <w:t xml:space="preserve">Sudbury : Cour supérieure de justice </w:t>
      </w:r>
      <w:r>
        <w:rPr>
          <w:rStyle w:val="abbr"/>
          <w:rFonts w:ascii="Arial" w:hAnsi="Arial"/>
          <w:color w:val="000000"/>
        </w:rPr>
        <w:br/>
        <w:t xml:space="preserve">155, rue </w:t>
      </w:r>
      <w:proofErr w:type="spellStart"/>
      <w:r>
        <w:rPr>
          <w:rStyle w:val="abbr"/>
          <w:rFonts w:ascii="Arial" w:hAnsi="Arial"/>
          <w:color w:val="000000"/>
        </w:rPr>
        <w:t>Elm</w:t>
      </w:r>
      <w:proofErr w:type="spellEnd"/>
      <w:r>
        <w:rPr>
          <w:rStyle w:val="abbr"/>
          <w:rFonts w:ascii="Arial" w:hAnsi="Arial"/>
          <w:color w:val="000000"/>
        </w:rPr>
        <w:br/>
        <w:t>Sudbury (</w:t>
      </w:r>
      <w:proofErr w:type="gramStart"/>
      <w:r>
        <w:rPr>
          <w:rStyle w:val="abbr"/>
          <w:rFonts w:ascii="Arial" w:hAnsi="Arial"/>
          <w:color w:val="000000"/>
        </w:rPr>
        <w:t>Ontario)  P</w:t>
      </w:r>
      <w:proofErr w:type="gramEnd"/>
      <w:r>
        <w:rPr>
          <w:rStyle w:val="abbr"/>
          <w:rFonts w:ascii="Arial" w:hAnsi="Arial"/>
          <w:color w:val="000000"/>
        </w:rPr>
        <w:t>3C 1T9</w:t>
      </w:r>
      <w:r>
        <w:rPr>
          <w:rStyle w:val="abbr"/>
          <w:rFonts w:ascii="Arial" w:hAnsi="Arial"/>
          <w:color w:val="000000"/>
        </w:rPr>
        <w:br/>
        <w:t>Téléphone : 705 564-7600</w:t>
      </w:r>
    </w:p>
    <w:p w14:paraId="3DF32A79" w14:textId="77777777" w:rsidR="00D9618B" w:rsidRPr="002E3A8D" w:rsidRDefault="00D9618B" w:rsidP="00AC30EA">
      <w:pPr>
        <w:rPr>
          <w:rStyle w:val="abbr"/>
          <w:rFonts w:ascii="Arial" w:hAnsi="Arial" w:cs="Arial"/>
          <w:color w:val="000000"/>
          <w:lang w:val="fr-FR"/>
        </w:rPr>
      </w:pPr>
    </w:p>
    <w:p w14:paraId="792A620E" w14:textId="7783988F" w:rsidR="00AC30EA" w:rsidRPr="00D9618B" w:rsidRDefault="00AC30EA" w:rsidP="00AC30EA">
      <w:pPr>
        <w:rPr>
          <w:rStyle w:val="abbr"/>
          <w:rFonts w:ascii="Arial" w:hAnsi="Arial" w:cs="Arial"/>
          <w:color w:val="000000"/>
        </w:rPr>
      </w:pPr>
      <w:r>
        <w:rPr>
          <w:rStyle w:val="abbr"/>
          <w:rFonts w:ascii="Arial" w:hAnsi="Arial"/>
          <w:color w:val="000000"/>
        </w:rPr>
        <w:t>Toronto, Cour supérieure de justice</w:t>
      </w:r>
      <w:r>
        <w:rPr>
          <w:rStyle w:val="abbr"/>
          <w:rFonts w:ascii="Arial" w:hAnsi="Arial"/>
          <w:color w:val="000000"/>
        </w:rPr>
        <w:br/>
        <w:t xml:space="preserve">330, avenue </w:t>
      </w:r>
      <w:proofErr w:type="spellStart"/>
      <w:r>
        <w:rPr>
          <w:rStyle w:val="abbr"/>
          <w:rFonts w:ascii="Arial" w:hAnsi="Arial"/>
          <w:color w:val="000000"/>
        </w:rPr>
        <w:t>University</w:t>
      </w:r>
      <w:proofErr w:type="spellEnd"/>
      <w:r>
        <w:rPr>
          <w:rStyle w:val="abbr"/>
          <w:rFonts w:ascii="Arial" w:hAnsi="Arial"/>
          <w:color w:val="000000"/>
        </w:rPr>
        <w:br/>
        <w:t>Toronto (</w:t>
      </w:r>
      <w:proofErr w:type="gramStart"/>
      <w:r>
        <w:rPr>
          <w:rStyle w:val="abbr"/>
          <w:rFonts w:ascii="Arial" w:hAnsi="Arial"/>
          <w:color w:val="000000"/>
        </w:rPr>
        <w:t>Ontario)  M</w:t>
      </w:r>
      <w:proofErr w:type="gramEnd"/>
      <w:r>
        <w:rPr>
          <w:rStyle w:val="abbr"/>
          <w:rFonts w:ascii="Arial" w:hAnsi="Arial"/>
          <w:color w:val="000000"/>
        </w:rPr>
        <w:t>5G 1R7</w:t>
      </w:r>
      <w:r>
        <w:rPr>
          <w:rStyle w:val="abbr"/>
          <w:rFonts w:ascii="Arial" w:hAnsi="Arial"/>
          <w:color w:val="000000"/>
        </w:rPr>
        <w:br/>
        <w:t>Téléphone : 416 327-5044</w:t>
      </w:r>
    </w:p>
    <w:p w14:paraId="20D9D52E" w14:textId="77777777" w:rsidR="00684DAC" w:rsidRPr="002E3A8D" w:rsidRDefault="00684DAC" w:rsidP="00BF1FC1">
      <w:pPr>
        <w:rPr>
          <w:rFonts w:cs="Arial"/>
          <w:lang w:val="fr-FR" w:eastAsia="fr-CA"/>
        </w:rPr>
      </w:pPr>
    </w:p>
    <w:p w14:paraId="7B7D2BA0" w14:textId="10E8F198" w:rsidR="00BF1FC1" w:rsidRPr="002C7339" w:rsidRDefault="00A20B9D" w:rsidP="00BF1FC1">
      <w:pPr>
        <w:pStyle w:val="Heading1"/>
        <w:rPr>
          <w:lang w:val="en-CA"/>
        </w:rPr>
      </w:pPr>
      <w:bookmarkStart w:id="23" w:name="_Toc105063957"/>
      <w:r w:rsidRPr="00A20B9D">
        <w:rPr>
          <w:rStyle w:val="eop"/>
          <w:lang w:val="en-CA"/>
        </w:rPr>
        <w:t xml:space="preserve">Comment </w:t>
      </w:r>
      <w:proofErr w:type="spellStart"/>
      <w:r w:rsidRPr="00A20B9D">
        <w:rPr>
          <w:rStyle w:val="eop"/>
          <w:lang w:val="en-CA"/>
        </w:rPr>
        <w:t>accéder</w:t>
      </w:r>
      <w:proofErr w:type="spellEnd"/>
      <w:r w:rsidRPr="00A20B9D">
        <w:rPr>
          <w:rStyle w:val="eop"/>
          <w:lang w:val="en-CA"/>
        </w:rPr>
        <w:t xml:space="preserve"> aux descriptions </w:t>
      </w:r>
      <w:proofErr w:type="spellStart"/>
      <w:r w:rsidRPr="00A20B9D">
        <w:rPr>
          <w:rStyle w:val="eop"/>
          <w:lang w:val="en-CA"/>
        </w:rPr>
        <w:t>en</w:t>
      </w:r>
      <w:proofErr w:type="spellEnd"/>
      <w:r w:rsidRPr="00A20B9D">
        <w:rPr>
          <w:rStyle w:val="eop"/>
          <w:lang w:val="en-CA"/>
        </w:rPr>
        <w:t xml:space="preserve"> </w:t>
      </w:r>
      <w:proofErr w:type="spellStart"/>
      <w:r w:rsidRPr="00A20B9D">
        <w:rPr>
          <w:rStyle w:val="eop"/>
          <w:lang w:val="en-CA"/>
        </w:rPr>
        <w:t>ligne</w:t>
      </w:r>
      <w:proofErr w:type="spellEnd"/>
      <w:r w:rsidRPr="00A20B9D">
        <w:rPr>
          <w:rStyle w:val="eop"/>
          <w:lang w:val="en-CA"/>
        </w:rPr>
        <w:t>?</w:t>
      </w:r>
      <w:bookmarkEnd w:id="23"/>
      <w:r w:rsidR="00BF1FC1" w:rsidRPr="002C7339">
        <w:rPr>
          <w:rStyle w:val="eop"/>
          <w:lang w:val="en-CA"/>
        </w:rPr>
        <w:t> </w:t>
      </w:r>
    </w:p>
    <w:p w14:paraId="7B7D2BA1" w14:textId="77777777" w:rsidR="00BF1FC1" w:rsidRPr="002C7339" w:rsidRDefault="00BF1FC1" w:rsidP="00BF1FC1">
      <w:pPr>
        <w:pStyle w:val="paragraph"/>
        <w:spacing w:before="0" w:beforeAutospacing="0" w:after="0" w:afterAutospacing="0"/>
        <w:textAlignment w:val="baseline"/>
        <w:rPr>
          <w:rFonts w:ascii="Arial" w:hAnsi="Arial" w:cs="Arial"/>
          <w:lang w:val="en-CA"/>
        </w:rPr>
      </w:pPr>
      <w:r w:rsidRPr="002C7339">
        <w:rPr>
          <w:rStyle w:val="eop"/>
          <w:rFonts w:ascii="Arial" w:hAnsi="Arial"/>
          <w:lang w:val="en-US"/>
        </w:rPr>
        <w:t> </w:t>
      </w:r>
    </w:p>
    <w:p w14:paraId="36800EE9" w14:textId="77777777" w:rsidR="00A20B9D" w:rsidRPr="008E1E67" w:rsidRDefault="00A20B9D" w:rsidP="00A20B9D">
      <w:pPr>
        <w:pStyle w:val="paragraph"/>
        <w:numPr>
          <w:ilvl w:val="0"/>
          <w:numId w:val="12"/>
        </w:numPr>
        <w:tabs>
          <w:tab w:val="clear" w:pos="720"/>
          <w:tab w:val="left" w:pos="360"/>
        </w:tabs>
        <w:spacing w:before="0" w:beforeAutospacing="0" w:after="0" w:afterAutospacing="0"/>
        <w:ind w:left="0" w:firstLine="0"/>
        <w:textAlignment w:val="baseline"/>
        <w:rPr>
          <w:rStyle w:val="eop"/>
          <w:rFonts w:ascii="Arial" w:hAnsi="Arial" w:cs="Arial"/>
        </w:rPr>
      </w:pPr>
      <w:bookmarkStart w:id="24" w:name="_Hlk72497799"/>
      <w:r w:rsidRPr="008D332D">
        <w:rPr>
          <w:rStyle w:val="normaltextrun"/>
          <w:rFonts w:ascii="Arial" w:hAnsi="Arial" w:cs="Arial"/>
          <w:color w:val="000000"/>
          <w:shd w:val="clear" w:color="auto" w:fill="FFFFFF"/>
        </w:rPr>
        <w:t>Sur la page</w:t>
      </w:r>
      <w:r w:rsidRPr="005531B1">
        <w:rPr>
          <w:rStyle w:val="normaltextrun"/>
          <w:rFonts w:ascii="Arial" w:hAnsi="Arial" w:cs="Arial"/>
          <w:color w:val="000000"/>
          <w:shd w:val="clear" w:color="auto" w:fill="FFFFFF"/>
        </w:rPr>
        <w:t xml:space="preserve"> principale de notre site Web, cliquez sur </w:t>
      </w:r>
      <w:bookmarkStart w:id="25" w:name="_Hlk61868351"/>
      <w:r w:rsidRPr="005531B1">
        <w:rPr>
          <w:rStyle w:val="normaltextrun"/>
          <w:rFonts w:ascii="Arial" w:hAnsi="Arial" w:cs="Arial"/>
          <w:color w:val="000000"/>
          <w:shd w:val="clear" w:color="auto" w:fill="FFFFFF"/>
        </w:rPr>
        <w:t xml:space="preserve">« Accédez à nos collections » </w:t>
      </w:r>
      <w:bookmarkEnd w:id="25"/>
      <w:r w:rsidRPr="005531B1">
        <w:rPr>
          <w:rStyle w:val="normaltextrun"/>
          <w:rFonts w:ascii="Arial" w:hAnsi="Arial" w:cs="Arial"/>
          <w:color w:val="000000"/>
          <w:shd w:val="clear" w:color="auto" w:fill="FFFFFF"/>
        </w:rPr>
        <w:t>et cliquez sur « Base de données des descriptions des documents d’archives », comme le montre l’image ci-dessous : </w:t>
      </w:r>
      <w:r w:rsidRPr="005531B1">
        <w:rPr>
          <w:rStyle w:val="eop"/>
          <w:rFonts w:ascii="Arial" w:hAnsi="Arial" w:cs="Arial"/>
        </w:rPr>
        <w:t> </w:t>
      </w:r>
    </w:p>
    <w:p w14:paraId="69C8D097" w14:textId="77777777" w:rsidR="00A20B9D" w:rsidRPr="005531B1" w:rsidRDefault="00A20B9D" w:rsidP="00A20B9D">
      <w:pPr>
        <w:pStyle w:val="paragraph"/>
        <w:spacing w:before="0" w:beforeAutospacing="0" w:after="0" w:afterAutospacing="0"/>
        <w:jc w:val="center"/>
        <w:textAlignment w:val="baseline"/>
        <w:rPr>
          <w:rStyle w:val="eop"/>
          <w:rFonts w:ascii="Arial" w:hAnsi="Arial" w:cs="Arial"/>
        </w:rPr>
      </w:pPr>
      <w:r>
        <w:rPr>
          <w:noProof/>
        </w:rPr>
        <w:lastRenderedPageBreak/>
        <w:drawing>
          <wp:inline distT="0" distB="0" distL="0" distR="0" wp14:anchorId="4339FD74" wp14:editId="22BD1792">
            <wp:extent cx="5943600" cy="4675505"/>
            <wp:effectExtent l="0" t="0" r="0" b="0"/>
            <wp:docPr id="5" name="Picture 5"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675505"/>
                    </a:xfrm>
                    <a:prstGeom prst="rect">
                      <a:avLst/>
                    </a:prstGeom>
                  </pic:spPr>
                </pic:pic>
              </a:graphicData>
            </a:graphic>
          </wp:inline>
        </w:drawing>
      </w:r>
    </w:p>
    <w:p w14:paraId="57F729CA" w14:textId="77777777" w:rsidR="00A20B9D" w:rsidRPr="005531B1" w:rsidRDefault="00A20B9D" w:rsidP="00A20B9D">
      <w:pPr>
        <w:pStyle w:val="paragraph"/>
        <w:spacing w:before="0" w:beforeAutospacing="0" w:after="0" w:afterAutospacing="0"/>
        <w:textAlignment w:val="baseline"/>
        <w:rPr>
          <w:rFonts w:ascii="Arial" w:hAnsi="Arial" w:cs="Arial"/>
        </w:rPr>
      </w:pPr>
    </w:p>
    <w:p w14:paraId="400B0AAA" w14:textId="77777777" w:rsidR="00A20B9D" w:rsidRDefault="00A20B9D" w:rsidP="00A20B9D">
      <w:pPr>
        <w:pStyle w:val="paragraph"/>
        <w:numPr>
          <w:ilvl w:val="0"/>
          <w:numId w:val="13"/>
        </w:numPr>
        <w:tabs>
          <w:tab w:val="clear" w:pos="720"/>
          <w:tab w:val="num" w:pos="360"/>
        </w:tabs>
        <w:spacing w:before="0" w:beforeAutospacing="0" w:after="0" w:afterAutospacing="0"/>
        <w:ind w:left="360"/>
        <w:textAlignment w:val="baseline"/>
        <w:rPr>
          <w:rStyle w:val="normaltextrun"/>
          <w:rFonts w:ascii="Arial" w:hAnsi="Arial" w:cs="Arial"/>
        </w:rPr>
      </w:pPr>
      <w:r w:rsidRPr="005531B1">
        <w:rPr>
          <w:rStyle w:val="normaltextrun"/>
          <w:rFonts w:ascii="Arial" w:hAnsi="Arial" w:cs="Arial"/>
        </w:rPr>
        <w:t>Cliquez sur le lien vers la version anglaise de la base de données.</w:t>
      </w:r>
    </w:p>
    <w:p w14:paraId="02A50543" w14:textId="77777777" w:rsidR="00A20B9D" w:rsidRPr="005531B1" w:rsidRDefault="00A20B9D" w:rsidP="00A20B9D">
      <w:pPr>
        <w:pStyle w:val="paragraph"/>
        <w:spacing w:before="0" w:beforeAutospacing="0" w:after="0" w:afterAutospacing="0"/>
        <w:ind w:left="720"/>
        <w:textAlignment w:val="baseline"/>
        <w:rPr>
          <w:rStyle w:val="normaltextrun"/>
          <w:rFonts w:ascii="Arial" w:hAnsi="Arial" w:cs="Arial"/>
        </w:rPr>
      </w:pPr>
    </w:p>
    <w:p w14:paraId="0FC7853A" w14:textId="77777777" w:rsidR="00A20B9D" w:rsidRPr="005531B1" w:rsidRDefault="00A20B9D" w:rsidP="00A20B9D">
      <w:pPr>
        <w:pStyle w:val="paragraph"/>
        <w:numPr>
          <w:ilvl w:val="0"/>
          <w:numId w:val="13"/>
        </w:numPr>
        <w:tabs>
          <w:tab w:val="clear" w:pos="720"/>
          <w:tab w:val="num" w:pos="360"/>
        </w:tabs>
        <w:spacing w:before="0" w:beforeAutospacing="0" w:after="0" w:afterAutospacing="0"/>
        <w:ind w:left="0" w:firstLine="0"/>
        <w:textAlignment w:val="baseline"/>
        <w:rPr>
          <w:rFonts w:ascii="Arial" w:hAnsi="Arial" w:cs="Arial"/>
        </w:rPr>
      </w:pPr>
      <w:r w:rsidRPr="005531B1">
        <w:rPr>
          <w:rStyle w:val="normaltextrun"/>
          <w:rFonts w:ascii="Arial" w:hAnsi="Arial" w:cs="Arial"/>
          <w:color w:val="000000"/>
          <w:shd w:val="clear" w:color="auto" w:fill="FFFFFF"/>
        </w:rPr>
        <w:t xml:space="preserve">Dans la base de données, cliquez sur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w:t>
      </w:r>
      <w:r w:rsidRPr="005531B1">
        <w:rPr>
          <w:rStyle w:val="eop"/>
          <w:rFonts w:ascii="Arial" w:hAnsi="Arial" w:cs="Arial"/>
        </w:rPr>
        <w:t> </w:t>
      </w:r>
    </w:p>
    <w:p w14:paraId="744ECA27" w14:textId="77777777" w:rsidR="00A20B9D" w:rsidRPr="005531B1" w:rsidRDefault="00A20B9D" w:rsidP="00A20B9D">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0DAE20F9" w14:textId="77777777" w:rsidR="00A20B9D" w:rsidRPr="005531B1" w:rsidRDefault="00A20B9D" w:rsidP="00A20B9D">
      <w:pPr>
        <w:pStyle w:val="paragraph"/>
        <w:spacing w:before="0" w:beforeAutospacing="0" w:after="0" w:afterAutospacing="0"/>
        <w:jc w:val="center"/>
        <w:textAlignment w:val="baseline"/>
        <w:rPr>
          <w:rFonts w:ascii="Arial" w:hAnsi="Arial" w:cs="Arial"/>
        </w:rPr>
      </w:pPr>
      <w:r>
        <w:rPr>
          <w:noProof/>
        </w:rPr>
        <w:lastRenderedPageBreak/>
        <w:drawing>
          <wp:inline distT="0" distB="0" distL="0" distR="0" wp14:anchorId="4B3E0578" wp14:editId="2564A6BC">
            <wp:extent cx="4933950" cy="3457575"/>
            <wp:effectExtent l="0" t="0" r="0" b="9525"/>
            <wp:docPr id="4" name="Picture 4"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33950" cy="3457575"/>
                    </a:xfrm>
                    <a:prstGeom prst="rect">
                      <a:avLst/>
                    </a:prstGeom>
                  </pic:spPr>
                </pic:pic>
              </a:graphicData>
            </a:graphic>
          </wp:inline>
        </w:drawing>
      </w:r>
      <w:r w:rsidRPr="005531B1">
        <w:rPr>
          <w:rStyle w:val="eop"/>
          <w:rFonts w:ascii="Arial" w:hAnsi="Arial" w:cs="Arial"/>
        </w:rPr>
        <w:t>  </w:t>
      </w:r>
    </w:p>
    <w:p w14:paraId="6C33AC06" w14:textId="7AD36BD3" w:rsidR="00A20B9D" w:rsidRPr="005531B1" w:rsidRDefault="00A20B9D" w:rsidP="00A20B9D">
      <w:pPr>
        <w:pStyle w:val="paragraph"/>
        <w:tabs>
          <w:tab w:val="left" w:pos="360"/>
        </w:tabs>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4.</w:t>
      </w:r>
      <w:r>
        <w:rPr>
          <w:rStyle w:val="normaltextrun"/>
          <w:rFonts w:ascii="Arial" w:hAnsi="Arial" w:cs="Arial"/>
          <w:color w:val="000000"/>
          <w:shd w:val="clear" w:color="auto" w:fill="FFFFFF"/>
        </w:rPr>
        <w:tab/>
      </w:r>
      <w:r w:rsidRPr="005531B1">
        <w:rPr>
          <w:rStyle w:val="normaltextrun"/>
          <w:rFonts w:ascii="Arial" w:hAnsi="Arial" w:cs="Arial"/>
          <w:color w:val="000000"/>
          <w:shd w:val="clear" w:color="auto" w:fill="FFFFFF"/>
        </w:rPr>
        <w:t xml:space="preserve">Dans la page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cliquez sur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w:t>
      </w:r>
      <w:r w:rsidRPr="005531B1">
        <w:rPr>
          <w:rStyle w:val="eop"/>
          <w:rFonts w:ascii="Arial" w:hAnsi="Arial" w:cs="Arial"/>
        </w:rPr>
        <w:t> </w:t>
      </w:r>
    </w:p>
    <w:p w14:paraId="155B4B88" w14:textId="77777777" w:rsidR="00A20B9D" w:rsidRPr="005531B1" w:rsidRDefault="00A20B9D" w:rsidP="00A20B9D">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6A6D62DE" w14:textId="77777777" w:rsidR="00A20B9D" w:rsidRPr="005531B1" w:rsidRDefault="00A20B9D" w:rsidP="00A20B9D">
      <w:pPr>
        <w:pStyle w:val="paragraph"/>
        <w:spacing w:before="0" w:beforeAutospacing="0" w:after="0" w:afterAutospacing="0"/>
        <w:jc w:val="center"/>
        <w:textAlignment w:val="baseline"/>
        <w:rPr>
          <w:rFonts w:ascii="Arial" w:hAnsi="Arial" w:cs="Arial"/>
        </w:rPr>
      </w:pPr>
      <w:r>
        <w:rPr>
          <w:noProof/>
        </w:rPr>
        <w:drawing>
          <wp:inline distT="0" distB="0" distL="0" distR="0" wp14:anchorId="215D417B" wp14:editId="11A5D498">
            <wp:extent cx="5629275" cy="3495675"/>
            <wp:effectExtent l="0" t="0" r="9525" b="9525"/>
            <wp:docPr id="1" name="Picture 1"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29275" cy="3495675"/>
                    </a:xfrm>
                    <a:prstGeom prst="rect">
                      <a:avLst/>
                    </a:prstGeom>
                  </pic:spPr>
                </pic:pic>
              </a:graphicData>
            </a:graphic>
          </wp:inline>
        </w:drawing>
      </w:r>
      <w:r w:rsidRPr="005531B1">
        <w:rPr>
          <w:rStyle w:val="eop"/>
          <w:rFonts w:ascii="Arial" w:hAnsi="Arial" w:cs="Arial"/>
        </w:rPr>
        <w:t> </w:t>
      </w:r>
    </w:p>
    <w:p w14:paraId="0176BCEA" w14:textId="2C496585" w:rsidR="00A20B9D" w:rsidRPr="008E1E67" w:rsidRDefault="00A20B9D" w:rsidP="00A20B9D">
      <w:pPr>
        <w:pStyle w:val="paragraph"/>
        <w:tabs>
          <w:tab w:val="left" w:pos="360"/>
        </w:tabs>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5.</w:t>
      </w:r>
      <w:r>
        <w:rPr>
          <w:rStyle w:val="normaltextrun"/>
          <w:rFonts w:ascii="Arial" w:hAnsi="Arial" w:cs="Arial"/>
          <w:color w:val="000000"/>
          <w:shd w:val="clear" w:color="auto" w:fill="FFFFFF"/>
        </w:rPr>
        <w:tab/>
      </w:r>
      <w:r w:rsidRPr="005531B1">
        <w:rPr>
          <w:rStyle w:val="normaltextrun"/>
          <w:rFonts w:ascii="Arial" w:hAnsi="Arial" w:cs="Arial"/>
          <w:color w:val="000000"/>
          <w:shd w:val="clear" w:color="auto" w:fill="FFFFFF"/>
        </w:rPr>
        <w:t>Dans la page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saisissez dans le champ «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Reference Code » le code de référence (le numéro commençant par C, F ou RG).</w:t>
      </w:r>
      <w:bookmarkEnd w:id="24"/>
    </w:p>
    <w:p w14:paraId="22C25700" w14:textId="77777777" w:rsidR="00172441" w:rsidRPr="002C7339" w:rsidRDefault="00172441" w:rsidP="00172441">
      <w:pPr>
        <w:pStyle w:val="NormalWeb"/>
        <w:spacing w:before="0" w:beforeAutospacing="0" w:after="0"/>
        <w:rPr>
          <w:rFonts w:ascii="Arial" w:hAnsi="Arial" w:cs="Arial"/>
          <w:lang w:val="en-US"/>
        </w:rPr>
      </w:pPr>
    </w:p>
    <w:p w14:paraId="7B7D2BAC" w14:textId="77777777" w:rsidR="00BF1FC1" w:rsidRPr="002C7339" w:rsidRDefault="00BF1FC1" w:rsidP="00BF1FC1">
      <w:pPr>
        <w:pStyle w:val="NormalWeb"/>
        <w:spacing w:before="0" w:beforeAutospacing="0" w:after="0"/>
        <w:rPr>
          <w:rFonts w:ascii="Arial" w:hAnsi="Arial" w:cs="Arial"/>
          <w:lang w:val="en-US"/>
        </w:rPr>
      </w:pPr>
    </w:p>
    <w:p w14:paraId="7B7D2BAD" w14:textId="16C85F28" w:rsidR="00BF1FC1" w:rsidRDefault="005A5BDA" w:rsidP="00BF1FC1">
      <w:pPr>
        <w:pStyle w:val="Heading1"/>
        <w:rPr>
          <w:rStyle w:val="eop"/>
          <w:lang w:val="en-CA"/>
        </w:rPr>
      </w:pPr>
      <w:bookmarkStart w:id="26" w:name="_Toc105063958"/>
      <w:r>
        <w:rPr>
          <w:rStyle w:val="normaltextrun"/>
          <w:lang w:val="en-CA"/>
        </w:rPr>
        <w:t xml:space="preserve">Pour nous </w:t>
      </w:r>
      <w:proofErr w:type="spellStart"/>
      <w:r>
        <w:rPr>
          <w:rStyle w:val="normaltextrun"/>
          <w:lang w:val="en-CA"/>
        </w:rPr>
        <w:t>joindre</w:t>
      </w:r>
      <w:bookmarkEnd w:id="26"/>
      <w:proofErr w:type="spellEnd"/>
      <w:r w:rsidR="00BF1FC1" w:rsidRPr="002C7339">
        <w:rPr>
          <w:rStyle w:val="eop"/>
          <w:lang w:val="en-CA"/>
        </w:rPr>
        <w:t> </w:t>
      </w:r>
    </w:p>
    <w:p w14:paraId="1FF75215" w14:textId="77777777" w:rsidR="00A20B9D" w:rsidRPr="00A20B9D" w:rsidRDefault="00A20B9D" w:rsidP="00A20B9D">
      <w:pPr>
        <w:rPr>
          <w:lang w:val="en-CA"/>
        </w:rPr>
      </w:pPr>
    </w:p>
    <w:p w14:paraId="6418D554" w14:textId="77777777" w:rsidR="00A20B9D" w:rsidRPr="00EA3301" w:rsidRDefault="00A20B9D" w:rsidP="00A20B9D">
      <w:pPr>
        <w:pStyle w:val="paragraph"/>
        <w:spacing w:before="0" w:beforeAutospacing="0" w:after="0" w:afterAutospacing="0"/>
        <w:textAlignment w:val="baseline"/>
        <w:rPr>
          <w:rFonts w:ascii="Arial" w:hAnsi="Arial" w:cs="Arial"/>
          <w:sz w:val="18"/>
          <w:szCs w:val="18"/>
        </w:rPr>
      </w:pPr>
      <w:r w:rsidRPr="00EA3301">
        <w:rPr>
          <w:rStyle w:val="normaltextrun"/>
          <w:rFonts w:ascii="Arial" w:hAnsi="Arial" w:cs="Arial"/>
        </w:rPr>
        <w:t xml:space="preserve">Même si nous ne pouvons pas </w:t>
      </w:r>
      <w:proofErr w:type="gramStart"/>
      <w:r w:rsidRPr="00EA3301">
        <w:rPr>
          <w:rStyle w:val="normaltextrun"/>
          <w:rFonts w:ascii="Arial" w:hAnsi="Arial" w:cs="Arial"/>
        </w:rPr>
        <w:t>faire</w:t>
      </w:r>
      <w:proofErr w:type="gramEnd"/>
      <w:r w:rsidRPr="00EA3301">
        <w:rPr>
          <w:rStyle w:val="normaltextrun"/>
          <w:rFonts w:ascii="Arial" w:hAnsi="Arial" w:cs="Arial"/>
        </w:rPr>
        <w:t xml:space="preserve"> les recherches pour vous, notre personnel de référence est prêt à vous aider. Vous pouvez nous appeler ou nous envoyer vos demandes par la poste ou par courriel. Mieux encore, vous pouvez consulter les Archives publiques de l’Ontario.</w:t>
      </w:r>
      <w:r w:rsidRPr="00EA3301">
        <w:rPr>
          <w:rStyle w:val="eop"/>
          <w:rFonts w:ascii="Arial" w:hAnsi="Arial" w:cs="Arial"/>
        </w:rPr>
        <w:t> </w:t>
      </w:r>
    </w:p>
    <w:p w14:paraId="27BCF6BF" w14:textId="77777777" w:rsidR="00A20B9D" w:rsidRPr="00EA3301" w:rsidRDefault="00A20B9D" w:rsidP="00A20B9D">
      <w:pPr>
        <w:pStyle w:val="paragraph"/>
        <w:spacing w:before="0" w:beforeAutospacing="0" w:after="0" w:afterAutospacing="0"/>
        <w:textAlignment w:val="baseline"/>
        <w:rPr>
          <w:rFonts w:ascii="Arial" w:hAnsi="Arial" w:cs="Arial"/>
          <w:sz w:val="18"/>
          <w:szCs w:val="18"/>
        </w:rPr>
      </w:pPr>
      <w:r w:rsidRPr="00EA3301">
        <w:rPr>
          <w:rStyle w:val="eop"/>
          <w:rFonts w:ascii="Arial" w:hAnsi="Arial" w:cs="Arial"/>
        </w:rPr>
        <w:t> </w:t>
      </w:r>
    </w:p>
    <w:p w14:paraId="1752C133" w14:textId="77777777" w:rsidR="00A20B9D" w:rsidRPr="00EA3301" w:rsidRDefault="00A20B9D" w:rsidP="00A20B9D">
      <w:pPr>
        <w:pStyle w:val="paragraph"/>
        <w:spacing w:before="0" w:beforeAutospacing="0" w:after="0" w:afterAutospacing="0"/>
        <w:textAlignment w:val="baseline"/>
        <w:rPr>
          <w:rFonts w:ascii="Arial" w:hAnsi="Arial" w:cs="Arial"/>
          <w:sz w:val="18"/>
          <w:szCs w:val="18"/>
        </w:rPr>
      </w:pPr>
      <w:bookmarkStart w:id="27" w:name="_Hlk62475489"/>
      <w:r w:rsidRPr="00EA3301">
        <w:rPr>
          <w:rStyle w:val="normaltextrun"/>
          <w:rFonts w:ascii="Arial" w:hAnsi="Arial" w:cs="Arial"/>
          <w:b/>
        </w:rPr>
        <w:t>Téléphone : 416 327-1600 Sans frais (Ontario) : 1 800 668-9933</w:t>
      </w:r>
      <w:r w:rsidRPr="00EA3301">
        <w:rPr>
          <w:rStyle w:val="eop"/>
          <w:rFonts w:ascii="Arial" w:hAnsi="Arial" w:cs="Arial"/>
        </w:rPr>
        <w:t> </w:t>
      </w:r>
    </w:p>
    <w:p w14:paraId="5CCA83C3" w14:textId="77777777" w:rsidR="00A20B9D" w:rsidRPr="00EA3301" w:rsidRDefault="00A20B9D" w:rsidP="00A20B9D">
      <w:pPr>
        <w:pStyle w:val="paragraph"/>
        <w:spacing w:before="0" w:beforeAutospacing="0" w:after="0" w:afterAutospacing="0"/>
        <w:ind w:left="1170" w:hanging="1170"/>
        <w:textAlignment w:val="baseline"/>
        <w:rPr>
          <w:rFonts w:ascii="Arial" w:hAnsi="Arial" w:cs="Arial"/>
          <w:sz w:val="18"/>
          <w:szCs w:val="18"/>
        </w:rPr>
      </w:pPr>
      <w:r w:rsidRPr="00EA3301">
        <w:rPr>
          <w:rStyle w:val="normaltextrun"/>
          <w:rFonts w:ascii="Arial" w:hAnsi="Arial" w:cs="Arial"/>
          <w:b/>
        </w:rPr>
        <w:t xml:space="preserve">Courriel : </w:t>
      </w:r>
      <w:hyperlink r:id="rId23">
        <w:r w:rsidRPr="00EA3301">
          <w:rPr>
            <w:rStyle w:val="normaltextrun"/>
            <w:rFonts w:ascii="Arial" w:hAnsi="Arial" w:cs="Arial"/>
            <w:color w:val="0000FF"/>
            <w:u w:val="single"/>
          </w:rPr>
          <w:t>Cliquez ici pour envoyer un courriel aux Archives publiques de l’Ontario</w:t>
        </w:r>
      </w:hyperlink>
      <w:r w:rsidRPr="00EA3301">
        <w:rPr>
          <w:rStyle w:val="normaltextrun"/>
          <w:rFonts w:ascii="Arial" w:hAnsi="Arial" w:cs="Arial"/>
        </w:rPr>
        <w:t xml:space="preserve">. L’adresse électronique est la suivante : </w:t>
      </w:r>
      <w:hyperlink r:id="rId24">
        <w:r w:rsidRPr="00EA3301">
          <w:rPr>
            <w:rStyle w:val="normaltextrun"/>
            <w:rFonts w:ascii="Arial" w:hAnsi="Arial" w:cs="Arial"/>
            <w:color w:val="0000FF"/>
            <w:u w:val="single"/>
          </w:rPr>
          <w:t>reference@ontario.ca</w:t>
        </w:r>
      </w:hyperlink>
      <w:r w:rsidRPr="00EA3301">
        <w:rPr>
          <w:rStyle w:val="eop"/>
          <w:rFonts w:ascii="Arial" w:hAnsi="Arial" w:cs="Arial"/>
        </w:rPr>
        <w:t> </w:t>
      </w:r>
    </w:p>
    <w:p w14:paraId="602DBF8E" w14:textId="77777777" w:rsidR="00A20B9D" w:rsidRPr="00EA3301" w:rsidRDefault="00A20B9D" w:rsidP="00A20B9D">
      <w:pPr>
        <w:pStyle w:val="paragraph"/>
        <w:spacing w:before="0" w:beforeAutospacing="0" w:after="0" w:afterAutospacing="0"/>
        <w:ind w:left="1170" w:hanging="1170"/>
        <w:textAlignment w:val="baseline"/>
        <w:rPr>
          <w:rFonts w:ascii="Arial" w:hAnsi="Arial" w:cs="Arial"/>
          <w:sz w:val="18"/>
          <w:szCs w:val="18"/>
          <w:lang w:val="en-CA"/>
        </w:rPr>
      </w:pPr>
      <w:r w:rsidRPr="00EA3301">
        <w:rPr>
          <w:rStyle w:val="spellingerror"/>
          <w:rFonts w:ascii="Arial" w:hAnsi="Arial" w:cs="Arial"/>
          <w:b/>
        </w:rPr>
        <w:t>Adresse : Archives publiques</w:t>
      </w:r>
      <w:r w:rsidRPr="00EA3301">
        <w:rPr>
          <w:rStyle w:val="normaltextrun"/>
          <w:rFonts w:ascii="Arial" w:hAnsi="Arial" w:cs="Arial"/>
          <w:b/>
        </w:rPr>
        <w:t xml:space="preserve"> de l’Ontario, 134, boul. </w:t>
      </w:r>
      <w:r w:rsidRPr="00EA3301">
        <w:rPr>
          <w:rStyle w:val="normaltextrun"/>
          <w:rFonts w:ascii="Arial" w:hAnsi="Arial" w:cs="Arial"/>
          <w:b/>
          <w:lang w:val="en-CA"/>
        </w:rPr>
        <w:t>Ian Macdonald, Toronto (Ontario) M7A 2C5</w:t>
      </w:r>
      <w:r w:rsidRPr="00EA3301">
        <w:rPr>
          <w:rStyle w:val="eop"/>
          <w:rFonts w:ascii="Arial" w:hAnsi="Arial" w:cs="Arial"/>
          <w:lang w:val="en-CA"/>
        </w:rPr>
        <w:t> </w:t>
      </w:r>
    </w:p>
    <w:bookmarkEnd w:id="27"/>
    <w:p w14:paraId="561AA41E" w14:textId="77777777" w:rsidR="00A20B9D" w:rsidRPr="00EA3301" w:rsidRDefault="00A20B9D" w:rsidP="00A20B9D">
      <w:pPr>
        <w:pStyle w:val="paragraph"/>
        <w:spacing w:before="0" w:beforeAutospacing="0" w:after="0" w:afterAutospacing="0"/>
        <w:textAlignment w:val="baseline"/>
        <w:rPr>
          <w:rFonts w:ascii="Arial" w:hAnsi="Arial" w:cs="Arial"/>
          <w:sz w:val="18"/>
          <w:szCs w:val="18"/>
          <w:lang w:val="en-CA"/>
        </w:rPr>
      </w:pPr>
      <w:r w:rsidRPr="00EA3301">
        <w:rPr>
          <w:rStyle w:val="eop"/>
          <w:rFonts w:ascii="Arial" w:hAnsi="Arial" w:cs="Arial"/>
          <w:lang w:val="en-CA"/>
        </w:rPr>
        <w:t>  </w:t>
      </w:r>
    </w:p>
    <w:p w14:paraId="57170490" w14:textId="77777777" w:rsidR="00A20B9D" w:rsidRPr="00EA3301" w:rsidRDefault="00A20B9D" w:rsidP="00A20B9D">
      <w:pPr>
        <w:pStyle w:val="paragraph"/>
        <w:spacing w:before="0" w:beforeAutospacing="0" w:after="0" w:afterAutospacing="0"/>
        <w:textAlignment w:val="baseline"/>
        <w:rPr>
          <w:rFonts w:ascii="Arial" w:hAnsi="Arial" w:cs="Arial"/>
          <w:b/>
          <w:bCs/>
          <w:sz w:val="18"/>
          <w:szCs w:val="18"/>
        </w:rPr>
      </w:pPr>
      <w:r w:rsidRPr="00EA3301">
        <w:rPr>
          <w:rStyle w:val="normaltextrun"/>
          <w:rFonts w:ascii="Arial" w:hAnsi="Arial" w:cs="Arial"/>
          <w:b/>
        </w:rPr>
        <w:t>Site Web</w:t>
      </w:r>
      <w:r w:rsidRPr="00EA3301">
        <w:rPr>
          <w:rStyle w:val="eop"/>
          <w:rFonts w:ascii="Arial" w:hAnsi="Arial" w:cs="Arial"/>
          <w:b/>
        </w:rPr>
        <w:t> </w:t>
      </w:r>
    </w:p>
    <w:p w14:paraId="2916F735" w14:textId="77777777" w:rsidR="00A20B9D" w:rsidRPr="00EA3301" w:rsidRDefault="00A20B9D" w:rsidP="00A20B9D">
      <w:pPr>
        <w:pStyle w:val="paragraph"/>
        <w:spacing w:before="0" w:beforeAutospacing="0" w:after="0" w:afterAutospacing="0"/>
        <w:textAlignment w:val="baseline"/>
        <w:rPr>
          <w:rFonts w:ascii="Arial" w:hAnsi="Arial" w:cs="Arial"/>
          <w:sz w:val="18"/>
          <w:szCs w:val="18"/>
        </w:rPr>
      </w:pPr>
      <w:r w:rsidRPr="00EA3301">
        <w:rPr>
          <w:rStyle w:val="normaltextrun"/>
          <w:rFonts w:ascii="Arial" w:hAnsi="Arial" w:cs="Arial"/>
        </w:rPr>
        <w:t>Visitez notre site Web pour obtenir des renseignements sur nos collections et nos services, nos expositions en ligne et nos programmes éducatifs, ainsi que des liens vers nos comptes de médias sociaux. </w:t>
      </w:r>
      <w:hyperlink r:id="rId25">
        <w:r w:rsidRPr="00EA3301">
          <w:rPr>
            <w:rStyle w:val="normaltextrun"/>
            <w:rFonts w:ascii="Arial" w:hAnsi="Arial" w:cs="Arial"/>
            <w:color w:val="0000FF"/>
            <w:u w:val="single"/>
          </w:rPr>
          <w:t>Cliquez ici pour visiter notre site Web</w:t>
        </w:r>
      </w:hyperlink>
      <w:r w:rsidRPr="00EA3301">
        <w:rPr>
          <w:rStyle w:val="normaltextrun"/>
          <w:rFonts w:ascii="Arial" w:hAnsi="Arial" w:cs="Arial"/>
        </w:rPr>
        <w:t>. Le site Web est </w:t>
      </w:r>
      <w:hyperlink r:id="rId26">
        <w:r w:rsidRPr="00EA3301">
          <w:rPr>
            <w:rStyle w:val="normaltextrun"/>
            <w:rFonts w:ascii="Arial" w:hAnsi="Arial" w:cs="Arial"/>
            <w:color w:val="0000FF"/>
            <w:u w:val="single"/>
          </w:rPr>
          <w:t>www.ontario.ca/archives</w:t>
        </w:r>
      </w:hyperlink>
      <w:r w:rsidRPr="00EA3301">
        <w:rPr>
          <w:rStyle w:val="normaltextrun"/>
          <w:rFonts w:ascii="Arial" w:hAnsi="Arial" w:cs="Arial"/>
        </w:rPr>
        <w:t>.</w:t>
      </w:r>
      <w:r w:rsidRPr="00EA3301">
        <w:rPr>
          <w:rStyle w:val="eop"/>
          <w:rFonts w:ascii="Arial" w:hAnsi="Arial" w:cs="Arial"/>
        </w:rPr>
        <w:t> </w:t>
      </w:r>
    </w:p>
    <w:p w14:paraId="71167F7F" w14:textId="77777777" w:rsidR="00A20B9D" w:rsidRPr="00EA3301" w:rsidRDefault="00A20B9D" w:rsidP="00A20B9D">
      <w:pPr>
        <w:pStyle w:val="paragraph"/>
        <w:spacing w:before="0" w:beforeAutospacing="0" w:after="0" w:afterAutospacing="0"/>
        <w:textAlignment w:val="baseline"/>
        <w:rPr>
          <w:rFonts w:ascii="Arial" w:hAnsi="Arial" w:cs="Arial"/>
          <w:sz w:val="18"/>
          <w:szCs w:val="18"/>
        </w:rPr>
      </w:pPr>
      <w:r w:rsidRPr="00EA3301">
        <w:rPr>
          <w:rStyle w:val="eop"/>
          <w:rFonts w:ascii="Arial" w:hAnsi="Arial" w:cs="Arial"/>
        </w:rPr>
        <w:t> </w:t>
      </w:r>
    </w:p>
    <w:p w14:paraId="072623C6" w14:textId="77777777" w:rsidR="00A20B9D" w:rsidRPr="00EA3301" w:rsidRDefault="00A20B9D" w:rsidP="00A20B9D">
      <w:pPr>
        <w:pStyle w:val="paragraph"/>
        <w:spacing w:before="0" w:beforeAutospacing="0" w:after="0" w:afterAutospacing="0"/>
        <w:textAlignment w:val="baseline"/>
        <w:rPr>
          <w:rFonts w:ascii="Arial" w:hAnsi="Arial" w:cs="Arial"/>
          <w:b/>
          <w:bCs/>
          <w:sz w:val="18"/>
          <w:szCs w:val="18"/>
        </w:rPr>
      </w:pPr>
      <w:r w:rsidRPr="00EA3301">
        <w:rPr>
          <w:rStyle w:val="normaltextrun"/>
          <w:rFonts w:ascii="Arial" w:hAnsi="Arial" w:cs="Arial"/>
          <w:b/>
        </w:rPr>
        <w:t>Guides des services à la clientèle et guides de recherche</w:t>
      </w:r>
      <w:r w:rsidRPr="00EA3301">
        <w:rPr>
          <w:rStyle w:val="eop"/>
          <w:rFonts w:ascii="Arial" w:hAnsi="Arial" w:cs="Arial"/>
          <w:b/>
        </w:rPr>
        <w:t> </w:t>
      </w:r>
    </w:p>
    <w:p w14:paraId="5D37277D" w14:textId="77777777" w:rsidR="00A20B9D" w:rsidRPr="00EA3301" w:rsidRDefault="00A20B9D" w:rsidP="00A20B9D">
      <w:pPr>
        <w:pStyle w:val="paragraph"/>
        <w:spacing w:before="0" w:beforeAutospacing="0" w:after="0" w:afterAutospacing="0"/>
        <w:textAlignment w:val="baseline"/>
        <w:rPr>
          <w:rFonts w:ascii="Arial" w:hAnsi="Arial" w:cs="Arial"/>
          <w:sz w:val="18"/>
          <w:szCs w:val="18"/>
        </w:rPr>
      </w:pPr>
      <w:r w:rsidRPr="00EA3301">
        <w:rPr>
          <w:rStyle w:val="normaltextrun"/>
          <w:rFonts w:ascii="Arial" w:hAnsi="Arial" w:cs="Arial"/>
        </w:rPr>
        <w:t>Nos guides contiennent des renseignements sur nos services, les chercheurs indépendants disponibles pour effectuer des recherches pour vous, et certains des documents les plus populaires. </w:t>
      </w:r>
      <w:hyperlink r:id="rId27">
        <w:r w:rsidRPr="00EA3301">
          <w:rPr>
            <w:rStyle w:val="normaltextrun"/>
            <w:rFonts w:ascii="Arial" w:hAnsi="Arial" w:cs="Arial"/>
            <w:color w:val="0000FF"/>
            <w:u w:val="single"/>
          </w:rPr>
          <w:t>Cliquez ici pour consulter nos guides</w:t>
        </w:r>
      </w:hyperlink>
      <w:r w:rsidRPr="00EA3301">
        <w:rPr>
          <w:rStyle w:val="normaltextrun"/>
          <w:rFonts w:ascii="Arial" w:hAnsi="Arial" w:cs="Arial"/>
          <w:color w:val="0000FF"/>
          <w:u w:val="single"/>
        </w:rPr>
        <w:t>.</w:t>
      </w:r>
      <w:r w:rsidRPr="00EA3301">
        <w:rPr>
          <w:rStyle w:val="normaltextrun"/>
          <w:rFonts w:ascii="Arial" w:hAnsi="Arial" w:cs="Arial"/>
        </w:rPr>
        <w:t xml:space="preserve"> Pour trouver les « Guides et outils de recherche » sur notre site Web, cliquez sur « Accédez à nos collections ».</w:t>
      </w:r>
      <w:r w:rsidRPr="00EA3301">
        <w:rPr>
          <w:rStyle w:val="eop"/>
          <w:rFonts w:ascii="Arial" w:hAnsi="Arial" w:cs="Arial"/>
        </w:rPr>
        <w:t> </w:t>
      </w:r>
    </w:p>
    <w:p w14:paraId="7B7D2BBA" w14:textId="77777777" w:rsidR="00BF1FC1" w:rsidRPr="002E3A8D" w:rsidRDefault="00BF1FC1" w:rsidP="00BF1FC1">
      <w:pPr>
        <w:pStyle w:val="paragraph"/>
        <w:spacing w:before="0" w:beforeAutospacing="0" w:after="0" w:afterAutospacing="0"/>
        <w:textAlignment w:val="baseline"/>
        <w:rPr>
          <w:rFonts w:ascii="Arial" w:hAnsi="Arial" w:cs="Arial"/>
          <w:vanish/>
          <w:sz w:val="18"/>
          <w:szCs w:val="18"/>
          <w:lang w:val="en-CA"/>
        </w:rPr>
      </w:pPr>
      <w:r>
        <w:rPr>
          <w:rStyle w:val="eop"/>
          <w:rFonts w:ascii="Arial" w:hAnsi="Arial"/>
          <w:vanish/>
          <w:sz w:val="22"/>
          <w:lang w:val="en-US"/>
        </w:rPr>
        <w:t> </w:t>
      </w:r>
    </w:p>
    <w:p w14:paraId="7B7D2BB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______________________________________________________________________</w:t>
      </w:r>
      <w:r>
        <w:rPr>
          <w:rStyle w:val="eop"/>
          <w:rFonts w:ascii="Arial" w:hAnsi="Arial"/>
        </w:rPr>
        <w:t> </w:t>
      </w:r>
    </w:p>
    <w:p w14:paraId="7B7D2BBC" w14:textId="57897C27" w:rsidR="00BF1FC1" w:rsidRPr="0044044F" w:rsidRDefault="00BF1FC1" w:rsidP="00BF1FC1">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rPr>
        <w:t>© Imprimeur de la Reine pour l’Ontario, 2021</w:t>
      </w:r>
      <w:r>
        <w:rPr>
          <w:rStyle w:val="eop"/>
          <w:rFonts w:ascii="Arial" w:hAnsi="Arial"/>
        </w:rPr>
        <w:t> </w:t>
      </w:r>
    </w:p>
    <w:p w14:paraId="7B7D2BBD" w14:textId="77777777" w:rsidR="00BF1FC1" w:rsidRPr="00600864" w:rsidRDefault="00BF1FC1" w:rsidP="00BF1FC1">
      <w:pPr>
        <w:pStyle w:val="paragraph"/>
        <w:spacing w:before="0" w:beforeAutospacing="0" w:after="0" w:afterAutospacing="0"/>
        <w:jc w:val="center"/>
        <w:textAlignment w:val="baseline"/>
        <w:rPr>
          <w:rFonts w:cs="Arial"/>
          <w:sz w:val="18"/>
          <w:szCs w:val="18"/>
        </w:rPr>
      </w:pPr>
      <w:r>
        <w:rPr>
          <w:rStyle w:val="eop"/>
        </w:rPr>
        <w:t> </w:t>
      </w:r>
    </w:p>
    <w:p w14:paraId="7B7D2BBE" w14:textId="5875F190" w:rsidR="00BF1FC1" w:rsidRPr="0044044F" w:rsidRDefault="00BF1FC1" w:rsidP="00BF1FC1">
      <w:pPr>
        <w:pStyle w:val="paragraph"/>
        <w:spacing w:before="0" w:beforeAutospacing="0" w:after="240" w:afterAutospacing="0"/>
        <w:jc w:val="center"/>
        <w:textAlignment w:val="baseline"/>
        <w:rPr>
          <w:rFonts w:ascii="Arial" w:hAnsi="Arial" w:cs="Arial"/>
          <w:sz w:val="18"/>
          <w:szCs w:val="18"/>
        </w:rPr>
      </w:pPr>
      <w:r>
        <w:rPr>
          <w:rStyle w:val="normaltextrun"/>
          <w:rFonts w:ascii="Arial" w:hAnsi="Arial"/>
        </w:rPr>
        <w:t>La version HTML de ce document, qui se trouve sur le site Web des Archives publiques de l’Ontario, contient des hyperliens</w:t>
      </w:r>
      <w:r w:rsidR="002E3A8D">
        <w:rPr>
          <w:rStyle w:val="normaltextrun"/>
          <w:rFonts w:ascii="Arial" w:hAnsi="Arial"/>
        </w:rPr>
        <w:t xml:space="preserve">. </w:t>
      </w:r>
      <w:r>
        <w:rPr>
          <w:rStyle w:val="normaltextrun"/>
          <w:rFonts w:ascii="Arial" w:hAnsi="Arial"/>
        </w:rPr>
        <w:t>La date de la dernière mise à jour est indiquée au début de ce guide</w:t>
      </w:r>
      <w:r w:rsidR="002E3A8D">
        <w:rPr>
          <w:rStyle w:val="normaltextrun"/>
          <w:rFonts w:ascii="Arial" w:hAnsi="Arial"/>
        </w:rPr>
        <w:t xml:space="preserve">. </w:t>
      </w:r>
      <w:r>
        <w:rPr>
          <w:rStyle w:val="normaltextrun"/>
          <w:rFonts w:ascii="Arial" w:hAnsi="Arial"/>
        </w:rPr>
        <w:t>Les lecteurs devront dans la mesure du possible vérifier l’information avant de s’en servir</w:t>
      </w:r>
      <w:r w:rsidR="002E3A8D">
        <w:rPr>
          <w:rStyle w:val="normaltextrun"/>
          <w:rFonts w:ascii="Arial" w:hAnsi="Arial"/>
        </w:rPr>
        <w:t xml:space="preserve">. </w:t>
      </w:r>
    </w:p>
    <w:p w14:paraId="7B7D2BBF" w14:textId="77777777" w:rsidR="000A5FFE" w:rsidRPr="002E3A8D" w:rsidRDefault="000A5FFE" w:rsidP="00BF1FC1">
      <w:pPr>
        <w:pStyle w:val="Heading3"/>
        <w:rPr>
          <w:lang w:val="fr-FR"/>
        </w:rPr>
      </w:pPr>
    </w:p>
    <w:sectPr w:rsidR="000A5FFE" w:rsidRPr="002E3A8D" w:rsidSect="00E23562">
      <w:headerReference w:type="even" r:id="rId28"/>
      <w:headerReference w:type="default" r:id="rId29"/>
      <w:footerReference w:type="even" r:id="rId30"/>
      <w:footerReference w:type="default" r:id="rId31"/>
      <w:headerReference w:type="first" r:id="rId32"/>
      <w:footerReference w:type="first" r:id="rId33"/>
      <w:pgSz w:w="12240" w:h="15840"/>
      <w:pgMar w:top="113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BBC1" w14:textId="77777777" w:rsidR="004930FD" w:rsidRDefault="004930FD">
      <w:r>
        <w:separator/>
      </w:r>
    </w:p>
  </w:endnote>
  <w:endnote w:type="continuationSeparator" w:id="0">
    <w:p w14:paraId="0BB54AEA" w14:textId="77777777" w:rsidR="004930FD" w:rsidRDefault="0049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A95E" w14:textId="77777777" w:rsidR="00BA65B5" w:rsidRDefault="00BA6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701576"/>
      <w:docPartObj>
        <w:docPartGallery w:val="Page Numbers (Bottom of Page)"/>
        <w:docPartUnique/>
      </w:docPartObj>
    </w:sdtPr>
    <w:sdtEndPr>
      <w:rPr>
        <w:noProof/>
      </w:rPr>
    </w:sdtEndPr>
    <w:sdtContent>
      <w:p w14:paraId="490F16E0" w14:textId="0BF1D5E6" w:rsidR="00BA65B5" w:rsidRDefault="00BA65B5">
        <w:pPr>
          <w:pStyle w:val="Footer"/>
          <w:jc w:val="right"/>
        </w:pPr>
        <w:r>
          <w:fldChar w:fldCharType="begin"/>
        </w:r>
        <w:r>
          <w:instrText xml:space="preserve"> PAGE   \* MERGEFORMAT </w:instrText>
        </w:r>
        <w:r>
          <w:fldChar w:fldCharType="separate"/>
        </w:r>
        <w:r w:rsidR="00487761">
          <w:rPr>
            <w:noProof/>
          </w:rPr>
          <w:t>1</w:t>
        </w:r>
        <w:r>
          <w:fldChar w:fldCharType="end"/>
        </w:r>
      </w:p>
    </w:sdtContent>
  </w:sdt>
  <w:p w14:paraId="657D3350" w14:textId="77777777" w:rsidR="007A382A" w:rsidRDefault="007A3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97CA" w14:textId="77777777" w:rsidR="00BA65B5" w:rsidRDefault="00BA6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AB24" w14:textId="77777777" w:rsidR="004930FD" w:rsidRDefault="004930FD">
      <w:r>
        <w:separator/>
      </w:r>
    </w:p>
  </w:footnote>
  <w:footnote w:type="continuationSeparator" w:id="0">
    <w:p w14:paraId="28C1D93B" w14:textId="77777777" w:rsidR="004930FD" w:rsidRDefault="00493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8" w14:textId="4595DB44" w:rsidR="007A382A" w:rsidRDefault="007A382A"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3A8D">
      <w:rPr>
        <w:rStyle w:val="PageNumber"/>
        <w:noProof/>
      </w:rPr>
      <w:t>8</w:t>
    </w:r>
    <w:r>
      <w:rPr>
        <w:rStyle w:val="PageNumber"/>
      </w:rPr>
      <w:fldChar w:fldCharType="end"/>
    </w:r>
  </w:p>
  <w:p w14:paraId="7B7D2BD9" w14:textId="77777777" w:rsidR="007A382A" w:rsidRDefault="007A382A"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A" w14:textId="77777777" w:rsidR="007A382A" w:rsidRDefault="007A382A"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B5A3" w14:textId="77777777" w:rsidR="00BA65B5" w:rsidRDefault="00BA6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C702F"/>
    <w:multiLevelType w:val="hybridMultilevel"/>
    <w:tmpl w:val="F2C87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28651E"/>
    <w:multiLevelType w:val="hybridMultilevel"/>
    <w:tmpl w:val="F4C82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2326BC"/>
    <w:multiLevelType w:val="hybridMultilevel"/>
    <w:tmpl w:val="68646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7D1FEB"/>
    <w:multiLevelType w:val="multilevel"/>
    <w:tmpl w:val="6A76B416"/>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C231BD"/>
    <w:multiLevelType w:val="hybridMultilevel"/>
    <w:tmpl w:val="C0C857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36F6AFF"/>
    <w:multiLevelType w:val="hybridMultilevel"/>
    <w:tmpl w:val="ECF04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3"/>
  </w:num>
  <w:num w:numId="9">
    <w:abstractNumId w:val="7"/>
  </w:num>
  <w:num w:numId="10">
    <w:abstractNumId w:val="2"/>
  </w:num>
  <w:num w:numId="11">
    <w:abstractNumId w:val="1"/>
  </w:num>
  <w:num w:numId="12">
    <w:abstractNumId w:val="5"/>
  </w:num>
  <w:num w:numId="13">
    <w:abstractNumId w:val="4"/>
  </w:num>
  <w:num w:numId="14">
    <w:abstractNumId w:val="10"/>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FE"/>
    <w:rsid w:val="0000549C"/>
    <w:rsid w:val="000344F0"/>
    <w:rsid w:val="00037BFC"/>
    <w:rsid w:val="00037C8E"/>
    <w:rsid w:val="00044ED3"/>
    <w:rsid w:val="00046162"/>
    <w:rsid w:val="00046E05"/>
    <w:rsid w:val="00053331"/>
    <w:rsid w:val="000671AF"/>
    <w:rsid w:val="000711AB"/>
    <w:rsid w:val="00082933"/>
    <w:rsid w:val="00084F99"/>
    <w:rsid w:val="0008636D"/>
    <w:rsid w:val="000869F7"/>
    <w:rsid w:val="0008728E"/>
    <w:rsid w:val="000906C3"/>
    <w:rsid w:val="00090B5B"/>
    <w:rsid w:val="00093D7A"/>
    <w:rsid w:val="000A254F"/>
    <w:rsid w:val="000A5FFE"/>
    <w:rsid w:val="000A6B3E"/>
    <w:rsid w:val="000B461D"/>
    <w:rsid w:val="000C3823"/>
    <w:rsid w:val="000C4142"/>
    <w:rsid w:val="000D1777"/>
    <w:rsid w:val="000D40FA"/>
    <w:rsid w:val="000E1185"/>
    <w:rsid w:val="000E2A61"/>
    <w:rsid w:val="000F11A4"/>
    <w:rsid w:val="000F3883"/>
    <w:rsid w:val="000F4A78"/>
    <w:rsid w:val="000F55C9"/>
    <w:rsid w:val="000F6A23"/>
    <w:rsid w:val="001077F6"/>
    <w:rsid w:val="00131A91"/>
    <w:rsid w:val="00155448"/>
    <w:rsid w:val="001704DB"/>
    <w:rsid w:val="00171840"/>
    <w:rsid w:val="00172441"/>
    <w:rsid w:val="00175534"/>
    <w:rsid w:val="00180CBA"/>
    <w:rsid w:val="001817A2"/>
    <w:rsid w:val="00190DCF"/>
    <w:rsid w:val="00192C46"/>
    <w:rsid w:val="001A4C86"/>
    <w:rsid w:val="001A707D"/>
    <w:rsid w:val="001C08F2"/>
    <w:rsid w:val="001C6A5B"/>
    <w:rsid w:val="001E6156"/>
    <w:rsid w:val="001E665E"/>
    <w:rsid w:val="00211589"/>
    <w:rsid w:val="002201A4"/>
    <w:rsid w:val="0022292C"/>
    <w:rsid w:val="002357B3"/>
    <w:rsid w:val="00241C71"/>
    <w:rsid w:val="002437EA"/>
    <w:rsid w:val="00260E9E"/>
    <w:rsid w:val="00283667"/>
    <w:rsid w:val="00297D41"/>
    <w:rsid w:val="002A0AFA"/>
    <w:rsid w:val="002B7041"/>
    <w:rsid w:val="002B7E9C"/>
    <w:rsid w:val="002C7339"/>
    <w:rsid w:val="002D3EBE"/>
    <w:rsid w:val="002D7A27"/>
    <w:rsid w:val="002E3A8D"/>
    <w:rsid w:val="002E3FD1"/>
    <w:rsid w:val="002F4D60"/>
    <w:rsid w:val="0030661B"/>
    <w:rsid w:val="00350BE0"/>
    <w:rsid w:val="00353A45"/>
    <w:rsid w:val="003651AB"/>
    <w:rsid w:val="0038435C"/>
    <w:rsid w:val="00393517"/>
    <w:rsid w:val="00393E64"/>
    <w:rsid w:val="00394331"/>
    <w:rsid w:val="003B6EA0"/>
    <w:rsid w:val="003C1336"/>
    <w:rsid w:val="003C7024"/>
    <w:rsid w:val="003D760B"/>
    <w:rsid w:val="003E7ED1"/>
    <w:rsid w:val="00406EFD"/>
    <w:rsid w:val="004123AB"/>
    <w:rsid w:val="004202F9"/>
    <w:rsid w:val="00422047"/>
    <w:rsid w:val="00434C6C"/>
    <w:rsid w:val="00445B5E"/>
    <w:rsid w:val="00456EA4"/>
    <w:rsid w:val="004608F4"/>
    <w:rsid w:val="004624D7"/>
    <w:rsid w:val="004865F6"/>
    <w:rsid w:val="00487761"/>
    <w:rsid w:val="00490F87"/>
    <w:rsid w:val="004930FD"/>
    <w:rsid w:val="00497DF9"/>
    <w:rsid w:val="004A34CA"/>
    <w:rsid w:val="004B1905"/>
    <w:rsid w:val="004D5685"/>
    <w:rsid w:val="004D6530"/>
    <w:rsid w:val="004E0FBC"/>
    <w:rsid w:val="004E1E26"/>
    <w:rsid w:val="00506566"/>
    <w:rsid w:val="00506E1C"/>
    <w:rsid w:val="00522157"/>
    <w:rsid w:val="0053756E"/>
    <w:rsid w:val="00542E8E"/>
    <w:rsid w:val="005621D1"/>
    <w:rsid w:val="0056355B"/>
    <w:rsid w:val="005646AA"/>
    <w:rsid w:val="00572FCD"/>
    <w:rsid w:val="00573746"/>
    <w:rsid w:val="00577CF6"/>
    <w:rsid w:val="00585752"/>
    <w:rsid w:val="00591EA5"/>
    <w:rsid w:val="00594CD3"/>
    <w:rsid w:val="005A5BDA"/>
    <w:rsid w:val="005B267E"/>
    <w:rsid w:val="005D11A1"/>
    <w:rsid w:val="005E79D4"/>
    <w:rsid w:val="005F0776"/>
    <w:rsid w:val="005F0D53"/>
    <w:rsid w:val="005F334D"/>
    <w:rsid w:val="005F4A57"/>
    <w:rsid w:val="0060128A"/>
    <w:rsid w:val="00617190"/>
    <w:rsid w:val="0062674B"/>
    <w:rsid w:val="00632DA2"/>
    <w:rsid w:val="006452F7"/>
    <w:rsid w:val="00662DA5"/>
    <w:rsid w:val="0067077C"/>
    <w:rsid w:val="00684DAC"/>
    <w:rsid w:val="00690940"/>
    <w:rsid w:val="006952F9"/>
    <w:rsid w:val="006C266D"/>
    <w:rsid w:val="006C7F76"/>
    <w:rsid w:val="006E16C9"/>
    <w:rsid w:val="006E2B3A"/>
    <w:rsid w:val="006E610B"/>
    <w:rsid w:val="006E6E5A"/>
    <w:rsid w:val="006F23D0"/>
    <w:rsid w:val="00701B3A"/>
    <w:rsid w:val="0071054E"/>
    <w:rsid w:val="0071125B"/>
    <w:rsid w:val="00712C11"/>
    <w:rsid w:val="0071406D"/>
    <w:rsid w:val="007151AA"/>
    <w:rsid w:val="00731CB7"/>
    <w:rsid w:val="0073211D"/>
    <w:rsid w:val="00757A41"/>
    <w:rsid w:val="00773FEF"/>
    <w:rsid w:val="007754F9"/>
    <w:rsid w:val="0077739E"/>
    <w:rsid w:val="007904DF"/>
    <w:rsid w:val="00797533"/>
    <w:rsid w:val="007A061B"/>
    <w:rsid w:val="007A1D7F"/>
    <w:rsid w:val="007A3438"/>
    <w:rsid w:val="007A382A"/>
    <w:rsid w:val="007A49A7"/>
    <w:rsid w:val="007B1274"/>
    <w:rsid w:val="007C7A1D"/>
    <w:rsid w:val="007E0875"/>
    <w:rsid w:val="007E38C7"/>
    <w:rsid w:val="007E7099"/>
    <w:rsid w:val="007F3044"/>
    <w:rsid w:val="007F6EC8"/>
    <w:rsid w:val="00800D3C"/>
    <w:rsid w:val="00802187"/>
    <w:rsid w:val="00803E6E"/>
    <w:rsid w:val="008444E9"/>
    <w:rsid w:val="00852716"/>
    <w:rsid w:val="00863F4E"/>
    <w:rsid w:val="0088081D"/>
    <w:rsid w:val="0088225E"/>
    <w:rsid w:val="008A5583"/>
    <w:rsid w:val="008C063B"/>
    <w:rsid w:val="008C0A67"/>
    <w:rsid w:val="008C7D5E"/>
    <w:rsid w:val="008D7751"/>
    <w:rsid w:val="008F3565"/>
    <w:rsid w:val="008F50D3"/>
    <w:rsid w:val="00904271"/>
    <w:rsid w:val="009054A4"/>
    <w:rsid w:val="00922BD6"/>
    <w:rsid w:val="00931DCC"/>
    <w:rsid w:val="00933F0E"/>
    <w:rsid w:val="009426CA"/>
    <w:rsid w:val="00943F58"/>
    <w:rsid w:val="009539BE"/>
    <w:rsid w:val="00964EDB"/>
    <w:rsid w:val="00993BCF"/>
    <w:rsid w:val="009A03DC"/>
    <w:rsid w:val="009B1F47"/>
    <w:rsid w:val="009B45EC"/>
    <w:rsid w:val="009B5314"/>
    <w:rsid w:val="009B5E5A"/>
    <w:rsid w:val="009C06E6"/>
    <w:rsid w:val="009C3397"/>
    <w:rsid w:val="009D025F"/>
    <w:rsid w:val="009E6043"/>
    <w:rsid w:val="009E7BE2"/>
    <w:rsid w:val="009F3710"/>
    <w:rsid w:val="009F3932"/>
    <w:rsid w:val="00A07F91"/>
    <w:rsid w:val="00A11F54"/>
    <w:rsid w:val="00A20560"/>
    <w:rsid w:val="00A20B9D"/>
    <w:rsid w:val="00A31B01"/>
    <w:rsid w:val="00A32380"/>
    <w:rsid w:val="00A54E1D"/>
    <w:rsid w:val="00A60101"/>
    <w:rsid w:val="00A61C28"/>
    <w:rsid w:val="00A644E3"/>
    <w:rsid w:val="00A669DA"/>
    <w:rsid w:val="00A702A2"/>
    <w:rsid w:val="00A851A1"/>
    <w:rsid w:val="00A94F5A"/>
    <w:rsid w:val="00AC30EA"/>
    <w:rsid w:val="00AD0D4B"/>
    <w:rsid w:val="00AD1CA4"/>
    <w:rsid w:val="00AD69FE"/>
    <w:rsid w:val="00AE104C"/>
    <w:rsid w:val="00AF3C21"/>
    <w:rsid w:val="00AF58D5"/>
    <w:rsid w:val="00AF6320"/>
    <w:rsid w:val="00B05001"/>
    <w:rsid w:val="00B1046C"/>
    <w:rsid w:val="00B50D7C"/>
    <w:rsid w:val="00B53A53"/>
    <w:rsid w:val="00B61DDD"/>
    <w:rsid w:val="00B625F0"/>
    <w:rsid w:val="00B72740"/>
    <w:rsid w:val="00B861C3"/>
    <w:rsid w:val="00B96010"/>
    <w:rsid w:val="00B9608C"/>
    <w:rsid w:val="00BA65B5"/>
    <w:rsid w:val="00BA72F6"/>
    <w:rsid w:val="00BC29CE"/>
    <w:rsid w:val="00BD1793"/>
    <w:rsid w:val="00BE69AF"/>
    <w:rsid w:val="00BE7B8E"/>
    <w:rsid w:val="00BF1696"/>
    <w:rsid w:val="00BF1FC1"/>
    <w:rsid w:val="00C00AC3"/>
    <w:rsid w:val="00C0512E"/>
    <w:rsid w:val="00C070D1"/>
    <w:rsid w:val="00C16CE6"/>
    <w:rsid w:val="00C3342C"/>
    <w:rsid w:val="00C4001A"/>
    <w:rsid w:val="00C42D1E"/>
    <w:rsid w:val="00C4454A"/>
    <w:rsid w:val="00C4476A"/>
    <w:rsid w:val="00C45556"/>
    <w:rsid w:val="00C5299A"/>
    <w:rsid w:val="00C57BF6"/>
    <w:rsid w:val="00C62A2C"/>
    <w:rsid w:val="00C77738"/>
    <w:rsid w:val="00C86EED"/>
    <w:rsid w:val="00CB08D5"/>
    <w:rsid w:val="00CC18E5"/>
    <w:rsid w:val="00CC6339"/>
    <w:rsid w:val="00CE3511"/>
    <w:rsid w:val="00CF6E3F"/>
    <w:rsid w:val="00D14643"/>
    <w:rsid w:val="00D30E66"/>
    <w:rsid w:val="00D319A8"/>
    <w:rsid w:val="00D45765"/>
    <w:rsid w:val="00D5064E"/>
    <w:rsid w:val="00D54A4D"/>
    <w:rsid w:val="00D65C27"/>
    <w:rsid w:val="00D85669"/>
    <w:rsid w:val="00D85CED"/>
    <w:rsid w:val="00D86E1C"/>
    <w:rsid w:val="00D9618B"/>
    <w:rsid w:val="00DA3B1F"/>
    <w:rsid w:val="00DA3D3B"/>
    <w:rsid w:val="00DB2D39"/>
    <w:rsid w:val="00DC0FEF"/>
    <w:rsid w:val="00DD2FB9"/>
    <w:rsid w:val="00DF13CC"/>
    <w:rsid w:val="00DF2407"/>
    <w:rsid w:val="00E06FF1"/>
    <w:rsid w:val="00E12682"/>
    <w:rsid w:val="00E22401"/>
    <w:rsid w:val="00E23562"/>
    <w:rsid w:val="00E36DD2"/>
    <w:rsid w:val="00E41AE4"/>
    <w:rsid w:val="00E44D71"/>
    <w:rsid w:val="00E61C08"/>
    <w:rsid w:val="00E64F05"/>
    <w:rsid w:val="00E81A9F"/>
    <w:rsid w:val="00E83372"/>
    <w:rsid w:val="00E87503"/>
    <w:rsid w:val="00E9688A"/>
    <w:rsid w:val="00E96D52"/>
    <w:rsid w:val="00EA4858"/>
    <w:rsid w:val="00EC0CB0"/>
    <w:rsid w:val="00EC2632"/>
    <w:rsid w:val="00EC7D67"/>
    <w:rsid w:val="00F1148D"/>
    <w:rsid w:val="00F41814"/>
    <w:rsid w:val="00F45B10"/>
    <w:rsid w:val="00F462D1"/>
    <w:rsid w:val="00F52F22"/>
    <w:rsid w:val="00F57DDD"/>
    <w:rsid w:val="00F66821"/>
    <w:rsid w:val="00F675B2"/>
    <w:rsid w:val="00F70C2D"/>
    <w:rsid w:val="00F72234"/>
    <w:rsid w:val="00FA2259"/>
    <w:rsid w:val="00FA5657"/>
    <w:rsid w:val="00FB0F67"/>
    <w:rsid w:val="00FB5010"/>
    <w:rsid w:val="00FB5DDA"/>
    <w:rsid w:val="00FB741C"/>
    <w:rsid w:val="00FF5F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D2A34"/>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lang w:eastAsia="en-US"/>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1"/>
      </w:numPr>
      <w:ind w:left="426" w:hanging="426"/>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eastAsia="fr-CA"/>
    </w:rPr>
  </w:style>
  <w:style w:type="character" w:customStyle="1" w:styleId="UnresolvedMention1">
    <w:name w:val="Unresolved Mention1"/>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FooterChar">
    <w:name w:val="Footer Char"/>
    <w:basedOn w:val="DefaultParagraphFont"/>
    <w:link w:val="Footer"/>
    <w:uiPriority w:val="99"/>
    <w:rsid w:val="00BA65B5"/>
    <w:rPr>
      <w:rFonts w:ascii="Arial" w:hAnsi="Arial"/>
      <w:sz w:val="24"/>
      <w:szCs w:val="24"/>
      <w:lang w:eastAsia="en-US"/>
    </w:rPr>
  </w:style>
  <w:style w:type="character" w:customStyle="1" w:styleId="abbr">
    <w:name w:val="abbr"/>
    <w:rsid w:val="00AC30EA"/>
    <w:rPr>
      <w:rFonts w:ascii="Verdana" w:hAnsi="Verdana" w:hint="default"/>
    </w:rPr>
  </w:style>
  <w:style w:type="paragraph" w:customStyle="1" w:styleId="xmsonormal">
    <w:name w:val="x_msonormal"/>
    <w:basedOn w:val="Normal"/>
    <w:rsid w:val="00AC30EA"/>
    <w:rPr>
      <w:rFonts w:ascii="Calibri" w:eastAsiaTheme="minorHAnsi" w:hAnsi="Calibri"/>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213852386">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hives.gov.on.ca/fr/access/documents/customer_service_guide_105_reproduction_services_and_feesf.pdf" TargetMode="External"/><Relationship Id="rId18" Type="http://schemas.openxmlformats.org/officeDocument/2006/relationships/hyperlink" Target="http://ao.minisisinc.com/scripts/mwimain.dll/144/ARCH_DESCRIPTIVE?DIRECTSEARCH" TargetMode="External"/><Relationship Id="rId26" Type="http://schemas.openxmlformats.org/officeDocument/2006/relationships/hyperlink" Target="http://www.ontario.ca/archives"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ao.minisisinc.com/scripts/mwimain.dll/144/ARCH_DESCRIPTIVE/DESCRIPTION_DET_REP/SISN%201743?SESSIONSEARCH" TargetMode="External"/><Relationship Id="rId25" Type="http://schemas.openxmlformats.org/officeDocument/2006/relationships/hyperlink" Target="http://www.ontario.ca/archiv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ao.minisisinc.com/scripts/mwimain.dll/144/ARCH_DESCRIPTIVE/DESCRIPTION_DET_REP/SISN%201743?SESSIONSEARCH" TargetMode="External"/><Relationship Id="rId20" Type="http://schemas.openxmlformats.org/officeDocument/2006/relationships/image" Target="media/image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reference@ontario.ca"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ao.minisisinc.com/scripts/mwimain.dll/144/ARCH_DESCRIPTIVE?DIRECTSEARCH" TargetMode="External"/><Relationship Id="rId23" Type="http://schemas.openxmlformats.org/officeDocument/2006/relationships/hyperlink" Target="mailto:reference@ontario.ca"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c.gc.ca/eic/site/bsf-osb.nsf/fra/accuei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Linguistiques.ca\Documents\En%20Cours\Government%20of%20Ontario%20-%20Translation%20services\GOTRA1244094\Les" TargetMode="External"/><Relationship Id="rId22" Type="http://schemas.openxmlformats.org/officeDocument/2006/relationships/image" Target="media/image5.png"/><Relationship Id="rId27" Type="http://schemas.openxmlformats.org/officeDocument/2006/relationships/hyperlink" Target="http://www.archives.gov.on.ca/fr/access/research_guides.aspx"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394DCBF7E92249B9020DA93A91C307" ma:contentTypeVersion="13" ma:contentTypeDescription="Create a new document." ma:contentTypeScope="" ma:versionID="5b17d4dbfd478a28ec1cd919049a2811">
  <xsd:schema xmlns:xsd="http://www.w3.org/2001/XMLSchema" xmlns:xs="http://www.w3.org/2001/XMLSchema" xmlns:p="http://schemas.microsoft.com/office/2006/metadata/properties" xmlns:ns3="2f9618fe-e6c8-44b6-beb6-9066c0b151be" xmlns:ns4="ecb59ad7-4e30-42b0-8226-ee5fba25b796" targetNamespace="http://schemas.microsoft.com/office/2006/metadata/properties" ma:root="true" ma:fieldsID="c7b6cffe1a76cd7220d30361b18e7fc6" ns3:_="" ns4:_="">
    <xsd:import namespace="2f9618fe-e6c8-44b6-beb6-9066c0b151be"/>
    <xsd:import namespace="ecb59ad7-4e30-42b0-8226-ee5fba25b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618fe-e6c8-44b6-beb6-9066c0b15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59ad7-4e30-42b0-8226-ee5fba25b7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E68A2-B1F6-45FC-B5C5-200A7CA9B59D}">
  <ds:schemaRefs>
    <ds:schemaRef ds:uri="http://schemas.microsoft.com/sharepoint/v3/contenttype/forms"/>
  </ds:schemaRefs>
</ds:datastoreItem>
</file>

<file path=customXml/itemProps2.xml><?xml version="1.0" encoding="utf-8"?>
<ds:datastoreItem xmlns:ds="http://schemas.openxmlformats.org/officeDocument/2006/customXml" ds:itemID="{F54D1D5B-0134-4B98-923B-8DE15B897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618fe-e6c8-44b6-beb6-9066c0b151be"/>
    <ds:schemaRef ds:uri="ecb59ad7-4e30-42b0-8226-ee5fba25b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3B85D-F4C4-4056-BCF6-05636E0A46B7}">
  <ds:schemaRefs>
    <ds:schemaRef ds:uri="http://schemas.openxmlformats.org/officeDocument/2006/bibliography"/>
  </ds:schemaRefs>
</ds:datastoreItem>
</file>

<file path=customXml/itemProps4.xml><?xml version="1.0" encoding="utf-8"?>
<ds:datastoreItem xmlns:ds="http://schemas.openxmlformats.org/officeDocument/2006/customXml" ds:itemID="{CB3A3571-C46F-44EF-B312-2A69424DC5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2289</Words>
  <Characters>13048</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15307</CharactersWithSpaces>
  <SharedDoc>false</SharedDoc>
  <HLinks>
    <vt:vector size="348" baseType="variant">
      <vt:variant>
        <vt:i4>8257655</vt:i4>
      </vt:variant>
      <vt:variant>
        <vt:i4>189</vt:i4>
      </vt:variant>
      <vt:variant>
        <vt:i4>0</vt:i4>
      </vt:variant>
      <vt:variant>
        <vt:i4>5</vt:i4>
      </vt:variant>
      <vt:variant>
        <vt:lpwstr>http://www.ontario.ca/archives</vt:lpwstr>
      </vt:variant>
      <vt:variant>
        <vt:lpwstr/>
      </vt:variant>
      <vt:variant>
        <vt:i4>6946884</vt:i4>
      </vt:variant>
      <vt:variant>
        <vt:i4>186</vt:i4>
      </vt:variant>
      <vt:variant>
        <vt:i4>0</vt:i4>
      </vt:variant>
      <vt:variant>
        <vt:i4>5</vt:i4>
      </vt:variant>
      <vt:variant>
        <vt:lpwstr>mailto:reference@ontario.ca</vt:lpwstr>
      </vt:variant>
      <vt:variant>
        <vt:lpwstr/>
      </vt:variant>
      <vt:variant>
        <vt:i4>2228349</vt:i4>
      </vt:variant>
      <vt:variant>
        <vt:i4>183</vt:i4>
      </vt:variant>
      <vt:variant>
        <vt:i4>0</vt:i4>
      </vt:variant>
      <vt:variant>
        <vt:i4>5</vt:i4>
      </vt:variant>
      <vt:variant>
        <vt:lpwstr>http://ao.minisisinc.com/scripts/mwimain.dll/144/ARCH_DESC_FACT/FACTSDESC/REFD+RG+2-110?SESSIONSEARCH</vt:lpwstr>
      </vt:variant>
      <vt:variant>
        <vt:lpwstr/>
      </vt:variant>
      <vt:variant>
        <vt:i4>983112</vt:i4>
      </vt:variant>
      <vt:variant>
        <vt:i4>180</vt:i4>
      </vt:variant>
      <vt:variant>
        <vt:i4>0</vt:i4>
      </vt:variant>
      <vt:variant>
        <vt:i4>5</vt:i4>
      </vt:variant>
      <vt:variant>
        <vt:lpwstr>http://ao.minisisinc.com/scripts/mwimain.dll/144/ARCH_DESC_FACT/FACTSDESC/REFD+RG+2-114-1?SESSIONSEARCH</vt:lpwstr>
      </vt:variant>
      <vt:variant>
        <vt:lpwstr/>
      </vt:variant>
      <vt:variant>
        <vt:i4>458844</vt:i4>
      </vt:variant>
      <vt:variant>
        <vt:i4>177</vt:i4>
      </vt:variant>
      <vt:variant>
        <vt:i4>0</vt:i4>
      </vt:variant>
      <vt:variant>
        <vt:i4>5</vt:i4>
      </vt:variant>
      <vt:variant>
        <vt:lpwstr>http://www.archives.gov.on.ca/en/microfilm/index.aspx</vt:lpwstr>
      </vt:variant>
      <vt:variant>
        <vt:lpwstr/>
      </vt:variant>
      <vt:variant>
        <vt:i4>2097278</vt:i4>
      </vt:variant>
      <vt:variant>
        <vt:i4>174</vt:i4>
      </vt:variant>
      <vt:variant>
        <vt:i4>0</vt:i4>
      </vt:variant>
      <vt:variant>
        <vt:i4>5</vt:i4>
      </vt:variant>
      <vt:variant>
        <vt:lpwstr>http://ao.minisisinc.com/scripts/mwimain.dll/144/ARCH_DESC_FACT/FACTSDESC/REFD+RG+2-331?SESSIONSEARCH</vt:lpwstr>
      </vt:variant>
      <vt:variant>
        <vt:lpwstr/>
      </vt:variant>
      <vt:variant>
        <vt:i4>2097277</vt:i4>
      </vt:variant>
      <vt:variant>
        <vt:i4>171</vt:i4>
      </vt:variant>
      <vt:variant>
        <vt:i4>0</vt:i4>
      </vt:variant>
      <vt:variant>
        <vt:i4>5</vt:i4>
      </vt:variant>
      <vt:variant>
        <vt:lpwstr>http://ao.minisisinc.com/scripts/mwimain.dll/144/ARCH_DESC_FACT/FACTSDESC/REFD+RG+2-233?SESSIONSEARCH</vt:lpwstr>
      </vt:variant>
      <vt:variant>
        <vt:lpwstr/>
      </vt:variant>
      <vt:variant>
        <vt:i4>2097277</vt:i4>
      </vt:variant>
      <vt:variant>
        <vt:i4>168</vt:i4>
      </vt:variant>
      <vt:variant>
        <vt:i4>0</vt:i4>
      </vt:variant>
      <vt:variant>
        <vt:i4>5</vt:i4>
      </vt:variant>
      <vt:variant>
        <vt:lpwstr>http://ao.minisisinc.com/scripts/mwimain.dll/144/ARCH_DESC_FACT/FACTSDESC/REFD+RG+2-130?SESSIONSEARCH</vt:lpwstr>
      </vt:variant>
      <vt:variant>
        <vt:lpwstr/>
      </vt:variant>
      <vt:variant>
        <vt:i4>2097276</vt:i4>
      </vt:variant>
      <vt:variant>
        <vt:i4>165</vt:i4>
      </vt:variant>
      <vt:variant>
        <vt:i4>0</vt:i4>
      </vt:variant>
      <vt:variant>
        <vt:i4>5</vt:i4>
      </vt:variant>
      <vt:variant>
        <vt:lpwstr>http://ao.minisisinc.com/scripts/mwimain.dll/144/ARCH_DESC_FACT/FACTSDESC/REFD+RG+2-333?SESSIONSEARCH</vt:lpwstr>
      </vt:variant>
      <vt:variant>
        <vt:lpwstr/>
      </vt:variant>
      <vt:variant>
        <vt:i4>2097277</vt:i4>
      </vt:variant>
      <vt:variant>
        <vt:i4>162</vt:i4>
      </vt:variant>
      <vt:variant>
        <vt:i4>0</vt:i4>
      </vt:variant>
      <vt:variant>
        <vt:i4>5</vt:i4>
      </vt:variant>
      <vt:variant>
        <vt:lpwstr>http://ao.minisisinc.com/scripts/mwimain.dll/144/ARCH_DESC_FACT/FACTSDESC/REFD+RG+2-332?SESSIONSEARCH</vt:lpwstr>
      </vt:variant>
      <vt:variant>
        <vt:lpwstr/>
      </vt:variant>
      <vt:variant>
        <vt:i4>6815842</vt:i4>
      </vt:variant>
      <vt:variant>
        <vt:i4>159</vt:i4>
      </vt:variant>
      <vt:variant>
        <vt:i4>0</vt:i4>
      </vt:variant>
      <vt:variant>
        <vt:i4>5</vt:i4>
      </vt:variant>
      <vt:variant>
        <vt:lpwstr>http://ao.minisisinc.com/scripts/mwimain.dll/144/ARCH_DESC_FACT/FACTSDESC/REFD+RG+2-94?SESSIONSEARCH</vt:lpwstr>
      </vt:variant>
      <vt:variant>
        <vt:lpwstr/>
      </vt:variant>
      <vt:variant>
        <vt:i4>2228344</vt:i4>
      </vt:variant>
      <vt:variant>
        <vt:i4>156</vt:i4>
      </vt:variant>
      <vt:variant>
        <vt:i4>0</vt:i4>
      </vt:variant>
      <vt:variant>
        <vt:i4>5</vt:i4>
      </vt:variant>
      <vt:variant>
        <vt:lpwstr>http://ao.minisisinc.com/scripts/mwimain.dll/144/ARCH_DESC_FACT/FACTSDESC/REFD+RG+2-317?SESSIONSEARCH</vt:lpwstr>
      </vt:variant>
      <vt:variant>
        <vt:lpwstr/>
      </vt:variant>
      <vt:variant>
        <vt:i4>2293886</vt:i4>
      </vt:variant>
      <vt:variant>
        <vt:i4>153</vt:i4>
      </vt:variant>
      <vt:variant>
        <vt:i4>0</vt:i4>
      </vt:variant>
      <vt:variant>
        <vt:i4>5</vt:i4>
      </vt:variant>
      <vt:variant>
        <vt:lpwstr>http://ao.minisisinc.com/scripts/mwimain.dll/144/ARCH_DESC_FACT/FACTSDESC/REFD+RG+2-301?SESSIONSEARCH</vt:lpwstr>
      </vt:variant>
      <vt:variant>
        <vt:lpwstr/>
      </vt:variant>
      <vt:variant>
        <vt:i4>2424950</vt:i4>
      </vt:variant>
      <vt:variant>
        <vt:i4>150</vt:i4>
      </vt:variant>
      <vt:variant>
        <vt:i4>0</vt:i4>
      </vt:variant>
      <vt:variant>
        <vt:i4>5</vt:i4>
      </vt:variant>
      <vt:variant>
        <vt:lpwstr>http://ao.minisisinc.com/scripts/mwimain.dll/144/ARCH_DESC_FACT/FACTSDESC/REFD+RG+2-369?SESSIONSEARCH</vt:lpwstr>
      </vt:variant>
      <vt:variant>
        <vt:lpwstr/>
      </vt:variant>
      <vt:variant>
        <vt:i4>2097279</vt:i4>
      </vt:variant>
      <vt:variant>
        <vt:i4>147</vt:i4>
      </vt:variant>
      <vt:variant>
        <vt:i4>0</vt:i4>
      </vt:variant>
      <vt:variant>
        <vt:i4>5</vt:i4>
      </vt:variant>
      <vt:variant>
        <vt:lpwstr>http://ao.minisisinc.com/scripts/mwimain.dll/144/ARCH_DESC_FACT/FACTSDESC/REFD+RG+2-330?SESSIONSEARCH</vt:lpwstr>
      </vt:variant>
      <vt:variant>
        <vt:lpwstr/>
      </vt:variant>
      <vt:variant>
        <vt:i4>2818169</vt:i4>
      </vt:variant>
      <vt:variant>
        <vt:i4>144</vt:i4>
      </vt:variant>
      <vt:variant>
        <vt:i4>0</vt:i4>
      </vt:variant>
      <vt:variant>
        <vt:i4>5</vt:i4>
      </vt:variant>
      <vt:variant>
        <vt:lpwstr>http://ao.minisisinc.com/scripts/mwimain.dll/144/ARCH_DESC_FACT/FACTSDESC/REFD+RG+2-184?SESSIONSEARCH</vt:lpwstr>
      </vt:variant>
      <vt:variant>
        <vt:lpwstr/>
      </vt:variant>
      <vt:variant>
        <vt:i4>2162812</vt:i4>
      </vt:variant>
      <vt:variant>
        <vt:i4>141</vt:i4>
      </vt:variant>
      <vt:variant>
        <vt:i4>0</vt:i4>
      </vt:variant>
      <vt:variant>
        <vt:i4>5</vt:i4>
      </vt:variant>
      <vt:variant>
        <vt:lpwstr>http://ao.minisisinc.com/scripts/mwimain.dll/144/ARCH_DESC_FACT/FACTSDESC/REFD+RG+2-323?SESSIONSEARCH</vt:lpwstr>
      </vt:variant>
      <vt:variant>
        <vt:lpwstr/>
      </vt:variant>
      <vt:variant>
        <vt:i4>2097271</vt:i4>
      </vt:variant>
      <vt:variant>
        <vt:i4>138</vt:i4>
      </vt:variant>
      <vt:variant>
        <vt:i4>0</vt:i4>
      </vt:variant>
      <vt:variant>
        <vt:i4>5</vt:i4>
      </vt:variant>
      <vt:variant>
        <vt:lpwstr>http://ao.minisisinc.com/scripts/mwimain.dll/144/ARCH_DESC_FACT/FACTSDESC/REFD+RG+2-338?SESSIONSEARCH</vt:lpwstr>
      </vt:variant>
      <vt:variant>
        <vt:lpwstr/>
      </vt:variant>
      <vt:variant>
        <vt:i4>2097274</vt:i4>
      </vt:variant>
      <vt:variant>
        <vt:i4>135</vt:i4>
      </vt:variant>
      <vt:variant>
        <vt:i4>0</vt:i4>
      </vt:variant>
      <vt:variant>
        <vt:i4>5</vt:i4>
      </vt:variant>
      <vt:variant>
        <vt:lpwstr>http://ao.minisisinc.com/scripts/mwimain.dll/144/ARCH_DESC_FACT/FACTSDESC/REFD+RG+2-335?SESSIONSEARCH</vt:lpwstr>
      </vt:variant>
      <vt:variant>
        <vt:lpwstr/>
      </vt:variant>
      <vt:variant>
        <vt:i4>2228342</vt:i4>
      </vt:variant>
      <vt:variant>
        <vt:i4>132</vt:i4>
      </vt:variant>
      <vt:variant>
        <vt:i4>0</vt:i4>
      </vt:variant>
      <vt:variant>
        <vt:i4>5</vt:i4>
      </vt:variant>
      <vt:variant>
        <vt:lpwstr>http://ao.minisisinc.com/scripts/mwimain.dll/144/ARCH_DESC_FACT/FACTSDESC/REFD+RG+2-319?SESSIONSEARCH</vt:lpwstr>
      </vt:variant>
      <vt:variant>
        <vt:lpwstr/>
      </vt:variant>
      <vt:variant>
        <vt:i4>2162811</vt:i4>
      </vt:variant>
      <vt:variant>
        <vt:i4>129</vt:i4>
      </vt:variant>
      <vt:variant>
        <vt:i4>0</vt:i4>
      </vt:variant>
      <vt:variant>
        <vt:i4>5</vt:i4>
      </vt:variant>
      <vt:variant>
        <vt:lpwstr>http://ao.minisisinc.com/scripts/mwimain.dll/144/ARCH_DESC_FACT/FACTSDESC/REFD+RG+2-324?SESSIONSEARCH</vt:lpwstr>
      </vt:variant>
      <vt:variant>
        <vt:lpwstr/>
      </vt:variant>
      <vt:variant>
        <vt:i4>2097275</vt:i4>
      </vt:variant>
      <vt:variant>
        <vt:i4>126</vt:i4>
      </vt:variant>
      <vt:variant>
        <vt:i4>0</vt:i4>
      </vt:variant>
      <vt:variant>
        <vt:i4>5</vt:i4>
      </vt:variant>
      <vt:variant>
        <vt:lpwstr>http://ao.minisisinc.com/scripts/mwimain.dll/144/ARCH_DESC_FACT/FACTSDESC/REFD+RG+2-334?SESSIONSEARCH</vt:lpwstr>
      </vt:variant>
      <vt:variant>
        <vt:lpwstr/>
      </vt:variant>
      <vt:variant>
        <vt:i4>2162808</vt:i4>
      </vt:variant>
      <vt:variant>
        <vt:i4>123</vt:i4>
      </vt:variant>
      <vt:variant>
        <vt:i4>0</vt:i4>
      </vt:variant>
      <vt:variant>
        <vt:i4>5</vt:i4>
      </vt:variant>
      <vt:variant>
        <vt:lpwstr>http://ao.minisisinc.com/scripts/mwimain.dll/144/ARCH_DESC_FACT/FACTSDESC/REFD+RG+2-327?SESSIONSEARCH</vt:lpwstr>
      </vt:variant>
      <vt:variant>
        <vt:lpwstr/>
      </vt:variant>
      <vt:variant>
        <vt:i4>2228343</vt:i4>
      </vt:variant>
      <vt:variant>
        <vt:i4>120</vt:i4>
      </vt:variant>
      <vt:variant>
        <vt:i4>0</vt:i4>
      </vt:variant>
      <vt:variant>
        <vt:i4>5</vt:i4>
      </vt:variant>
      <vt:variant>
        <vt:lpwstr>http://ao.minisisinc.com/scripts/mwimain.dll/144/ARCH_DESC_FACT/FACTSDESC/REFD+RG+2-318?SESSIONSEARCH</vt:lpwstr>
      </vt:variant>
      <vt:variant>
        <vt:lpwstr/>
      </vt:variant>
      <vt:variant>
        <vt:i4>2162815</vt:i4>
      </vt:variant>
      <vt:variant>
        <vt:i4>117</vt:i4>
      </vt:variant>
      <vt:variant>
        <vt:i4>0</vt:i4>
      </vt:variant>
      <vt:variant>
        <vt:i4>5</vt:i4>
      </vt:variant>
      <vt:variant>
        <vt:lpwstr>http://ao.minisisinc.com/scripts/mwimain.dll/144/ARCH_DESC_FACT/FACTSDESC/REFD+RG+2-320?SESSIONSEARCH</vt:lpwstr>
      </vt:variant>
      <vt:variant>
        <vt:lpwstr/>
      </vt:variant>
      <vt:variant>
        <vt:i4>7012451</vt:i4>
      </vt:variant>
      <vt:variant>
        <vt:i4>114</vt:i4>
      </vt:variant>
      <vt:variant>
        <vt:i4>0</vt:i4>
      </vt:variant>
      <vt:variant>
        <vt:i4>5</vt:i4>
      </vt:variant>
      <vt:variant>
        <vt:lpwstr>http://ao.minisisinc.com/scripts/mwimain.dll/144/ARCH_DESC_FACT/FACTSDESC/REFD+RG+2-87?SESSIONSEARCH</vt:lpwstr>
      </vt:variant>
      <vt:variant>
        <vt:lpwstr/>
      </vt:variant>
      <vt:variant>
        <vt:i4>7077993</vt:i4>
      </vt:variant>
      <vt:variant>
        <vt:i4>111</vt:i4>
      </vt:variant>
      <vt:variant>
        <vt:i4>0</vt:i4>
      </vt:variant>
      <vt:variant>
        <vt:i4>5</vt:i4>
      </vt:variant>
      <vt:variant>
        <vt:lpwstr>http://ao.minisisinc.com/scripts/mwimain.dll/144/ARCH_DESC_FACT/FACTSDESC/REFD+RG+2-20?SESSIONSEARCH</vt:lpwstr>
      </vt:variant>
      <vt:variant>
        <vt:lpwstr/>
      </vt:variant>
      <vt:variant>
        <vt:i4>2162808</vt:i4>
      </vt:variant>
      <vt:variant>
        <vt:i4>108</vt:i4>
      </vt:variant>
      <vt:variant>
        <vt:i4>0</vt:i4>
      </vt:variant>
      <vt:variant>
        <vt:i4>5</vt:i4>
      </vt:variant>
      <vt:variant>
        <vt:lpwstr>http://ao.minisisinc.com/scripts/mwimain.dll/144/ARCH_DESC_FACT/FACTSDESC/REFD+RG+2-226?SESSIONSEARCH</vt:lpwstr>
      </vt:variant>
      <vt:variant>
        <vt:lpwstr/>
      </vt:variant>
      <vt:variant>
        <vt:i4>4063250</vt:i4>
      </vt:variant>
      <vt:variant>
        <vt:i4>105</vt:i4>
      </vt:variant>
      <vt:variant>
        <vt:i4>0</vt:i4>
      </vt:variant>
      <vt:variant>
        <vt:i4>5</vt:i4>
      </vt:variant>
      <vt:variant>
        <vt:lpwstr>http://ao.minisisinc.com/scripts/mwimain.dll/144/ARCH_BIBLIO?DIRECTSEARCH</vt:lpwstr>
      </vt:variant>
      <vt:variant>
        <vt:lpwstr/>
      </vt:variant>
      <vt:variant>
        <vt:i4>6684785</vt:i4>
      </vt:variant>
      <vt:variant>
        <vt:i4>102</vt:i4>
      </vt:variant>
      <vt:variant>
        <vt:i4>0</vt:i4>
      </vt:variant>
      <vt:variant>
        <vt:i4>5</vt:i4>
      </vt:variant>
      <vt:variant>
        <vt:lpwstr>http://ao.minisisinc.com/scripts/mwimain.dll?get&amp;file=[ARCHON]search.htm</vt:lpwstr>
      </vt:variant>
      <vt:variant>
        <vt:lpwstr/>
      </vt:variant>
      <vt:variant>
        <vt:i4>2424958</vt:i4>
      </vt:variant>
      <vt:variant>
        <vt:i4>99</vt:i4>
      </vt:variant>
      <vt:variant>
        <vt:i4>0</vt:i4>
      </vt:variant>
      <vt:variant>
        <vt:i4>5</vt:i4>
      </vt:variant>
      <vt:variant>
        <vt:lpwstr>http://ao.minisisinc.com/scripts/mwimain.dll/144/ARCH_DESC_FACT/FACTSDESC/REFD+RG+2-361?SESSIONSEARCH</vt:lpwstr>
      </vt:variant>
      <vt:variant>
        <vt:lpwstr/>
      </vt:variant>
      <vt:variant>
        <vt:i4>2424959</vt:i4>
      </vt:variant>
      <vt:variant>
        <vt:i4>96</vt:i4>
      </vt:variant>
      <vt:variant>
        <vt:i4>0</vt:i4>
      </vt:variant>
      <vt:variant>
        <vt:i4>5</vt:i4>
      </vt:variant>
      <vt:variant>
        <vt:lpwstr>http://ao.minisisinc.com/scripts/mwimain.dll/144/ARCH_DESC_FACT/FACTSDESC/REFD+RG+2-360?SESSIONSEARCH</vt:lpwstr>
      </vt:variant>
      <vt:variant>
        <vt:lpwstr/>
      </vt:variant>
      <vt:variant>
        <vt:i4>2556029</vt:i4>
      </vt:variant>
      <vt:variant>
        <vt:i4>93</vt:i4>
      </vt:variant>
      <vt:variant>
        <vt:i4>0</vt:i4>
      </vt:variant>
      <vt:variant>
        <vt:i4>5</vt:i4>
      </vt:variant>
      <vt:variant>
        <vt:lpwstr>http://ao.minisisinc.com/scripts/mwimain.dll/144/ARCH_DESC_FACT/FACTSDESC/REFD+RG+2-342?SESSIONSEARCH</vt:lpwstr>
      </vt:variant>
      <vt:variant>
        <vt:lpwstr/>
      </vt:variant>
      <vt:variant>
        <vt:i4>2162810</vt:i4>
      </vt:variant>
      <vt:variant>
        <vt:i4>90</vt:i4>
      </vt:variant>
      <vt:variant>
        <vt:i4>0</vt:i4>
      </vt:variant>
      <vt:variant>
        <vt:i4>5</vt:i4>
      </vt:variant>
      <vt:variant>
        <vt:lpwstr>http://ao.minisisinc.com/scripts/mwimain.dll/144/ARCH_DESC_FACT/FACTSDESC/REFD+RG+2-127?SESSIONSEARCH</vt:lpwstr>
      </vt:variant>
      <vt:variant>
        <vt:lpwstr/>
      </vt:variant>
      <vt:variant>
        <vt:i4>6553711</vt:i4>
      </vt:variant>
      <vt:variant>
        <vt:i4>87</vt:i4>
      </vt:variant>
      <vt:variant>
        <vt:i4>0</vt:i4>
      </vt:variant>
      <vt:variant>
        <vt:i4>5</vt:i4>
      </vt:variant>
      <vt:variant>
        <vt:lpwstr>http://ao.minisisinc.com/scripts/mwimain.dll/144/ARCH_DESC_FACT/FACTSDESC/REFD+RG+2-48?SESSIONSEARCH</vt:lpwstr>
      </vt:variant>
      <vt:variant>
        <vt:lpwstr/>
      </vt:variant>
      <vt:variant>
        <vt:i4>2556025</vt:i4>
      </vt:variant>
      <vt:variant>
        <vt:i4>84</vt:i4>
      </vt:variant>
      <vt:variant>
        <vt:i4>0</vt:i4>
      </vt:variant>
      <vt:variant>
        <vt:i4>5</vt:i4>
      </vt:variant>
      <vt:variant>
        <vt:lpwstr>http://ao.minisisinc.com/scripts/mwimain.dll/144/ARCH_DESC_FACT/FACTSDESC/REFD+RG+2-144?SESSIONSEARCH</vt:lpwstr>
      </vt:variant>
      <vt:variant>
        <vt:lpwstr/>
      </vt:variant>
      <vt:variant>
        <vt:i4>2293877</vt:i4>
      </vt:variant>
      <vt:variant>
        <vt:i4>81</vt:i4>
      </vt:variant>
      <vt:variant>
        <vt:i4>0</vt:i4>
      </vt:variant>
      <vt:variant>
        <vt:i4>5</vt:i4>
      </vt:variant>
      <vt:variant>
        <vt:lpwstr>http://ao.minisisinc.com/scripts/mwimain.dll/144/ARCH_DESC_FACT/FACTSDESC/REFD+RG+2-108?SESSIONSEARCH</vt:lpwstr>
      </vt:variant>
      <vt:variant>
        <vt:lpwstr/>
      </vt:variant>
      <vt:variant>
        <vt:i4>2097273</vt:i4>
      </vt:variant>
      <vt:variant>
        <vt:i4>78</vt:i4>
      </vt:variant>
      <vt:variant>
        <vt:i4>0</vt:i4>
      </vt:variant>
      <vt:variant>
        <vt:i4>5</vt:i4>
      </vt:variant>
      <vt:variant>
        <vt:lpwstr>http://ao.minisisinc.com/scripts/mwimain.dll/144/ARCH_DESC_FACT/FACTSDESC/REFD+RG+2-134?SESSIONSEARCH</vt:lpwstr>
      </vt:variant>
      <vt:variant>
        <vt:lpwstr/>
      </vt:variant>
      <vt:variant>
        <vt:i4>7012458</vt:i4>
      </vt:variant>
      <vt:variant>
        <vt:i4>75</vt:i4>
      </vt:variant>
      <vt:variant>
        <vt:i4>0</vt:i4>
      </vt:variant>
      <vt:variant>
        <vt:i4>5</vt:i4>
      </vt:variant>
      <vt:variant>
        <vt:lpwstr>http://ao.minisisinc.com/scripts/mwimain.dll/144/ARCH_DESC_FACT/FACTSDESC/REFD+RG+2-17?SESSIONSEARCH</vt:lpwstr>
      </vt:variant>
      <vt:variant>
        <vt:lpwstr/>
      </vt:variant>
      <vt:variant>
        <vt:i4>2293887</vt:i4>
      </vt:variant>
      <vt:variant>
        <vt:i4>72</vt:i4>
      </vt:variant>
      <vt:variant>
        <vt:i4>0</vt:i4>
      </vt:variant>
      <vt:variant>
        <vt:i4>5</vt:i4>
      </vt:variant>
      <vt:variant>
        <vt:lpwstr>http://ao.minisisinc.com/scripts/mwimain.dll/144/ARCH_DESC_FACT/FACTSDESC/REFD+RG+2-102?SESSIONSEARCH</vt:lpwstr>
      </vt:variant>
      <vt:variant>
        <vt:lpwstr/>
      </vt:variant>
      <vt:variant>
        <vt:i4>7077993</vt:i4>
      </vt:variant>
      <vt:variant>
        <vt:i4>69</vt:i4>
      </vt:variant>
      <vt:variant>
        <vt:i4>0</vt:i4>
      </vt:variant>
      <vt:variant>
        <vt:i4>5</vt:i4>
      </vt:variant>
      <vt:variant>
        <vt:lpwstr>http://ao.minisisinc.com/scripts/mwimain.dll/144/ARCH_DESC_FACT/FACTSDESC/REFD+RG+2-20?SESSIONSEARCH</vt:lpwstr>
      </vt:variant>
      <vt:variant>
        <vt:lpwstr/>
      </vt:variant>
      <vt:variant>
        <vt:i4>2490491</vt:i4>
      </vt:variant>
      <vt:variant>
        <vt:i4>66</vt:i4>
      </vt:variant>
      <vt:variant>
        <vt:i4>0</vt:i4>
      </vt:variant>
      <vt:variant>
        <vt:i4>5</vt:i4>
      </vt:variant>
      <vt:variant>
        <vt:lpwstr>http://ao.minisisinc.com/scripts/mwimain.dll/144/ARCH_DESC_FACT/FACTSDESC/REFD+RG+2-255?SESSIONSEARCH</vt:lpwstr>
      </vt:variant>
      <vt:variant>
        <vt:lpwstr/>
      </vt:variant>
      <vt:variant>
        <vt:i4>2293883</vt:i4>
      </vt:variant>
      <vt:variant>
        <vt:i4>63</vt:i4>
      </vt:variant>
      <vt:variant>
        <vt:i4>0</vt:i4>
      </vt:variant>
      <vt:variant>
        <vt:i4>5</vt:i4>
      </vt:variant>
      <vt:variant>
        <vt:lpwstr>http://ao.minisisinc.com/scripts/mwimain.dll/144/ARCH_DESC_FACT/FACTSDESC/REFD+RG+2-106?SESSIONSEARCH</vt:lpwstr>
      </vt:variant>
      <vt:variant>
        <vt:lpwstr/>
      </vt:variant>
      <vt:variant>
        <vt:i4>2293880</vt:i4>
      </vt:variant>
      <vt:variant>
        <vt:i4>60</vt:i4>
      </vt:variant>
      <vt:variant>
        <vt:i4>0</vt:i4>
      </vt:variant>
      <vt:variant>
        <vt:i4>5</vt:i4>
      </vt:variant>
      <vt:variant>
        <vt:lpwstr>http://ao.minisisinc.com/scripts/mwimain.dll/144/ARCH_DESC_FACT/FACTSDESC/REFD+RG+2-105?SESSIONSEARCH</vt:lpwstr>
      </vt:variant>
      <vt:variant>
        <vt:lpwstr/>
      </vt:variant>
      <vt:variant>
        <vt:i4>2293885</vt:i4>
      </vt:variant>
      <vt:variant>
        <vt:i4>57</vt:i4>
      </vt:variant>
      <vt:variant>
        <vt:i4>0</vt:i4>
      </vt:variant>
      <vt:variant>
        <vt:i4>5</vt:i4>
      </vt:variant>
      <vt:variant>
        <vt:lpwstr>http://ao.minisisinc.com/scripts/mwimain.dll/144/ARCH_DESC_FACT/FACTSDESC/REFD+RG+2-100?SESSIONSEARCH</vt:lpwstr>
      </vt:variant>
      <vt:variant>
        <vt:lpwstr/>
      </vt:variant>
      <vt:variant>
        <vt:i4>5570639</vt:i4>
      </vt:variant>
      <vt:variant>
        <vt:i4>54</vt:i4>
      </vt:variant>
      <vt:variant>
        <vt:i4>0</vt:i4>
      </vt:variant>
      <vt:variant>
        <vt:i4>5</vt:i4>
      </vt:variant>
      <vt:variant>
        <vt:lpwstr>http://ao.minisisinc.com/scripts/mwimain.dll/144/ARCH_DESC_FACT/FACTSDESC/REFD+RG+2-98-1?SESSIONSEARCH</vt:lpwstr>
      </vt:variant>
      <vt:variant>
        <vt:lpwstr/>
      </vt:variant>
      <vt:variant>
        <vt:i4>7143529</vt:i4>
      </vt:variant>
      <vt:variant>
        <vt:i4>51</vt:i4>
      </vt:variant>
      <vt:variant>
        <vt:i4>0</vt:i4>
      </vt:variant>
      <vt:variant>
        <vt:i4>5</vt:i4>
      </vt:variant>
      <vt:variant>
        <vt:lpwstr>http://ao.minisisinc.com/scripts/mwimain.dll/144/ARCH_DESC_FACT/FACTSDESC/REFD+RG+2-21?SESSIONSEARCH</vt:lpwstr>
      </vt:variant>
      <vt:variant>
        <vt:lpwstr/>
      </vt:variant>
      <vt:variant>
        <vt:i4>2556022</vt:i4>
      </vt:variant>
      <vt:variant>
        <vt:i4>48</vt:i4>
      </vt:variant>
      <vt:variant>
        <vt:i4>0</vt:i4>
      </vt:variant>
      <vt:variant>
        <vt:i4>5</vt:i4>
      </vt:variant>
      <vt:variant>
        <vt:lpwstr>http://ao.minisisinc.com/scripts/mwimain.dll/144/ARCH_DESC_FACT/FACTSDESC/REFD+RG+2-248?SESSIONSEARCH</vt:lpwstr>
      </vt:variant>
      <vt:variant>
        <vt:lpwstr/>
      </vt:variant>
      <vt:variant>
        <vt:i4>2556024</vt:i4>
      </vt:variant>
      <vt:variant>
        <vt:i4>45</vt:i4>
      </vt:variant>
      <vt:variant>
        <vt:i4>0</vt:i4>
      </vt:variant>
      <vt:variant>
        <vt:i4>5</vt:i4>
      </vt:variant>
      <vt:variant>
        <vt:lpwstr>http://ao.minisisinc.com/scripts/mwimain.dll/144/ARCH_DESC_FACT/FACTSDESC/REFD+RG+2-246?SESSIONSEARCH</vt:lpwstr>
      </vt:variant>
      <vt:variant>
        <vt:lpwstr/>
      </vt:variant>
      <vt:variant>
        <vt:i4>2359419</vt:i4>
      </vt:variant>
      <vt:variant>
        <vt:i4>42</vt:i4>
      </vt:variant>
      <vt:variant>
        <vt:i4>0</vt:i4>
      </vt:variant>
      <vt:variant>
        <vt:i4>5</vt:i4>
      </vt:variant>
      <vt:variant>
        <vt:lpwstr>http://ao.minisisinc.com/scripts/mwimain.dll/144/ARCH_DESC_FACT/FACTSDESC/REFD+RG+2-275?SESSIONSEARCH</vt:lpwstr>
      </vt:variant>
      <vt:variant>
        <vt:lpwstr/>
      </vt:variant>
      <vt:variant>
        <vt:i4>2359417</vt:i4>
      </vt:variant>
      <vt:variant>
        <vt:i4>39</vt:i4>
      </vt:variant>
      <vt:variant>
        <vt:i4>0</vt:i4>
      </vt:variant>
      <vt:variant>
        <vt:i4>5</vt:i4>
      </vt:variant>
      <vt:variant>
        <vt:lpwstr>http://ao.minisisinc.com/scripts/mwimain.dll/144/ARCH_DESC_FACT/FACTSDESC/REFD+RG+2-277?SESSIONSEARCH</vt:lpwstr>
      </vt:variant>
      <vt:variant>
        <vt:lpwstr/>
      </vt:variant>
      <vt:variant>
        <vt:i4>196619</vt:i4>
      </vt:variant>
      <vt:variant>
        <vt:i4>36</vt:i4>
      </vt:variant>
      <vt:variant>
        <vt:i4>0</vt:i4>
      </vt:variant>
      <vt:variant>
        <vt:i4>5</vt:i4>
      </vt:variant>
      <vt:variant>
        <vt:lpwstr>http://ao.minisisinc.com/scripts/mwimain.dll/144/ARCH_DESC_FACT/FACTSDESC/REFD+F+1138?SESSIONSEARCH</vt:lpwstr>
      </vt:variant>
      <vt:variant>
        <vt:lpwstr/>
      </vt:variant>
      <vt:variant>
        <vt:i4>65536</vt:i4>
      </vt:variant>
      <vt:variant>
        <vt:i4>33</vt:i4>
      </vt:variant>
      <vt:variant>
        <vt:i4>0</vt:i4>
      </vt:variant>
      <vt:variant>
        <vt:i4>5</vt:i4>
      </vt:variant>
      <vt:variant>
        <vt:lpwstr>http://ao.minisisinc.com/scripts/mwimain.dll/144/ARCH_DESC_FACT/FACTSDESC/REFD+F+1210?SESSIONSEARCH</vt:lpwstr>
      </vt:variant>
      <vt:variant>
        <vt:lpwstr/>
      </vt:variant>
      <vt:variant>
        <vt:i4>1638456</vt:i4>
      </vt:variant>
      <vt:variant>
        <vt:i4>26</vt:i4>
      </vt:variant>
      <vt:variant>
        <vt:i4>0</vt:i4>
      </vt:variant>
      <vt:variant>
        <vt:i4>5</vt:i4>
      </vt:variant>
      <vt:variant>
        <vt:lpwstr/>
      </vt:variant>
      <vt:variant>
        <vt:lpwstr>_Toc231298278</vt:lpwstr>
      </vt:variant>
      <vt:variant>
        <vt:i4>1638456</vt:i4>
      </vt:variant>
      <vt:variant>
        <vt:i4>20</vt:i4>
      </vt:variant>
      <vt:variant>
        <vt:i4>0</vt:i4>
      </vt:variant>
      <vt:variant>
        <vt:i4>5</vt:i4>
      </vt:variant>
      <vt:variant>
        <vt:lpwstr/>
      </vt:variant>
      <vt:variant>
        <vt:lpwstr>_Toc231298277</vt:lpwstr>
      </vt:variant>
      <vt:variant>
        <vt:i4>1638456</vt:i4>
      </vt:variant>
      <vt:variant>
        <vt:i4>14</vt:i4>
      </vt:variant>
      <vt:variant>
        <vt:i4>0</vt:i4>
      </vt:variant>
      <vt:variant>
        <vt:i4>5</vt:i4>
      </vt:variant>
      <vt:variant>
        <vt:lpwstr/>
      </vt:variant>
      <vt:variant>
        <vt:lpwstr>_Toc231298276</vt:lpwstr>
      </vt:variant>
      <vt:variant>
        <vt:i4>1638456</vt:i4>
      </vt:variant>
      <vt:variant>
        <vt:i4>8</vt:i4>
      </vt:variant>
      <vt:variant>
        <vt:i4>0</vt:i4>
      </vt:variant>
      <vt:variant>
        <vt:i4>5</vt:i4>
      </vt:variant>
      <vt:variant>
        <vt:lpwstr/>
      </vt:variant>
      <vt:variant>
        <vt:lpwstr>_Toc231298275</vt:lpwstr>
      </vt:variant>
      <vt:variant>
        <vt:i4>1638456</vt:i4>
      </vt:variant>
      <vt:variant>
        <vt:i4>2</vt:i4>
      </vt:variant>
      <vt:variant>
        <vt:i4>0</vt:i4>
      </vt:variant>
      <vt:variant>
        <vt:i4>5</vt:i4>
      </vt:variant>
      <vt:variant>
        <vt:lpwstr/>
      </vt:variant>
      <vt:variant>
        <vt:lpwstr>_Toc231298274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Hill, Shalene (MGCS)</cp:lastModifiedBy>
  <cp:revision>3</cp:revision>
  <cp:lastPrinted>2009-07-20T17:04:00Z</cp:lastPrinted>
  <dcterms:created xsi:type="dcterms:W3CDTF">2022-03-31T17:42:00Z</dcterms:created>
  <dcterms:modified xsi:type="dcterms:W3CDTF">2022-06-02T16:05:00Z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0x01010091394DCBF7E92249B9020DA93A91C307</vt:lpwstr>
  </property>
  <property fmtid="{D5CDD505-2E9C-101B-9397-08002B2CF9AE}" pid="3" name="MSIP_Label_034a106e-6316-442c-ad35-738afd673d2b_Enabled">
    <vt:lpwstr>true</vt:lpwstr>
  </property>
  <property fmtid="{D5CDD505-2E9C-101B-9397-08002B2CF9AE}" pid="4" name="MSIP_Label_034a106e-6316-442c-ad35-738afd673d2b_SetDate">
    <vt:lpwstr>2022-03-11T21:06:43Z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