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811" w:rsidRPr="00165811" w:rsidRDefault="00165811" w:rsidP="00165811">
      <w:pPr>
        <w:spacing w:after="0" w:line="240" w:lineRule="auto"/>
        <w:rPr>
          <w:rFonts w:ascii="Times New Roman" w:eastAsia="Times New Roman" w:hAnsi="Times New Roman" w:cs="Times New Roman"/>
          <w:sz w:val="24"/>
          <w:szCs w:val="24"/>
          <w:lang w:val="fr-CA" w:eastAsia="en-CA"/>
        </w:rPr>
      </w:pPr>
    </w:p>
    <w:p w:rsidR="00165811" w:rsidRPr="00165811" w:rsidRDefault="00165811" w:rsidP="00165811">
      <w:pPr>
        <w:spacing w:after="0" w:line="240" w:lineRule="auto"/>
        <w:rPr>
          <w:rFonts w:ascii="Times New Roman" w:eastAsia="Times New Roman" w:hAnsi="Times New Roman" w:cs="Times New Roman"/>
          <w:sz w:val="24"/>
          <w:szCs w:val="24"/>
          <w:lang w:val="fr-CA" w:eastAsia="en-CA"/>
        </w:rPr>
      </w:pPr>
    </w:p>
    <w:p w:rsidR="00165811" w:rsidRPr="00165811" w:rsidRDefault="00165811" w:rsidP="00165811">
      <w:pPr>
        <w:spacing w:after="0" w:line="240" w:lineRule="auto"/>
        <w:rPr>
          <w:rFonts w:ascii="Times New Roman" w:eastAsia="Times New Roman" w:hAnsi="Times New Roman" w:cs="Times New Roman"/>
          <w:sz w:val="24"/>
          <w:szCs w:val="24"/>
          <w:lang w:val="fr-CA" w:eastAsia="en-CA"/>
        </w:rPr>
      </w:pPr>
    </w:p>
    <w:p w:rsidR="00165811" w:rsidRPr="00165811" w:rsidRDefault="00165811" w:rsidP="00165811">
      <w:pPr>
        <w:spacing w:after="0" w:line="240" w:lineRule="auto"/>
        <w:rPr>
          <w:rFonts w:ascii="Arial" w:eastAsia="Times New Roman" w:hAnsi="Arial" w:cs="Arial"/>
          <w:sz w:val="28"/>
          <w:szCs w:val="28"/>
          <w:lang w:val="fr-CA" w:eastAsia="en-CA"/>
        </w:rPr>
      </w:pPr>
      <w:r w:rsidRPr="00165811">
        <w:rPr>
          <w:rFonts w:ascii="Arial" w:eastAsia="Times New Roman" w:hAnsi="Arial" w:cs="Arial"/>
          <w:sz w:val="28"/>
          <w:szCs w:val="28"/>
          <w:lang w:val="fr-CA" w:eastAsia="en-CA"/>
        </w:rPr>
        <w:t>Stratégie d’acquisition des documents privés des Archives publiques de l’Ontario</w:t>
      </w:r>
    </w:p>
    <w:p w:rsidR="00165811" w:rsidRPr="00165811" w:rsidRDefault="00165811" w:rsidP="00165811">
      <w:pPr>
        <w:keepNext/>
        <w:spacing w:before="240" w:after="60" w:line="240" w:lineRule="auto"/>
        <w:outlineLvl w:val="0"/>
        <w:rPr>
          <w:rFonts w:ascii="Arial" w:eastAsia="Times New Roman" w:hAnsi="Arial" w:cs="Arial"/>
          <w:bCs/>
          <w:kern w:val="32"/>
          <w:sz w:val="40"/>
          <w:szCs w:val="40"/>
          <w:lang w:val="fr-CA" w:eastAsia="en-CA"/>
        </w:rPr>
      </w:pPr>
      <w:bookmarkStart w:id="0" w:name="OLE_LINK1"/>
      <w:bookmarkStart w:id="1" w:name="OLE_LINK2"/>
      <w:bookmarkStart w:id="2" w:name="_Toc469908017"/>
      <w:r w:rsidRPr="00165811">
        <w:rPr>
          <w:rFonts w:ascii="Arial" w:eastAsia="Times New Roman" w:hAnsi="Arial" w:cs="Arial"/>
          <w:bCs/>
          <w:kern w:val="32"/>
          <w:sz w:val="40"/>
          <w:szCs w:val="40"/>
          <w:lang w:val="fr-CA" w:eastAsia="en-CA"/>
        </w:rPr>
        <w:t xml:space="preserve">Rapport d’analyse du </w:t>
      </w:r>
      <w:r w:rsidRPr="00165811">
        <w:rPr>
          <w:rFonts w:ascii="Arial" w:eastAsia="Times New Roman" w:hAnsi="Arial" w:cs="Arial"/>
          <w:b/>
          <w:bCs/>
          <w:kern w:val="32"/>
          <w:sz w:val="40"/>
          <w:szCs w:val="40"/>
          <w:lang w:val="fr-CA" w:eastAsia="en-CA"/>
        </w:rPr>
        <w:t>secteur du commerce et de l’industrie</w:t>
      </w:r>
      <w:r w:rsidRPr="00165811">
        <w:rPr>
          <w:rFonts w:ascii="Arial" w:eastAsia="Times New Roman" w:hAnsi="Arial" w:cs="Arial"/>
          <w:bCs/>
          <w:kern w:val="32"/>
          <w:sz w:val="40"/>
          <w:szCs w:val="40"/>
          <w:lang w:val="fr-CA" w:eastAsia="en-CA"/>
        </w:rPr>
        <w:t xml:space="preserve"> </w:t>
      </w:r>
      <w:bookmarkEnd w:id="0"/>
      <w:bookmarkEnd w:id="1"/>
      <w:r w:rsidRPr="00165811">
        <w:rPr>
          <w:rFonts w:ascii="Arial" w:eastAsia="Times New Roman" w:hAnsi="Arial" w:cs="Arial"/>
          <w:bCs/>
          <w:kern w:val="32"/>
          <w:sz w:val="40"/>
          <w:szCs w:val="40"/>
          <w:lang w:val="fr-CA" w:eastAsia="en-CA"/>
        </w:rPr>
        <w:t>en Ontario</w:t>
      </w:r>
      <w:bookmarkEnd w:id="2"/>
      <w:r>
        <w:rPr>
          <w:rFonts w:ascii="Arial" w:eastAsia="Times New Roman" w:hAnsi="Arial" w:cs="Arial"/>
          <w:bCs/>
          <w:kern w:val="32"/>
          <w:sz w:val="40"/>
          <w:szCs w:val="40"/>
          <w:lang w:val="fr-CA" w:eastAsia="en-CA"/>
        </w:rPr>
        <w:br/>
      </w:r>
    </w:p>
    <w:p w:rsidR="00165811" w:rsidRPr="00165811" w:rsidRDefault="00165811" w:rsidP="00165811">
      <w:pPr>
        <w:spacing w:after="0" w:line="240" w:lineRule="auto"/>
        <w:rPr>
          <w:rFonts w:ascii="Arial" w:eastAsia="Times New Roman" w:hAnsi="Arial" w:cs="Arial"/>
          <w:sz w:val="40"/>
          <w:szCs w:val="40"/>
          <w:lang w:val="fr-CA" w:eastAsia="en-CA"/>
        </w:rPr>
      </w:pPr>
    </w:p>
    <w:p w:rsidR="00165811" w:rsidRPr="00165811" w:rsidRDefault="00165811" w:rsidP="00165811">
      <w:pPr>
        <w:spacing w:after="0" w:line="240" w:lineRule="auto"/>
        <w:rPr>
          <w:rFonts w:ascii="Arial" w:eastAsia="Times New Roman" w:hAnsi="Arial" w:cs="Arial"/>
          <w:b/>
          <w:sz w:val="28"/>
          <w:szCs w:val="28"/>
          <w:lang w:val="fr-CA" w:eastAsia="en-CA"/>
        </w:rPr>
      </w:pPr>
      <w:r w:rsidRPr="00165811">
        <w:rPr>
          <w:rFonts w:ascii="Arial" w:eastAsia="Times New Roman" w:hAnsi="Arial" w:cs="Arial"/>
          <w:b/>
          <w:sz w:val="28"/>
          <w:szCs w:val="28"/>
          <w:lang w:val="fr-CA" w:eastAsia="en-CA"/>
        </w:rPr>
        <w:t>Version 1</w:t>
      </w:r>
    </w:p>
    <w:p w:rsidR="00165811" w:rsidRPr="00165811" w:rsidRDefault="00165811" w:rsidP="00165811">
      <w:pPr>
        <w:spacing w:after="0" w:line="240" w:lineRule="auto"/>
        <w:rPr>
          <w:rFonts w:ascii="Arial" w:eastAsia="Times New Roman" w:hAnsi="Arial" w:cs="Arial"/>
          <w:b/>
          <w:sz w:val="28"/>
          <w:szCs w:val="28"/>
          <w:lang w:val="fr-CA" w:eastAsia="en-CA"/>
        </w:rPr>
      </w:pPr>
      <w:r w:rsidRPr="00165811">
        <w:rPr>
          <w:rFonts w:ascii="Arial" w:eastAsia="Times New Roman" w:hAnsi="Arial" w:cs="Arial"/>
          <w:b/>
          <w:sz w:val="28"/>
          <w:szCs w:val="28"/>
          <w:lang w:val="fr-CA" w:eastAsia="en-CA"/>
        </w:rPr>
        <w:t>Septembre 2015</w:t>
      </w:r>
    </w:p>
    <w:p w:rsidR="00165811" w:rsidRPr="00165811" w:rsidRDefault="00165811" w:rsidP="00165811">
      <w:pPr>
        <w:spacing w:after="0" w:line="240" w:lineRule="auto"/>
        <w:rPr>
          <w:rFonts w:ascii="Arial" w:eastAsia="Times New Roman" w:hAnsi="Arial" w:cs="Arial"/>
          <w:sz w:val="24"/>
          <w:szCs w:val="24"/>
          <w:lang w:val="fr-CA" w:eastAsia="en-CA"/>
        </w:rPr>
      </w:pPr>
    </w:p>
    <w:p w:rsidR="00165811" w:rsidRPr="00165811" w:rsidRDefault="00165811" w:rsidP="00165811">
      <w:p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br w:type="page"/>
      </w:r>
    </w:p>
    <w:p w:rsidR="00165811" w:rsidRPr="00165811" w:rsidRDefault="00165811" w:rsidP="00165811">
      <w:pPr>
        <w:keepNext/>
        <w:spacing w:before="240" w:after="60" w:line="240" w:lineRule="auto"/>
        <w:outlineLvl w:val="0"/>
        <w:rPr>
          <w:rFonts w:ascii="Arial" w:eastAsia="Times New Roman" w:hAnsi="Arial" w:cs="Arial"/>
          <w:b/>
          <w:bCs/>
          <w:kern w:val="32"/>
          <w:sz w:val="32"/>
          <w:szCs w:val="32"/>
          <w:lang w:val="fr-CA" w:eastAsia="ja-JP"/>
        </w:rPr>
      </w:pPr>
      <w:r w:rsidRPr="00165811">
        <w:rPr>
          <w:rFonts w:ascii="Arial" w:eastAsia="Times New Roman" w:hAnsi="Arial" w:cs="Arial"/>
          <w:b/>
          <w:bCs/>
          <w:kern w:val="32"/>
          <w:sz w:val="32"/>
          <w:szCs w:val="32"/>
          <w:lang w:val="fr-CA" w:eastAsia="ja-JP"/>
        </w:rPr>
        <w:lastRenderedPageBreak/>
        <w:t>Table des matières</w:t>
      </w:r>
    </w:p>
    <w:p w:rsidR="00165811" w:rsidRPr="00165811" w:rsidRDefault="00165811" w:rsidP="00165811">
      <w:pPr>
        <w:tabs>
          <w:tab w:val="right" w:leader="dot" w:pos="8630"/>
        </w:tabs>
        <w:spacing w:after="0" w:line="240" w:lineRule="auto"/>
        <w:rPr>
          <w:rFonts w:ascii="Arial" w:eastAsia="Times New Roman" w:hAnsi="Arial" w:cs="Arial"/>
          <w:noProof/>
          <w:sz w:val="24"/>
          <w:szCs w:val="24"/>
          <w:lang w:val="fr-CA" w:eastAsia="en-CA"/>
        </w:rPr>
      </w:pPr>
      <w:r w:rsidRPr="00165811">
        <w:rPr>
          <w:rFonts w:ascii="Arial" w:eastAsia="Times New Roman" w:hAnsi="Arial" w:cs="Arial"/>
          <w:sz w:val="24"/>
          <w:szCs w:val="24"/>
          <w:lang w:eastAsia="en-CA"/>
        </w:rPr>
        <w:fldChar w:fldCharType="begin"/>
      </w:r>
      <w:r w:rsidRPr="00165811">
        <w:rPr>
          <w:rFonts w:ascii="Arial" w:eastAsia="Times New Roman" w:hAnsi="Arial" w:cs="Arial"/>
          <w:sz w:val="24"/>
          <w:szCs w:val="24"/>
          <w:lang w:val="fr-CA" w:eastAsia="en-CA"/>
        </w:rPr>
        <w:instrText xml:space="preserve"> TOC \o "1-3" \h \z \u </w:instrText>
      </w:r>
      <w:r w:rsidRPr="00165811">
        <w:rPr>
          <w:rFonts w:ascii="Arial" w:eastAsia="Times New Roman" w:hAnsi="Arial" w:cs="Arial"/>
          <w:sz w:val="24"/>
          <w:szCs w:val="24"/>
          <w:lang w:eastAsia="en-CA"/>
        </w:rPr>
        <w:fldChar w:fldCharType="separate"/>
      </w:r>
      <w:hyperlink w:anchor="_Toc469908017" w:history="1"/>
    </w:p>
    <w:p w:rsidR="00165811" w:rsidRPr="00165811" w:rsidRDefault="00165811" w:rsidP="00165811">
      <w:pPr>
        <w:tabs>
          <w:tab w:val="right" w:leader="dot" w:pos="8630"/>
        </w:tabs>
        <w:spacing w:after="0" w:line="240" w:lineRule="auto"/>
        <w:ind w:left="240"/>
        <w:rPr>
          <w:rFonts w:ascii="Arial" w:eastAsia="Times New Roman" w:hAnsi="Arial" w:cs="Arial"/>
          <w:noProof/>
          <w:sz w:val="24"/>
          <w:szCs w:val="24"/>
          <w:lang w:eastAsia="en-CA"/>
        </w:rPr>
      </w:pPr>
      <w:hyperlink w:anchor="_Toc469908018" w:history="1">
        <w:r w:rsidRPr="00165811">
          <w:rPr>
            <w:rFonts w:ascii="Arial" w:eastAsia="Times New Roman" w:hAnsi="Arial" w:cs="Arial"/>
            <w:noProof/>
            <w:color w:val="7C6A06"/>
            <w:sz w:val="24"/>
            <w:szCs w:val="24"/>
            <w:lang w:eastAsia="en-CA"/>
          </w:rPr>
          <w:t>1. Objet</w:t>
        </w:r>
        <w:r w:rsidRPr="00165811">
          <w:rPr>
            <w:rFonts w:ascii="Arial" w:eastAsia="Times New Roman" w:hAnsi="Arial" w:cs="Arial"/>
            <w:noProof/>
            <w:webHidden/>
            <w:sz w:val="24"/>
            <w:szCs w:val="24"/>
            <w:lang w:eastAsia="en-CA"/>
          </w:rPr>
          <w:tab/>
        </w:r>
        <w:r w:rsidRPr="00165811">
          <w:rPr>
            <w:rFonts w:ascii="Arial" w:eastAsia="Times New Roman" w:hAnsi="Arial" w:cs="Arial"/>
            <w:noProof/>
            <w:webHidden/>
            <w:sz w:val="24"/>
            <w:szCs w:val="24"/>
            <w:lang w:eastAsia="en-CA"/>
          </w:rPr>
          <w:fldChar w:fldCharType="begin"/>
        </w:r>
        <w:r w:rsidRPr="00165811">
          <w:rPr>
            <w:rFonts w:ascii="Arial" w:eastAsia="Times New Roman" w:hAnsi="Arial" w:cs="Arial"/>
            <w:noProof/>
            <w:webHidden/>
            <w:sz w:val="24"/>
            <w:szCs w:val="24"/>
            <w:lang w:eastAsia="en-CA"/>
          </w:rPr>
          <w:instrText xml:space="preserve"> PAGEREF _Toc469908018 \h </w:instrText>
        </w:r>
        <w:r w:rsidRPr="00165811">
          <w:rPr>
            <w:rFonts w:ascii="Arial" w:eastAsia="Times New Roman" w:hAnsi="Arial" w:cs="Arial"/>
            <w:noProof/>
            <w:webHidden/>
            <w:sz w:val="24"/>
            <w:szCs w:val="24"/>
            <w:lang w:eastAsia="en-CA"/>
          </w:rPr>
        </w:r>
        <w:r w:rsidRPr="00165811">
          <w:rPr>
            <w:rFonts w:ascii="Arial" w:eastAsia="Times New Roman" w:hAnsi="Arial" w:cs="Arial"/>
            <w:noProof/>
            <w:webHidden/>
            <w:sz w:val="24"/>
            <w:szCs w:val="24"/>
            <w:lang w:eastAsia="en-CA"/>
          </w:rPr>
          <w:fldChar w:fldCharType="separate"/>
        </w:r>
        <w:r w:rsidR="00BB3DF1">
          <w:rPr>
            <w:rFonts w:ascii="Arial" w:eastAsia="Times New Roman" w:hAnsi="Arial" w:cs="Arial"/>
            <w:noProof/>
            <w:webHidden/>
            <w:sz w:val="24"/>
            <w:szCs w:val="24"/>
            <w:lang w:eastAsia="en-CA"/>
          </w:rPr>
          <w:t>3</w:t>
        </w:r>
        <w:r w:rsidRPr="00165811">
          <w:rPr>
            <w:rFonts w:ascii="Arial" w:eastAsia="Times New Roman" w:hAnsi="Arial" w:cs="Arial"/>
            <w:noProof/>
            <w:webHidden/>
            <w:sz w:val="24"/>
            <w:szCs w:val="24"/>
            <w:lang w:eastAsia="en-CA"/>
          </w:rPr>
          <w:fldChar w:fldCharType="end"/>
        </w:r>
      </w:hyperlink>
    </w:p>
    <w:p w:rsidR="00165811" w:rsidRPr="00165811" w:rsidRDefault="00165811" w:rsidP="00165811">
      <w:pPr>
        <w:tabs>
          <w:tab w:val="right" w:leader="dot" w:pos="8630"/>
        </w:tabs>
        <w:spacing w:after="0" w:line="240" w:lineRule="auto"/>
        <w:ind w:left="240"/>
        <w:rPr>
          <w:rFonts w:ascii="Arial" w:eastAsia="Times New Roman" w:hAnsi="Arial" w:cs="Arial"/>
          <w:noProof/>
          <w:sz w:val="24"/>
          <w:szCs w:val="24"/>
          <w:lang w:eastAsia="en-CA"/>
        </w:rPr>
      </w:pPr>
      <w:hyperlink w:anchor="_Toc469908019" w:history="1">
        <w:r w:rsidRPr="00165811">
          <w:rPr>
            <w:rFonts w:ascii="Arial" w:eastAsia="Times New Roman" w:hAnsi="Arial" w:cs="Arial"/>
            <w:noProof/>
            <w:color w:val="7C6A06"/>
            <w:sz w:val="24"/>
            <w:szCs w:val="24"/>
            <w:lang w:eastAsia="en-CA"/>
          </w:rPr>
          <w:t>2. Aperçu du secteur du commerce et de l’industrie en Ontario</w:t>
        </w:r>
        <w:r w:rsidRPr="00165811">
          <w:rPr>
            <w:rFonts w:ascii="Arial" w:eastAsia="Times New Roman" w:hAnsi="Arial" w:cs="Arial"/>
            <w:noProof/>
            <w:webHidden/>
            <w:sz w:val="24"/>
            <w:szCs w:val="24"/>
            <w:lang w:eastAsia="en-CA"/>
          </w:rPr>
          <w:tab/>
        </w:r>
        <w:r w:rsidRPr="00165811">
          <w:rPr>
            <w:rFonts w:ascii="Arial" w:eastAsia="Times New Roman" w:hAnsi="Arial" w:cs="Arial"/>
            <w:noProof/>
            <w:webHidden/>
            <w:sz w:val="24"/>
            <w:szCs w:val="24"/>
            <w:lang w:eastAsia="en-CA"/>
          </w:rPr>
          <w:fldChar w:fldCharType="begin"/>
        </w:r>
        <w:r w:rsidRPr="00165811">
          <w:rPr>
            <w:rFonts w:ascii="Arial" w:eastAsia="Times New Roman" w:hAnsi="Arial" w:cs="Arial"/>
            <w:noProof/>
            <w:webHidden/>
            <w:sz w:val="24"/>
            <w:szCs w:val="24"/>
            <w:lang w:eastAsia="en-CA"/>
          </w:rPr>
          <w:instrText xml:space="preserve"> PAGEREF _Toc469908019 \h </w:instrText>
        </w:r>
        <w:r w:rsidRPr="00165811">
          <w:rPr>
            <w:rFonts w:ascii="Arial" w:eastAsia="Times New Roman" w:hAnsi="Arial" w:cs="Arial"/>
            <w:noProof/>
            <w:webHidden/>
            <w:sz w:val="24"/>
            <w:szCs w:val="24"/>
            <w:lang w:eastAsia="en-CA"/>
          </w:rPr>
        </w:r>
        <w:r w:rsidRPr="00165811">
          <w:rPr>
            <w:rFonts w:ascii="Arial" w:eastAsia="Times New Roman" w:hAnsi="Arial" w:cs="Arial"/>
            <w:noProof/>
            <w:webHidden/>
            <w:sz w:val="24"/>
            <w:szCs w:val="24"/>
            <w:lang w:eastAsia="en-CA"/>
          </w:rPr>
          <w:fldChar w:fldCharType="separate"/>
        </w:r>
        <w:r w:rsidR="00BB3DF1">
          <w:rPr>
            <w:rFonts w:ascii="Arial" w:eastAsia="Times New Roman" w:hAnsi="Arial" w:cs="Arial"/>
            <w:noProof/>
            <w:webHidden/>
            <w:sz w:val="24"/>
            <w:szCs w:val="24"/>
            <w:lang w:eastAsia="en-CA"/>
          </w:rPr>
          <w:t>3</w:t>
        </w:r>
        <w:r w:rsidRPr="00165811">
          <w:rPr>
            <w:rFonts w:ascii="Arial" w:eastAsia="Times New Roman" w:hAnsi="Arial" w:cs="Arial"/>
            <w:noProof/>
            <w:webHidden/>
            <w:sz w:val="24"/>
            <w:szCs w:val="24"/>
            <w:lang w:eastAsia="en-CA"/>
          </w:rPr>
          <w:fldChar w:fldCharType="end"/>
        </w:r>
      </w:hyperlink>
    </w:p>
    <w:p w:rsidR="00165811" w:rsidRPr="00165811" w:rsidRDefault="00165811" w:rsidP="00165811">
      <w:pPr>
        <w:tabs>
          <w:tab w:val="right" w:leader="dot" w:pos="8630"/>
        </w:tabs>
        <w:spacing w:after="0" w:line="240" w:lineRule="auto"/>
        <w:ind w:left="240"/>
        <w:rPr>
          <w:rFonts w:ascii="Arial" w:eastAsia="Times New Roman" w:hAnsi="Arial" w:cs="Arial"/>
          <w:noProof/>
          <w:sz w:val="24"/>
          <w:szCs w:val="24"/>
          <w:lang w:eastAsia="en-CA"/>
        </w:rPr>
      </w:pPr>
      <w:hyperlink w:anchor="_Toc469908020" w:history="1">
        <w:r w:rsidRPr="00165811">
          <w:rPr>
            <w:rFonts w:ascii="Arial" w:eastAsia="Times New Roman" w:hAnsi="Arial" w:cs="Arial"/>
            <w:noProof/>
            <w:color w:val="7C6A06"/>
            <w:sz w:val="24"/>
            <w:szCs w:val="24"/>
            <w:lang w:eastAsia="en-CA"/>
          </w:rPr>
          <w:t>3. Analyse des collections des Archives publiques de l’Ontario</w:t>
        </w:r>
        <w:r w:rsidRPr="00165811">
          <w:rPr>
            <w:rFonts w:ascii="Arial" w:eastAsia="Times New Roman" w:hAnsi="Arial" w:cs="Arial"/>
            <w:noProof/>
            <w:webHidden/>
            <w:sz w:val="24"/>
            <w:szCs w:val="24"/>
            <w:lang w:eastAsia="en-CA"/>
          </w:rPr>
          <w:tab/>
        </w:r>
        <w:r w:rsidRPr="00165811">
          <w:rPr>
            <w:rFonts w:ascii="Arial" w:eastAsia="Times New Roman" w:hAnsi="Arial" w:cs="Arial"/>
            <w:noProof/>
            <w:webHidden/>
            <w:sz w:val="24"/>
            <w:szCs w:val="24"/>
            <w:lang w:eastAsia="en-CA"/>
          </w:rPr>
          <w:fldChar w:fldCharType="begin"/>
        </w:r>
        <w:r w:rsidRPr="00165811">
          <w:rPr>
            <w:rFonts w:ascii="Arial" w:eastAsia="Times New Roman" w:hAnsi="Arial" w:cs="Arial"/>
            <w:noProof/>
            <w:webHidden/>
            <w:sz w:val="24"/>
            <w:szCs w:val="24"/>
            <w:lang w:eastAsia="en-CA"/>
          </w:rPr>
          <w:instrText xml:space="preserve"> PAGEREF _Toc469908020 \h </w:instrText>
        </w:r>
        <w:r w:rsidRPr="00165811">
          <w:rPr>
            <w:rFonts w:ascii="Arial" w:eastAsia="Times New Roman" w:hAnsi="Arial" w:cs="Arial"/>
            <w:noProof/>
            <w:webHidden/>
            <w:sz w:val="24"/>
            <w:szCs w:val="24"/>
            <w:lang w:eastAsia="en-CA"/>
          </w:rPr>
        </w:r>
        <w:r w:rsidRPr="00165811">
          <w:rPr>
            <w:rFonts w:ascii="Arial" w:eastAsia="Times New Roman" w:hAnsi="Arial" w:cs="Arial"/>
            <w:noProof/>
            <w:webHidden/>
            <w:sz w:val="24"/>
            <w:szCs w:val="24"/>
            <w:lang w:eastAsia="en-CA"/>
          </w:rPr>
          <w:fldChar w:fldCharType="separate"/>
        </w:r>
        <w:r w:rsidR="00BB3DF1">
          <w:rPr>
            <w:rFonts w:ascii="Arial" w:eastAsia="Times New Roman" w:hAnsi="Arial" w:cs="Arial"/>
            <w:noProof/>
            <w:webHidden/>
            <w:sz w:val="24"/>
            <w:szCs w:val="24"/>
            <w:lang w:eastAsia="en-CA"/>
          </w:rPr>
          <w:t>6</w:t>
        </w:r>
        <w:r w:rsidRPr="00165811">
          <w:rPr>
            <w:rFonts w:ascii="Arial" w:eastAsia="Times New Roman" w:hAnsi="Arial" w:cs="Arial"/>
            <w:noProof/>
            <w:webHidden/>
            <w:sz w:val="24"/>
            <w:szCs w:val="24"/>
            <w:lang w:eastAsia="en-CA"/>
          </w:rPr>
          <w:fldChar w:fldCharType="end"/>
        </w:r>
      </w:hyperlink>
    </w:p>
    <w:p w:rsidR="00165811" w:rsidRPr="00165811" w:rsidRDefault="00165811" w:rsidP="00165811">
      <w:pPr>
        <w:tabs>
          <w:tab w:val="right" w:leader="dot" w:pos="8630"/>
        </w:tabs>
        <w:spacing w:after="0" w:line="240" w:lineRule="auto"/>
        <w:ind w:left="240"/>
        <w:rPr>
          <w:rFonts w:ascii="Arial" w:eastAsia="Times New Roman" w:hAnsi="Arial" w:cs="Arial"/>
          <w:noProof/>
          <w:sz w:val="24"/>
          <w:szCs w:val="24"/>
          <w:lang w:eastAsia="en-CA"/>
        </w:rPr>
      </w:pPr>
      <w:hyperlink w:anchor="_Toc469908021" w:history="1">
        <w:r w:rsidRPr="00165811">
          <w:rPr>
            <w:rFonts w:ascii="Arial" w:eastAsia="Times New Roman" w:hAnsi="Arial" w:cs="Arial"/>
            <w:noProof/>
            <w:color w:val="7C6A06"/>
            <w:sz w:val="24"/>
            <w:szCs w:val="24"/>
            <w:lang w:eastAsia="en-CA"/>
          </w:rPr>
          <w:t>4. Méthode d’analyse du secteur du commerce et de l’industrie</w:t>
        </w:r>
        <w:r w:rsidRPr="00165811">
          <w:rPr>
            <w:rFonts w:ascii="Arial" w:eastAsia="Times New Roman" w:hAnsi="Arial" w:cs="Arial"/>
            <w:noProof/>
            <w:webHidden/>
            <w:sz w:val="24"/>
            <w:szCs w:val="24"/>
            <w:lang w:eastAsia="en-CA"/>
          </w:rPr>
          <w:tab/>
        </w:r>
        <w:r w:rsidRPr="00165811">
          <w:rPr>
            <w:rFonts w:ascii="Arial" w:eastAsia="Times New Roman" w:hAnsi="Arial" w:cs="Arial"/>
            <w:noProof/>
            <w:webHidden/>
            <w:sz w:val="24"/>
            <w:szCs w:val="24"/>
            <w:lang w:eastAsia="en-CA"/>
          </w:rPr>
          <w:fldChar w:fldCharType="begin"/>
        </w:r>
        <w:r w:rsidRPr="00165811">
          <w:rPr>
            <w:rFonts w:ascii="Arial" w:eastAsia="Times New Roman" w:hAnsi="Arial" w:cs="Arial"/>
            <w:noProof/>
            <w:webHidden/>
            <w:sz w:val="24"/>
            <w:szCs w:val="24"/>
            <w:lang w:eastAsia="en-CA"/>
          </w:rPr>
          <w:instrText xml:space="preserve"> PAGEREF _Toc469908021 \h </w:instrText>
        </w:r>
        <w:r w:rsidRPr="00165811">
          <w:rPr>
            <w:rFonts w:ascii="Arial" w:eastAsia="Times New Roman" w:hAnsi="Arial" w:cs="Arial"/>
            <w:noProof/>
            <w:webHidden/>
            <w:sz w:val="24"/>
            <w:szCs w:val="24"/>
            <w:lang w:eastAsia="en-CA"/>
          </w:rPr>
        </w:r>
        <w:r w:rsidRPr="00165811">
          <w:rPr>
            <w:rFonts w:ascii="Arial" w:eastAsia="Times New Roman" w:hAnsi="Arial" w:cs="Arial"/>
            <w:noProof/>
            <w:webHidden/>
            <w:sz w:val="24"/>
            <w:szCs w:val="24"/>
            <w:lang w:eastAsia="en-CA"/>
          </w:rPr>
          <w:fldChar w:fldCharType="separate"/>
        </w:r>
        <w:r w:rsidR="00BB3DF1">
          <w:rPr>
            <w:rFonts w:ascii="Arial" w:eastAsia="Times New Roman" w:hAnsi="Arial" w:cs="Arial"/>
            <w:noProof/>
            <w:webHidden/>
            <w:sz w:val="24"/>
            <w:szCs w:val="24"/>
            <w:lang w:eastAsia="en-CA"/>
          </w:rPr>
          <w:t>6</w:t>
        </w:r>
        <w:r w:rsidRPr="00165811">
          <w:rPr>
            <w:rFonts w:ascii="Arial" w:eastAsia="Times New Roman" w:hAnsi="Arial" w:cs="Arial"/>
            <w:noProof/>
            <w:webHidden/>
            <w:sz w:val="24"/>
            <w:szCs w:val="24"/>
            <w:lang w:eastAsia="en-CA"/>
          </w:rPr>
          <w:fldChar w:fldCharType="end"/>
        </w:r>
      </w:hyperlink>
    </w:p>
    <w:p w:rsidR="00165811" w:rsidRPr="00165811" w:rsidRDefault="00165811" w:rsidP="00165811">
      <w:pPr>
        <w:tabs>
          <w:tab w:val="right" w:leader="dot" w:pos="8630"/>
        </w:tabs>
        <w:spacing w:after="0" w:line="240" w:lineRule="auto"/>
        <w:ind w:left="480"/>
        <w:rPr>
          <w:rFonts w:ascii="Arial" w:eastAsia="Times New Roman" w:hAnsi="Arial" w:cs="Arial"/>
          <w:noProof/>
          <w:sz w:val="24"/>
          <w:szCs w:val="24"/>
          <w:lang w:eastAsia="en-CA"/>
        </w:rPr>
      </w:pPr>
      <w:hyperlink w:anchor="_Toc469908022" w:history="1">
        <w:r w:rsidRPr="00165811">
          <w:rPr>
            <w:rFonts w:ascii="Arial" w:eastAsia="Times New Roman" w:hAnsi="Arial" w:cs="Arial"/>
            <w:noProof/>
            <w:color w:val="7C6A06"/>
            <w:sz w:val="24"/>
            <w:szCs w:val="24"/>
            <w:lang w:eastAsia="en-CA"/>
          </w:rPr>
          <w:t>Identification des sous-secteurs</w:t>
        </w:r>
        <w:r w:rsidRPr="00165811">
          <w:rPr>
            <w:rFonts w:ascii="Arial" w:eastAsia="Times New Roman" w:hAnsi="Arial" w:cs="Arial"/>
            <w:noProof/>
            <w:webHidden/>
            <w:sz w:val="24"/>
            <w:szCs w:val="24"/>
            <w:lang w:eastAsia="en-CA"/>
          </w:rPr>
          <w:tab/>
        </w:r>
        <w:r w:rsidRPr="00165811">
          <w:rPr>
            <w:rFonts w:ascii="Arial" w:eastAsia="Times New Roman" w:hAnsi="Arial" w:cs="Arial"/>
            <w:noProof/>
            <w:webHidden/>
            <w:sz w:val="24"/>
            <w:szCs w:val="24"/>
            <w:lang w:eastAsia="en-CA"/>
          </w:rPr>
          <w:fldChar w:fldCharType="begin"/>
        </w:r>
        <w:r w:rsidRPr="00165811">
          <w:rPr>
            <w:rFonts w:ascii="Arial" w:eastAsia="Times New Roman" w:hAnsi="Arial" w:cs="Arial"/>
            <w:noProof/>
            <w:webHidden/>
            <w:sz w:val="24"/>
            <w:szCs w:val="24"/>
            <w:lang w:eastAsia="en-CA"/>
          </w:rPr>
          <w:instrText xml:space="preserve"> PAGEREF _Toc469908022 \h </w:instrText>
        </w:r>
        <w:r w:rsidRPr="00165811">
          <w:rPr>
            <w:rFonts w:ascii="Arial" w:eastAsia="Times New Roman" w:hAnsi="Arial" w:cs="Arial"/>
            <w:noProof/>
            <w:webHidden/>
            <w:sz w:val="24"/>
            <w:szCs w:val="24"/>
            <w:lang w:eastAsia="en-CA"/>
          </w:rPr>
        </w:r>
        <w:r w:rsidRPr="00165811">
          <w:rPr>
            <w:rFonts w:ascii="Arial" w:eastAsia="Times New Roman" w:hAnsi="Arial" w:cs="Arial"/>
            <w:noProof/>
            <w:webHidden/>
            <w:sz w:val="24"/>
            <w:szCs w:val="24"/>
            <w:lang w:eastAsia="en-CA"/>
          </w:rPr>
          <w:fldChar w:fldCharType="separate"/>
        </w:r>
        <w:r w:rsidR="00BB3DF1">
          <w:rPr>
            <w:rFonts w:ascii="Arial" w:eastAsia="Times New Roman" w:hAnsi="Arial" w:cs="Arial"/>
            <w:noProof/>
            <w:webHidden/>
            <w:sz w:val="24"/>
            <w:szCs w:val="24"/>
            <w:lang w:eastAsia="en-CA"/>
          </w:rPr>
          <w:t>6</w:t>
        </w:r>
        <w:r w:rsidRPr="00165811">
          <w:rPr>
            <w:rFonts w:ascii="Arial" w:eastAsia="Times New Roman" w:hAnsi="Arial" w:cs="Arial"/>
            <w:noProof/>
            <w:webHidden/>
            <w:sz w:val="24"/>
            <w:szCs w:val="24"/>
            <w:lang w:eastAsia="en-CA"/>
          </w:rPr>
          <w:fldChar w:fldCharType="end"/>
        </w:r>
      </w:hyperlink>
    </w:p>
    <w:p w:rsidR="00165811" w:rsidRPr="00165811" w:rsidRDefault="00165811" w:rsidP="00165811">
      <w:pPr>
        <w:tabs>
          <w:tab w:val="right" w:leader="dot" w:pos="8630"/>
        </w:tabs>
        <w:spacing w:after="0" w:line="240" w:lineRule="auto"/>
        <w:ind w:left="480"/>
        <w:rPr>
          <w:rFonts w:ascii="Arial" w:eastAsia="Times New Roman" w:hAnsi="Arial" w:cs="Arial"/>
          <w:noProof/>
          <w:sz w:val="24"/>
          <w:szCs w:val="24"/>
          <w:lang w:eastAsia="en-CA"/>
        </w:rPr>
      </w:pPr>
      <w:hyperlink w:anchor="_Toc469908023" w:history="1">
        <w:r w:rsidRPr="00165811">
          <w:rPr>
            <w:rFonts w:ascii="Arial" w:eastAsia="Times New Roman" w:hAnsi="Arial" w:cs="Arial"/>
            <w:noProof/>
            <w:color w:val="7C6A06"/>
            <w:sz w:val="24"/>
            <w:szCs w:val="24"/>
            <w:lang w:eastAsia="en-CA"/>
          </w:rPr>
          <w:t>Exclusions et limites</w:t>
        </w:r>
        <w:r w:rsidRPr="00165811">
          <w:rPr>
            <w:rFonts w:ascii="Arial" w:eastAsia="Times New Roman" w:hAnsi="Arial" w:cs="Arial"/>
            <w:noProof/>
            <w:webHidden/>
            <w:sz w:val="24"/>
            <w:szCs w:val="24"/>
            <w:lang w:eastAsia="en-CA"/>
          </w:rPr>
          <w:tab/>
        </w:r>
        <w:r w:rsidRPr="00165811">
          <w:rPr>
            <w:rFonts w:ascii="Arial" w:eastAsia="Times New Roman" w:hAnsi="Arial" w:cs="Arial"/>
            <w:noProof/>
            <w:webHidden/>
            <w:sz w:val="24"/>
            <w:szCs w:val="24"/>
            <w:lang w:eastAsia="en-CA"/>
          </w:rPr>
          <w:fldChar w:fldCharType="begin"/>
        </w:r>
        <w:r w:rsidRPr="00165811">
          <w:rPr>
            <w:rFonts w:ascii="Arial" w:eastAsia="Times New Roman" w:hAnsi="Arial" w:cs="Arial"/>
            <w:noProof/>
            <w:webHidden/>
            <w:sz w:val="24"/>
            <w:szCs w:val="24"/>
            <w:lang w:eastAsia="en-CA"/>
          </w:rPr>
          <w:instrText xml:space="preserve"> PAGEREF _Toc469908023 \h </w:instrText>
        </w:r>
        <w:r w:rsidRPr="00165811">
          <w:rPr>
            <w:rFonts w:ascii="Arial" w:eastAsia="Times New Roman" w:hAnsi="Arial" w:cs="Arial"/>
            <w:noProof/>
            <w:webHidden/>
            <w:sz w:val="24"/>
            <w:szCs w:val="24"/>
            <w:lang w:eastAsia="en-CA"/>
          </w:rPr>
        </w:r>
        <w:r w:rsidRPr="00165811">
          <w:rPr>
            <w:rFonts w:ascii="Arial" w:eastAsia="Times New Roman" w:hAnsi="Arial" w:cs="Arial"/>
            <w:noProof/>
            <w:webHidden/>
            <w:sz w:val="24"/>
            <w:szCs w:val="24"/>
            <w:lang w:eastAsia="en-CA"/>
          </w:rPr>
          <w:fldChar w:fldCharType="separate"/>
        </w:r>
        <w:r w:rsidR="00BB3DF1">
          <w:rPr>
            <w:rFonts w:ascii="Arial" w:eastAsia="Times New Roman" w:hAnsi="Arial" w:cs="Arial"/>
            <w:noProof/>
            <w:webHidden/>
            <w:sz w:val="24"/>
            <w:szCs w:val="24"/>
            <w:lang w:eastAsia="en-CA"/>
          </w:rPr>
          <w:t>7</w:t>
        </w:r>
        <w:r w:rsidRPr="00165811">
          <w:rPr>
            <w:rFonts w:ascii="Arial" w:eastAsia="Times New Roman" w:hAnsi="Arial" w:cs="Arial"/>
            <w:noProof/>
            <w:webHidden/>
            <w:sz w:val="24"/>
            <w:szCs w:val="24"/>
            <w:lang w:eastAsia="en-CA"/>
          </w:rPr>
          <w:fldChar w:fldCharType="end"/>
        </w:r>
      </w:hyperlink>
    </w:p>
    <w:p w:rsidR="00165811" w:rsidRPr="00165811" w:rsidRDefault="00165811" w:rsidP="00165811">
      <w:pPr>
        <w:tabs>
          <w:tab w:val="right" w:leader="dot" w:pos="8630"/>
        </w:tabs>
        <w:spacing w:after="0" w:line="240" w:lineRule="auto"/>
        <w:ind w:left="240"/>
        <w:rPr>
          <w:rFonts w:ascii="Arial" w:eastAsia="Times New Roman" w:hAnsi="Arial" w:cs="Arial"/>
          <w:noProof/>
          <w:sz w:val="24"/>
          <w:szCs w:val="24"/>
          <w:lang w:eastAsia="en-CA"/>
        </w:rPr>
      </w:pPr>
      <w:hyperlink w:anchor="_Toc469908024" w:history="1">
        <w:r w:rsidRPr="00165811">
          <w:rPr>
            <w:rFonts w:ascii="Arial" w:eastAsia="Times New Roman" w:hAnsi="Arial" w:cs="Arial"/>
            <w:noProof/>
            <w:color w:val="7C6A06"/>
            <w:sz w:val="24"/>
            <w:szCs w:val="24"/>
            <w:lang w:eastAsia="en-CA"/>
          </w:rPr>
          <w:t>5. Analyse des sous-secteurs du commerce et de l’industrie</w:t>
        </w:r>
        <w:r w:rsidRPr="00165811">
          <w:rPr>
            <w:rFonts w:ascii="Arial" w:eastAsia="Times New Roman" w:hAnsi="Arial" w:cs="Arial"/>
            <w:noProof/>
            <w:webHidden/>
            <w:sz w:val="24"/>
            <w:szCs w:val="24"/>
            <w:lang w:eastAsia="en-CA"/>
          </w:rPr>
          <w:tab/>
        </w:r>
        <w:r w:rsidRPr="00165811">
          <w:rPr>
            <w:rFonts w:ascii="Arial" w:eastAsia="Times New Roman" w:hAnsi="Arial" w:cs="Arial"/>
            <w:noProof/>
            <w:webHidden/>
            <w:sz w:val="24"/>
            <w:szCs w:val="24"/>
            <w:lang w:eastAsia="en-CA"/>
          </w:rPr>
          <w:fldChar w:fldCharType="begin"/>
        </w:r>
        <w:r w:rsidRPr="00165811">
          <w:rPr>
            <w:rFonts w:ascii="Arial" w:eastAsia="Times New Roman" w:hAnsi="Arial" w:cs="Arial"/>
            <w:noProof/>
            <w:webHidden/>
            <w:sz w:val="24"/>
            <w:szCs w:val="24"/>
            <w:lang w:eastAsia="en-CA"/>
          </w:rPr>
          <w:instrText xml:space="preserve"> PAGEREF _Toc469908024 \h </w:instrText>
        </w:r>
        <w:r w:rsidRPr="00165811">
          <w:rPr>
            <w:rFonts w:ascii="Arial" w:eastAsia="Times New Roman" w:hAnsi="Arial" w:cs="Arial"/>
            <w:noProof/>
            <w:webHidden/>
            <w:sz w:val="24"/>
            <w:szCs w:val="24"/>
            <w:lang w:eastAsia="en-CA"/>
          </w:rPr>
        </w:r>
        <w:r w:rsidRPr="00165811">
          <w:rPr>
            <w:rFonts w:ascii="Arial" w:eastAsia="Times New Roman" w:hAnsi="Arial" w:cs="Arial"/>
            <w:noProof/>
            <w:webHidden/>
            <w:sz w:val="24"/>
            <w:szCs w:val="24"/>
            <w:lang w:eastAsia="en-CA"/>
          </w:rPr>
          <w:fldChar w:fldCharType="separate"/>
        </w:r>
        <w:r w:rsidR="00BB3DF1">
          <w:rPr>
            <w:rFonts w:ascii="Arial" w:eastAsia="Times New Roman" w:hAnsi="Arial" w:cs="Arial"/>
            <w:noProof/>
            <w:webHidden/>
            <w:sz w:val="24"/>
            <w:szCs w:val="24"/>
            <w:lang w:eastAsia="en-CA"/>
          </w:rPr>
          <w:t>7</w:t>
        </w:r>
        <w:r w:rsidRPr="00165811">
          <w:rPr>
            <w:rFonts w:ascii="Arial" w:eastAsia="Times New Roman" w:hAnsi="Arial" w:cs="Arial"/>
            <w:noProof/>
            <w:webHidden/>
            <w:sz w:val="24"/>
            <w:szCs w:val="24"/>
            <w:lang w:eastAsia="en-CA"/>
          </w:rPr>
          <w:fldChar w:fldCharType="end"/>
        </w:r>
      </w:hyperlink>
    </w:p>
    <w:p w:rsidR="00165811" w:rsidRPr="00165811" w:rsidRDefault="00165811" w:rsidP="00165811">
      <w:pPr>
        <w:tabs>
          <w:tab w:val="right" w:leader="dot" w:pos="8630"/>
        </w:tabs>
        <w:spacing w:after="0" w:line="240" w:lineRule="auto"/>
        <w:ind w:left="480"/>
        <w:rPr>
          <w:rFonts w:ascii="Arial" w:eastAsia="Times New Roman" w:hAnsi="Arial" w:cs="Arial"/>
          <w:noProof/>
          <w:sz w:val="24"/>
          <w:szCs w:val="24"/>
          <w:lang w:eastAsia="en-CA"/>
        </w:rPr>
      </w:pPr>
      <w:hyperlink w:anchor="_Toc469908025" w:history="1">
        <w:r w:rsidRPr="00165811">
          <w:rPr>
            <w:rFonts w:ascii="Arial" w:eastAsia="Times New Roman" w:hAnsi="Arial" w:cs="Arial"/>
            <w:noProof/>
            <w:color w:val="7C6A06"/>
            <w:sz w:val="24"/>
            <w:szCs w:val="24"/>
            <w:lang w:eastAsia="en-CA"/>
          </w:rPr>
          <w:t>Sous-secteurs du secteur du commerce et de l’industrie:</w:t>
        </w:r>
        <w:r w:rsidRPr="00165811">
          <w:rPr>
            <w:rFonts w:ascii="Arial" w:eastAsia="Times New Roman" w:hAnsi="Arial" w:cs="Arial"/>
            <w:noProof/>
            <w:webHidden/>
            <w:sz w:val="24"/>
            <w:szCs w:val="24"/>
            <w:lang w:eastAsia="en-CA"/>
          </w:rPr>
          <w:tab/>
        </w:r>
        <w:r w:rsidRPr="00165811">
          <w:rPr>
            <w:rFonts w:ascii="Arial" w:eastAsia="Times New Roman" w:hAnsi="Arial" w:cs="Arial"/>
            <w:noProof/>
            <w:webHidden/>
            <w:sz w:val="24"/>
            <w:szCs w:val="24"/>
            <w:lang w:eastAsia="en-CA"/>
          </w:rPr>
          <w:fldChar w:fldCharType="begin"/>
        </w:r>
        <w:r w:rsidRPr="00165811">
          <w:rPr>
            <w:rFonts w:ascii="Arial" w:eastAsia="Times New Roman" w:hAnsi="Arial" w:cs="Arial"/>
            <w:noProof/>
            <w:webHidden/>
            <w:sz w:val="24"/>
            <w:szCs w:val="24"/>
            <w:lang w:eastAsia="en-CA"/>
          </w:rPr>
          <w:instrText xml:space="preserve"> PAGEREF _Toc469908025 \h </w:instrText>
        </w:r>
        <w:r w:rsidRPr="00165811">
          <w:rPr>
            <w:rFonts w:ascii="Arial" w:eastAsia="Times New Roman" w:hAnsi="Arial" w:cs="Arial"/>
            <w:noProof/>
            <w:webHidden/>
            <w:sz w:val="24"/>
            <w:szCs w:val="24"/>
            <w:lang w:eastAsia="en-CA"/>
          </w:rPr>
        </w:r>
        <w:r w:rsidRPr="00165811">
          <w:rPr>
            <w:rFonts w:ascii="Arial" w:eastAsia="Times New Roman" w:hAnsi="Arial" w:cs="Arial"/>
            <w:noProof/>
            <w:webHidden/>
            <w:sz w:val="24"/>
            <w:szCs w:val="24"/>
            <w:lang w:eastAsia="en-CA"/>
          </w:rPr>
          <w:fldChar w:fldCharType="separate"/>
        </w:r>
        <w:r w:rsidR="00BB3DF1">
          <w:rPr>
            <w:rFonts w:ascii="Arial" w:eastAsia="Times New Roman" w:hAnsi="Arial" w:cs="Arial"/>
            <w:noProof/>
            <w:webHidden/>
            <w:sz w:val="24"/>
            <w:szCs w:val="24"/>
            <w:lang w:eastAsia="en-CA"/>
          </w:rPr>
          <w:t>8</w:t>
        </w:r>
        <w:r w:rsidRPr="00165811">
          <w:rPr>
            <w:rFonts w:ascii="Arial" w:eastAsia="Times New Roman" w:hAnsi="Arial" w:cs="Arial"/>
            <w:noProof/>
            <w:webHidden/>
            <w:sz w:val="24"/>
            <w:szCs w:val="24"/>
            <w:lang w:eastAsia="en-CA"/>
          </w:rPr>
          <w:fldChar w:fldCharType="end"/>
        </w:r>
      </w:hyperlink>
    </w:p>
    <w:p w:rsidR="00165811" w:rsidRPr="00165811" w:rsidRDefault="00165811" w:rsidP="00165811">
      <w:pPr>
        <w:tabs>
          <w:tab w:val="right" w:leader="dot" w:pos="8630"/>
        </w:tabs>
        <w:spacing w:after="0" w:line="240" w:lineRule="auto"/>
        <w:ind w:left="480"/>
        <w:rPr>
          <w:rFonts w:ascii="Arial" w:eastAsia="Times New Roman" w:hAnsi="Arial" w:cs="Arial"/>
          <w:noProof/>
          <w:sz w:val="24"/>
          <w:szCs w:val="24"/>
          <w:lang w:eastAsia="en-CA"/>
        </w:rPr>
      </w:pPr>
      <w:hyperlink w:anchor="_Toc469908026" w:history="1">
        <w:r w:rsidRPr="00165811">
          <w:rPr>
            <w:rFonts w:ascii="Arial" w:eastAsia="Times New Roman" w:hAnsi="Arial" w:cs="Arial"/>
            <w:noProof/>
            <w:color w:val="7C6A06"/>
            <w:sz w:val="24"/>
            <w:szCs w:val="24"/>
            <w:lang w:eastAsia="en-CA"/>
          </w:rPr>
          <w:t>Liens fonctionnels du gouvernement</w:t>
        </w:r>
        <w:r w:rsidRPr="00165811">
          <w:rPr>
            <w:rFonts w:ascii="Arial" w:eastAsia="Times New Roman" w:hAnsi="Arial" w:cs="Arial"/>
            <w:noProof/>
            <w:webHidden/>
            <w:sz w:val="24"/>
            <w:szCs w:val="24"/>
            <w:lang w:eastAsia="en-CA"/>
          </w:rPr>
          <w:tab/>
        </w:r>
        <w:r w:rsidRPr="00165811">
          <w:rPr>
            <w:rFonts w:ascii="Arial" w:eastAsia="Times New Roman" w:hAnsi="Arial" w:cs="Arial"/>
            <w:noProof/>
            <w:webHidden/>
            <w:sz w:val="24"/>
            <w:szCs w:val="24"/>
            <w:lang w:eastAsia="en-CA"/>
          </w:rPr>
          <w:fldChar w:fldCharType="begin"/>
        </w:r>
        <w:r w:rsidRPr="00165811">
          <w:rPr>
            <w:rFonts w:ascii="Arial" w:eastAsia="Times New Roman" w:hAnsi="Arial" w:cs="Arial"/>
            <w:noProof/>
            <w:webHidden/>
            <w:sz w:val="24"/>
            <w:szCs w:val="24"/>
            <w:lang w:eastAsia="en-CA"/>
          </w:rPr>
          <w:instrText xml:space="preserve"> PAGEREF _Toc469908026 \h </w:instrText>
        </w:r>
        <w:r w:rsidRPr="00165811">
          <w:rPr>
            <w:rFonts w:ascii="Arial" w:eastAsia="Times New Roman" w:hAnsi="Arial" w:cs="Arial"/>
            <w:noProof/>
            <w:webHidden/>
            <w:sz w:val="24"/>
            <w:szCs w:val="24"/>
            <w:lang w:eastAsia="en-CA"/>
          </w:rPr>
        </w:r>
        <w:r w:rsidRPr="00165811">
          <w:rPr>
            <w:rFonts w:ascii="Arial" w:eastAsia="Times New Roman" w:hAnsi="Arial" w:cs="Arial"/>
            <w:noProof/>
            <w:webHidden/>
            <w:sz w:val="24"/>
            <w:szCs w:val="24"/>
            <w:lang w:eastAsia="en-CA"/>
          </w:rPr>
          <w:fldChar w:fldCharType="separate"/>
        </w:r>
        <w:r w:rsidR="00BB3DF1">
          <w:rPr>
            <w:rFonts w:ascii="Arial" w:eastAsia="Times New Roman" w:hAnsi="Arial" w:cs="Arial"/>
            <w:noProof/>
            <w:webHidden/>
            <w:sz w:val="24"/>
            <w:szCs w:val="24"/>
            <w:lang w:eastAsia="en-CA"/>
          </w:rPr>
          <w:t>8</w:t>
        </w:r>
        <w:r w:rsidRPr="00165811">
          <w:rPr>
            <w:rFonts w:ascii="Arial" w:eastAsia="Times New Roman" w:hAnsi="Arial" w:cs="Arial"/>
            <w:noProof/>
            <w:webHidden/>
            <w:sz w:val="24"/>
            <w:szCs w:val="24"/>
            <w:lang w:eastAsia="en-CA"/>
          </w:rPr>
          <w:fldChar w:fldCharType="end"/>
        </w:r>
      </w:hyperlink>
    </w:p>
    <w:p w:rsidR="00165811" w:rsidRPr="00165811" w:rsidRDefault="00165811" w:rsidP="00165811">
      <w:pPr>
        <w:tabs>
          <w:tab w:val="right" w:leader="dot" w:pos="8630"/>
        </w:tabs>
        <w:spacing w:after="0" w:line="240" w:lineRule="auto"/>
        <w:rPr>
          <w:rFonts w:ascii="Arial" w:eastAsia="Times New Roman" w:hAnsi="Arial" w:cs="Arial"/>
          <w:noProof/>
          <w:sz w:val="24"/>
          <w:szCs w:val="24"/>
          <w:lang w:eastAsia="en-CA"/>
        </w:rPr>
      </w:pPr>
      <w:hyperlink w:anchor="_Toc469908027" w:history="1">
        <w:r w:rsidRPr="00165811">
          <w:rPr>
            <w:rFonts w:ascii="Arial" w:eastAsia="Times New Roman" w:hAnsi="Arial" w:cs="Arial"/>
            <w:noProof/>
            <w:color w:val="7C6A06"/>
            <w:sz w:val="24"/>
            <w:szCs w:val="24"/>
            <w:lang w:val="fr-CA" w:eastAsia="en-CA"/>
          </w:rPr>
          <w:t>Annexe A : Analyse des sous-secteurs du commerce et de l’industrie</w:t>
        </w:r>
        <w:r w:rsidRPr="00165811">
          <w:rPr>
            <w:rFonts w:ascii="Arial" w:eastAsia="Times New Roman" w:hAnsi="Arial" w:cs="Arial"/>
            <w:noProof/>
            <w:webHidden/>
            <w:sz w:val="24"/>
            <w:szCs w:val="24"/>
            <w:lang w:eastAsia="en-CA"/>
          </w:rPr>
          <w:tab/>
        </w:r>
        <w:r w:rsidRPr="00165811">
          <w:rPr>
            <w:rFonts w:ascii="Arial" w:eastAsia="Times New Roman" w:hAnsi="Arial" w:cs="Arial"/>
            <w:noProof/>
            <w:webHidden/>
            <w:sz w:val="24"/>
            <w:szCs w:val="24"/>
            <w:lang w:eastAsia="en-CA"/>
          </w:rPr>
          <w:fldChar w:fldCharType="begin"/>
        </w:r>
        <w:r w:rsidRPr="00165811">
          <w:rPr>
            <w:rFonts w:ascii="Arial" w:eastAsia="Times New Roman" w:hAnsi="Arial" w:cs="Arial"/>
            <w:noProof/>
            <w:webHidden/>
            <w:sz w:val="24"/>
            <w:szCs w:val="24"/>
            <w:lang w:eastAsia="en-CA"/>
          </w:rPr>
          <w:instrText xml:space="preserve"> PAGEREF _Toc469908027 \h </w:instrText>
        </w:r>
        <w:r w:rsidRPr="00165811">
          <w:rPr>
            <w:rFonts w:ascii="Arial" w:eastAsia="Times New Roman" w:hAnsi="Arial" w:cs="Arial"/>
            <w:noProof/>
            <w:webHidden/>
            <w:sz w:val="24"/>
            <w:szCs w:val="24"/>
            <w:lang w:eastAsia="en-CA"/>
          </w:rPr>
        </w:r>
        <w:r w:rsidRPr="00165811">
          <w:rPr>
            <w:rFonts w:ascii="Arial" w:eastAsia="Times New Roman" w:hAnsi="Arial" w:cs="Arial"/>
            <w:noProof/>
            <w:webHidden/>
            <w:sz w:val="24"/>
            <w:szCs w:val="24"/>
            <w:lang w:eastAsia="en-CA"/>
          </w:rPr>
          <w:fldChar w:fldCharType="separate"/>
        </w:r>
        <w:r w:rsidR="00BB3DF1">
          <w:rPr>
            <w:rFonts w:ascii="Arial" w:eastAsia="Times New Roman" w:hAnsi="Arial" w:cs="Arial"/>
            <w:noProof/>
            <w:webHidden/>
            <w:sz w:val="24"/>
            <w:szCs w:val="24"/>
            <w:lang w:eastAsia="en-CA"/>
          </w:rPr>
          <w:t>9</w:t>
        </w:r>
        <w:r w:rsidRPr="00165811">
          <w:rPr>
            <w:rFonts w:ascii="Arial" w:eastAsia="Times New Roman" w:hAnsi="Arial" w:cs="Arial"/>
            <w:noProof/>
            <w:webHidden/>
            <w:sz w:val="24"/>
            <w:szCs w:val="24"/>
            <w:lang w:eastAsia="en-CA"/>
          </w:rPr>
          <w:fldChar w:fldCharType="end"/>
        </w:r>
      </w:hyperlink>
    </w:p>
    <w:p w:rsidR="00165811" w:rsidRPr="00165811" w:rsidRDefault="00165811" w:rsidP="00165811">
      <w:pPr>
        <w:spacing w:after="0" w:line="240" w:lineRule="auto"/>
        <w:rPr>
          <w:rFonts w:ascii="Times New Roman" w:eastAsia="Times New Roman" w:hAnsi="Times New Roman" w:cs="Times New Roman"/>
          <w:sz w:val="24"/>
          <w:szCs w:val="24"/>
          <w:lang w:eastAsia="en-CA"/>
        </w:rPr>
      </w:pPr>
      <w:r w:rsidRPr="00165811">
        <w:rPr>
          <w:rFonts w:ascii="Arial" w:eastAsia="Times New Roman" w:hAnsi="Arial" w:cs="Arial"/>
          <w:b/>
          <w:bCs/>
          <w:noProof/>
          <w:sz w:val="24"/>
          <w:szCs w:val="24"/>
          <w:lang w:eastAsia="en-CA"/>
        </w:rPr>
        <w:fldChar w:fldCharType="end"/>
      </w:r>
    </w:p>
    <w:p w:rsidR="00165811" w:rsidRPr="00165811" w:rsidRDefault="00165811" w:rsidP="00165811">
      <w:pPr>
        <w:pStyle w:val="Heading1"/>
      </w:pPr>
      <w:r w:rsidRPr="00165811">
        <w:br w:type="page"/>
      </w:r>
      <w:bookmarkStart w:id="3" w:name="_Toc469908018"/>
      <w:r w:rsidRPr="00165811">
        <w:lastRenderedPageBreak/>
        <w:t>1. Objet</w:t>
      </w:r>
      <w:bookmarkEnd w:id="3"/>
    </w:p>
    <w:p w:rsidR="00165811" w:rsidRPr="00165811" w:rsidRDefault="00165811" w:rsidP="00165811">
      <w:p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Le présent rapport vise à appliquer les recommandations clés de la Stratégie d’acquisition des documents privés des Archives publiques de l’Ontario en examinant les principaux secteurs de l’Ontario. Il met au premier plan les sous-secteurs ou les domaines du secteur privé du commerce et de l’industrie qui sont plus propices à produire des documents d’intérêt provincial.</w:t>
      </w:r>
    </w:p>
    <w:p w:rsidR="00165811" w:rsidRPr="00165811" w:rsidRDefault="00165811" w:rsidP="00165811">
      <w:pPr>
        <w:spacing w:after="0" w:line="240" w:lineRule="auto"/>
        <w:rPr>
          <w:rFonts w:ascii="Arial" w:eastAsia="Times New Roman" w:hAnsi="Arial" w:cs="Arial"/>
          <w:sz w:val="24"/>
          <w:szCs w:val="24"/>
          <w:lang w:val="fr-CA" w:eastAsia="en-CA"/>
        </w:rPr>
      </w:pPr>
    </w:p>
    <w:p w:rsidR="00165811" w:rsidRPr="00165811" w:rsidRDefault="00165811" w:rsidP="00165811">
      <w:p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La promotion de la croissance économique de l’Ontario relève actuellement de la responsabilité du ministère du Développement économique, de l’Emploi et de l’Infrastructure, mais elle a relevé de la responsabilité d’au moins onze ministères du Commerce au cours de la période d’existence du ministère de la Planification et du Développement, soit de 1944 à 1961. L’engagement de l’Ontario à soutenir la croissance économique a été indéfectible et a été réaffirmé par la première ministre Kathleen Wynne dans sa lettre de mandat du 24 septembre 2014 adressée à l’honorable Brad </w:t>
      </w:r>
      <w:proofErr w:type="spellStart"/>
      <w:r w:rsidRPr="00165811">
        <w:rPr>
          <w:rFonts w:ascii="Arial" w:eastAsia="Times New Roman" w:hAnsi="Arial" w:cs="Arial"/>
          <w:sz w:val="24"/>
          <w:szCs w:val="24"/>
          <w:lang w:val="fr-CA" w:eastAsia="en-CA"/>
        </w:rPr>
        <w:t>Duguid</w:t>
      </w:r>
      <w:proofErr w:type="spellEnd"/>
      <w:r w:rsidRPr="00165811">
        <w:rPr>
          <w:rFonts w:ascii="Arial" w:eastAsia="Times New Roman" w:hAnsi="Arial" w:cs="Arial"/>
          <w:sz w:val="24"/>
          <w:szCs w:val="24"/>
          <w:lang w:val="fr-CA" w:eastAsia="en-CA"/>
        </w:rPr>
        <w:t>, ministre du Développement économique, de l’Emploi et de l’Infrastructure, dans laquelle elle indique que cet engagement est l’une des principales priorités de son gouvernement.</w:t>
      </w:r>
    </w:p>
    <w:p w:rsidR="00165811" w:rsidRPr="00165811" w:rsidRDefault="00165811" w:rsidP="00165811">
      <w:pPr>
        <w:spacing w:after="0" w:line="240" w:lineRule="auto"/>
        <w:rPr>
          <w:rFonts w:ascii="Arial" w:eastAsia="Times New Roman" w:hAnsi="Arial" w:cs="Arial"/>
          <w:sz w:val="24"/>
          <w:szCs w:val="24"/>
          <w:lang w:val="fr-CA" w:eastAsia="en-CA"/>
        </w:rPr>
      </w:pPr>
    </w:p>
    <w:p w:rsidR="00165811" w:rsidRPr="00165811" w:rsidRDefault="00165811" w:rsidP="00165811">
      <w:p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 xml:space="preserve">L’identification et l’évaluation des activités du secteur du commerce et de l’industrie guideront et appuieront la politique d’acquisition des documents privés du secteur du commerce et de l’industrie dans la </w:t>
      </w:r>
      <w:r w:rsidRPr="00165811">
        <w:rPr>
          <w:rFonts w:ascii="Arial" w:eastAsia="Times New Roman" w:hAnsi="Arial" w:cs="Arial"/>
          <w:i/>
          <w:iCs/>
          <w:sz w:val="24"/>
          <w:szCs w:val="24"/>
          <w:lang w:val="fr-CA" w:eastAsia="en-CA"/>
        </w:rPr>
        <w:t>Stratégie d’acquisition des documents privés des Archives publiques de l’Ontario.</w:t>
      </w:r>
      <w:r w:rsidRPr="00165811">
        <w:rPr>
          <w:rFonts w:ascii="Arial" w:eastAsia="Times New Roman" w:hAnsi="Arial" w:cs="Arial"/>
          <w:sz w:val="24"/>
          <w:szCs w:val="24"/>
          <w:lang w:val="fr-CA" w:eastAsia="en-CA"/>
        </w:rPr>
        <w:t xml:space="preserve"> </w:t>
      </w:r>
    </w:p>
    <w:p w:rsidR="00165811" w:rsidRPr="00165811" w:rsidRDefault="00165811" w:rsidP="00165811">
      <w:pPr>
        <w:spacing w:after="0" w:line="240" w:lineRule="auto"/>
        <w:rPr>
          <w:rFonts w:ascii="Arial" w:eastAsia="Times New Roman" w:hAnsi="Arial" w:cs="Arial"/>
          <w:sz w:val="24"/>
          <w:szCs w:val="24"/>
          <w:lang w:val="fr-CA" w:eastAsia="en-CA"/>
        </w:rPr>
      </w:pPr>
    </w:p>
    <w:p w:rsidR="00165811" w:rsidRPr="00165811" w:rsidRDefault="00165811" w:rsidP="00165811">
      <w:pPr>
        <w:pStyle w:val="Heading1"/>
      </w:pPr>
      <w:bookmarkStart w:id="4" w:name="_Toc469908019"/>
      <w:r w:rsidRPr="00165811">
        <w:t>2. Aperçu du secteur du commerce et de l’industrie en Ontario</w:t>
      </w:r>
      <w:bookmarkEnd w:id="4"/>
    </w:p>
    <w:p w:rsidR="00165811" w:rsidRPr="00165811" w:rsidRDefault="00165811" w:rsidP="00165811">
      <w:pPr>
        <w:shd w:val="clear" w:color="auto" w:fill="FFFFFF"/>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 xml:space="preserve">L’Ontario se situe au cœur de la zone du libre-échange nord-américain qui compte plus de 460 millions de personnes et engendre un produit intérieur brut (PIB) combiné de plus de 18 billions de dollars canadiens. En 2011, plus de 1,4 milliard de dollars canadiens de marchandises ont traversé chaque jour la frontière canado-américaine, et le commerce entre l’Ontario et les États-Unis </w:t>
      </w:r>
      <w:proofErr w:type="gramStart"/>
      <w:r w:rsidRPr="00165811">
        <w:rPr>
          <w:rFonts w:ascii="Arial" w:eastAsia="Times New Roman" w:hAnsi="Arial" w:cs="Arial"/>
          <w:sz w:val="24"/>
          <w:szCs w:val="24"/>
          <w:lang w:val="fr-CA" w:eastAsia="en-CA"/>
        </w:rPr>
        <w:t>représentait</w:t>
      </w:r>
      <w:proofErr w:type="gramEnd"/>
      <w:r w:rsidRPr="00165811">
        <w:rPr>
          <w:rFonts w:ascii="Arial" w:eastAsia="Times New Roman" w:hAnsi="Arial" w:cs="Arial"/>
          <w:sz w:val="24"/>
          <w:szCs w:val="24"/>
          <w:lang w:val="fr-CA" w:eastAsia="en-CA"/>
        </w:rPr>
        <w:t xml:space="preserve"> quelque 716 millions de dollars canadiens de ce montant.</w:t>
      </w:r>
      <w:r w:rsidRPr="00165811">
        <w:rPr>
          <w:rFonts w:ascii="Arial" w:eastAsia="Times New Roman" w:hAnsi="Arial" w:cs="Arial"/>
          <w:sz w:val="24"/>
          <w:szCs w:val="24"/>
          <w:vertAlign w:val="superscript"/>
          <w:lang w:val="fr-CA" w:eastAsia="en-CA"/>
        </w:rPr>
        <w:footnoteReference w:id="1"/>
      </w:r>
    </w:p>
    <w:p w:rsidR="00165811" w:rsidRPr="00165811" w:rsidRDefault="00165811" w:rsidP="00165811">
      <w:pPr>
        <w:shd w:val="clear" w:color="auto" w:fill="FFFFFF"/>
        <w:spacing w:after="0" w:line="240" w:lineRule="auto"/>
        <w:rPr>
          <w:rFonts w:ascii="Arial" w:eastAsia="Times New Roman" w:hAnsi="Arial" w:cs="Arial"/>
          <w:sz w:val="24"/>
          <w:szCs w:val="24"/>
          <w:lang w:val="fr-CA" w:eastAsia="en-CA"/>
        </w:rPr>
      </w:pPr>
    </w:p>
    <w:p w:rsidR="00165811" w:rsidRPr="00165811" w:rsidRDefault="00165811" w:rsidP="00165811">
      <w:pPr>
        <w:shd w:val="clear" w:color="auto" w:fill="FFFFFF"/>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L’économie de l’Ontario prospère grâce à une combinaison unique de ressources, de compétences en fabrication, d’exportations et de démarches novatrices. Cette province engendre 37 % du PIB national et emploie près de 50 % des travailleurs des secteurs de la haute technologie, des services financiers et d’autres industries axées sur le savoir.</w:t>
      </w:r>
      <w:r w:rsidRPr="00165811">
        <w:rPr>
          <w:rFonts w:ascii="Arial" w:eastAsia="Times New Roman" w:hAnsi="Arial" w:cs="Arial"/>
          <w:sz w:val="24"/>
          <w:szCs w:val="24"/>
          <w:vertAlign w:val="superscript"/>
          <w:lang w:val="fr-CA" w:eastAsia="en-CA"/>
        </w:rPr>
        <w:footnoteReference w:id="2"/>
      </w:r>
    </w:p>
    <w:p w:rsidR="00165811" w:rsidRPr="00165811" w:rsidRDefault="00165811" w:rsidP="00165811">
      <w:pPr>
        <w:shd w:val="clear" w:color="auto" w:fill="FFFFFF"/>
        <w:spacing w:after="0" w:line="240" w:lineRule="auto"/>
        <w:rPr>
          <w:rFonts w:ascii="Arial" w:eastAsia="Times New Roman" w:hAnsi="Arial" w:cs="Arial"/>
          <w:sz w:val="24"/>
          <w:szCs w:val="24"/>
          <w:lang w:val="fr-CA" w:eastAsia="en-CA"/>
        </w:rPr>
      </w:pPr>
    </w:p>
    <w:p w:rsidR="00165811" w:rsidRPr="00165811" w:rsidRDefault="00165811" w:rsidP="00165811">
      <w:p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lastRenderedPageBreak/>
        <w:t>Le marché du travail de l’Ontario a changé de manière importante depuis 2000. Alors que l’économie de la province reposait traditionnellement sur le secteur de la fabrication, ce secteur ne représentait, en 2013, que 11 % de tous les emplois sur le marché du travail, soit une diminution de 18 % par rapport à 2000. Des événements tels que la crise financière mondiale et la récession qui s’est ensuivie en 2008-2009 ont nui considérablement aux activités du secteur de la fabrication de l’Ontario.</w:t>
      </w:r>
      <w:r w:rsidRPr="00165811">
        <w:rPr>
          <w:rFonts w:ascii="Arial" w:eastAsia="Times New Roman" w:hAnsi="Arial" w:cs="Arial"/>
          <w:sz w:val="24"/>
          <w:szCs w:val="24"/>
          <w:vertAlign w:val="superscript"/>
          <w:lang w:val="fr-CA" w:eastAsia="en-CA"/>
        </w:rPr>
        <w:footnoteReference w:id="3"/>
      </w:r>
    </w:p>
    <w:p w:rsidR="00165811" w:rsidRPr="00165811" w:rsidRDefault="00165811" w:rsidP="00165811">
      <w:pPr>
        <w:spacing w:after="0" w:line="240" w:lineRule="auto"/>
        <w:rPr>
          <w:rFonts w:ascii="Arial" w:eastAsia="Times New Roman" w:hAnsi="Arial" w:cs="Arial"/>
          <w:sz w:val="24"/>
          <w:szCs w:val="24"/>
          <w:lang w:val="fr-CA" w:eastAsia="en-CA"/>
        </w:rPr>
      </w:pPr>
    </w:p>
    <w:p w:rsidR="00165811" w:rsidRPr="00165811" w:rsidRDefault="00165811" w:rsidP="00165811">
      <w:p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Les pertes d’emploi dans le secteur de la fabrication étaient réparties uniformément dans l’ensemble de la province, cependant, la répartition des nouveaux emplois a été inégale. Par exemple, les marchés du travail de Windsor-Sarnia et du Nord-Ouest de l’Ontario ont connu une diminution de 2,3 % et de 13 %, respectivement, tandis que Kitchener-Waterloo, Barrie, Ottawa et Toronto ont vu leur marché du travail croître d’au moins 20 p. cent par rapport à 2000. Dans l’ensemble, la création d’emplois dans le Sud-Ouest a stagné, alors que London et Hamilton-Niagara ont connu d’importantes pertes d’emplois depuis 2008.</w:t>
      </w:r>
      <w:r w:rsidRPr="00165811">
        <w:rPr>
          <w:rFonts w:ascii="Arial" w:eastAsia="Times New Roman" w:hAnsi="Arial" w:cs="Arial"/>
          <w:sz w:val="24"/>
          <w:szCs w:val="24"/>
          <w:vertAlign w:val="superscript"/>
          <w:lang w:val="fr-CA" w:eastAsia="en-CA"/>
        </w:rPr>
        <w:footnoteReference w:id="4"/>
      </w:r>
    </w:p>
    <w:p w:rsidR="00165811" w:rsidRPr="00165811" w:rsidRDefault="00165811" w:rsidP="00165811">
      <w:pPr>
        <w:spacing w:after="0" w:line="240" w:lineRule="auto"/>
        <w:rPr>
          <w:rFonts w:ascii="Arial" w:eastAsia="Times New Roman" w:hAnsi="Arial" w:cs="Arial"/>
          <w:sz w:val="24"/>
          <w:szCs w:val="24"/>
          <w:lang w:val="fr-CA" w:eastAsia="en-CA"/>
        </w:rPr>
      </w:pPr>
    </w:p>
    <w:p w:rsidR="00165811" w:rsidRPr="00165811" w:rsidRDefault="00165811" w:rsidP="00165811">
      <w:p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 xml:space="preserve">En 2011 et 2013, un nombre élevé de fermetures d’usines et de licenciements a été observé dans le secteur de la fabrication, dans le Sud-Ouest de l’Ontario. Pendant la seule année de 2013, les usines suivantes ont soit fermé leurs portes, soit annoncé leur fermeture : H.J. Heinz Co (Leamington), l’usine </w:t>
      </w:r>
      <w:proofErr w:type="spellStart"/>
      <w:r w:rsidRPr="00165811">
        <w:rPr>
          <w:rFonts w:ascii="Arial" w:eastAsia="Times New Roman" w:hAnsi="Arial" w:cs="Arial"/>
          <w:sz w:val="24"/>
          <w:szCs w:val="24"/>
          <w:lang w:val="fr-CA" w:eastAsia="en-CA"/>
        </w:rPr>
        <w:t>Electro</w:t>
      </w:r>
      <w:proofErr w:type="spellEnd"/>
      <w:r w:rsidRPr="00165811">
        <w:rPr>
          <w:rFonts w:ascii="Arial" w:eastAsia="Times New Roman" w:hAnsi="Arial" w:cs="Arial"/>
          <w:sz w:val="24"/>
          <w:szCs w:val="24"/>
          <w:lang w:val="fr-CA" w:eastAsia="en-CA"/>
        </w:rPr>
        <w:t xml:space="preserve">-Motive de Caterpillar (London), </w:t>
      </w:r>
      <w:proofErr w:type="spellStart"/>
      <w:r w:rsidRPr="00165811">
        <w:rPr>
          <w:rFonts w:ascii="Arial" w:eastAsia="Times New Roman" w:hAnsi="Arial" w:cs="Arial"/>
          <w:sz w:val="24"/>
          <w:szCs w:val="24"/>
          <w:lang w:val="fr-CA" w:eastAsia="en-CA"/>
        </w:rPr>
        <w:t>Bick’s</w:t>
      </w:r>
      <w:proofErr w:type="spellEnd"/>
      <w:r w:rsidRPr="00165811">
        <w:rPr>
          <w:rFonts w:ascii="Arial" w:eastAsia="Times New Roman" w:hAnsi="Arial" w:cs="Arial"/>
          <w:sz w:val="24"/>
          <w:szCs w:val="24"/>
          <w:lang w:val="fr-CA" w:eastAsia="en-CA"/>
        </w:rPr>
        <w:t xml:space="preserve"> Pickles (</w:t>
      </w:r>
      <w:proofErr w:type="spellStart"/>
      <w:r w:rsidRPr="00165811">
        <w:rPr>
          <w:rFonts w:ascii="Arial" w:eastAsia="Times New Roman" w:hAnsi="Arial" w:cs="Arial"/>
          <w:sz w:val="24"/>
          <w:szCs w:val="24"/>
          <w:lang w:val="fr-CA" w:eastAsia="en-CA"/>
        </w:rPr>
        <w:t>Dunnville</w:t>
      </w:r>
      <w:proofErr w:type="spellEnd"/>
      <w:r w:rsidRPr="00165811">
        <w:rPr>
          <w:rFonts w:ascii="Arial" w:eastAsia="Times New Roman" w:hAnsi="Arial" w:cs="Arial"/>
          <w:sz w:val="24"/>
          <w:szCs w:val="24"/>
          <w:lang w:val="fr-CA" w:eastAsia="en-CA"/>
        </w:rPr>
        <w:t xml:space="preserve">), U.S. </w:t>
      </w:r>
      <w:proofErr w:type="spellStart"/>
      <w:r w:rsidRPr="00165811">
        <w:rPr>
          <w:rFonts w:ascii="Arial" w:eastAsia="Times New Roman" w:hAnsi="Arial" w:cs="Arial"/>
          <w:sz w:val="24"/>
          <w:szCs w:val="24"/>
          <w:lang w:val="fr-CA" w:eastAsia="en-CA"/>
        </w:rPr>
        <w:t>Steel</w:t>
      </w:r>
      <w:proofErr w:type="spellEnd"/>
      <w:r w:rsidRPr="00165811">
        <w:rPr>
          <w:rFonts w:ascii="Arial" w:eastAsia="Times New Roman" w:hAnsi="Arial" w:cs="Arial"/>
          <w:sz w:val="24"/>
          <w:szCs w:val="24"/>
          <w:lang w:val="fr-CA" w:eastAsia="en-CA"/>
        </w:rPr>
        <w:t xml:space="preserve"> (Hamilton), </w:t>
      </w:r>
      <w:proofErr w:type="spellStart"/>
      <w:r w:rsidRPr="00165811">
        <w:rPr>
          <w:rFonts w:ascii="Arial" w:eastAsia="Times New Roman" w:hAnsi="Arial" w:cs="Arial"/>
          <w:sz w:val="24"/>
          <w:szCs w:val="24"/>
          <w:lang w:val="fr-CA" w:eastAsia="en-CA"/>
        </w:rPr>
        <w:t>Hershey’s</w:t>
      </w:r>
      <w:proofErr w:type="spellEnd"/>
      <w:r w:rsidRPr="00165811">
        <w:rPr>
          <w:rFonts w:ascii="Arial" w:eastAsia="Times New Roman" w:hAnsi="Arial" w:cs="Arial"/>
          <w:sz w:val="24"/>
          <w:szCs w:val="24"/>
          <w:lang w:val="fr-CA" w:eastAsia="en-CA"/>
        </w:rPr>
        <w:t xml:space="preserve"> (</w:t>
      </w:r>
      <w:proofErr w:type="spellStart"/>
      <w:r w:rsidRPr="00165811">
        <w:rPr>
          <w:rFonts w:ascii="Arial" w:eastAsia="Times New Roman" w:hAnsi="Arial" w:cs="Arial"/>
          <w:sz w:val="24"/>
          <w:szCs w:val="24"/>
          <w:lang w:val="fr-CA" w:eastAsia="en-CA"/>
        </w:rPr>
        <w:t>Smith’s</w:t>
      </w:r>
      <w:proofErr w:type="spellEnd"/>
      <w:r w:rsidRPr="00165811">
        <w:rPr>
          <w:rFonts w:ascii="Arial" w:eastAsia="Times New Roman" w:hAnsi="Arial" w:cs="Arial"/>
          <w:sz w:val="24"/>
          <w:szCs w:val="24"/>
          <w:lang w:val="fr-CA" w:eastAsia="en-CA"/>
        </w:rPr>
        <w:t xml:space="preserve"> </w:t>
      </w:r>
      <w:proofErr w:type="spellStart"/>
      <w:r w:rsidRPr="00165811">
        <w:rPr>
          <w:rFonts w:ascii="Arial" w:eastAsia="Times New Roman" w:hAnsi="Arial" w:cs="Arial"/>
          <w:sz w:val="24"/>
          <w:szCs w:val="24"/>
          <w:lang w:val="fr-CA" w:eastAsia="en-CA"/>
        </w:rPr>
        <w:t>Falls</w:t>
      </w:r>
      <w:proofErr w:type="spellEnd"/>
      <w:r w:rsidRPr="00165811">
        <w:rPr>
          <w:rFonts w:ascii="Arial" w:eastAsia="Times New Roman" w:hAnsi="Arial" w:cs="Arial"/>
          <w:sz w:val="24"/>
          <w:szCs w:val="24"/>
          <w:lang w:val="fr-CA" w:eastAsia="en-CA"/>
        </w:rPr>
        <w:t>), l’usine de chauffe-eau A.O. Smith (</w:t>
      </w:r>
      <w:proofErr w:type="spellStart"/>
      <w:r w:rsidRPr="00165811">
        <w:rPr>
          <w:rFonts w:ascii="Arial" w:eastAsia="Times New Roman" w:hAnsi="Arial" w:cs="Arial"/>
          <w:sz w:val="24"/>
          <w:szCs w:val="24"/>
          <w:lang w:val="fr-CA" w:eastAsia="en-CA"/>
        </w:rPr>
        <w:t>Fergus</w:t>
      </w:r>
      <w:proofErr w:type="spellEnd"/>
      <w:r w:rsidRPr="00165811">
        <w:rPr>
          <w:rFonts w:ascii="Arial" w:eastAsia="Times New Roman" w:hAnsi="Arial" w:cs="Arial"/>
          <w:sz w:val="24"/>
          <w:szCs w:val="24"/>
          <w:lang w:val="fr-CA" w:eastAsia="en-CA"/>
        </w:rPr>
        <w:t>),</w:t>
      </w:r>
      <w:r w:rsidRPr="00165811">
        <w:rPr>
          <w:rFonts w:ascii="Arial" w:eastAsia="Times New Roman" w:hAnsi="Arial" w:cs="Arial"/>
          <w:sz w:val="24"/>
          <w:szCs w:val="24"/>
          <w:vertAlign w:val="superscript"/>
          <w:lang w:val="fr-CA" w:eastAsia="en-CA"/>
        </w:rPr>
        <w:footnoteReference w:id="5"/>
      </w:r>
      <w:r w:rsidRPr="00165811">
        <w:rPr>
          <w:rFonts w:ascii="Arial" w:eastAsia="Times New Roman" w:hAnsi="Arial" w:cs="Arial"/>
          <w:sz w:val="24"/>
          <w:szCs w:val="24"/>
          <w:lang w:val="fr-CA" w:eastAsia="en-CA"/>
        </w:rPr>
        <w:t xml:space="preserve"> CCL Industries (</w:t>
      </w:r>
      <w:proofErr w:type="spellStart"/>
      <w:r w:rsidRPr="00165811">
        <w:rPr>
          <w:rFonts w:ascii="Arial" w:eastAsia="Times New Roman" w:hAnsi="Arial" w:cs="Arial"/>
          <w:sz w:val="24"/>
          <w:szCs w:val="24"/>
          <w:lang w:val="fr-CA" w:eastAsia="en-CA"/>
        </w:rPr>
        <w:t>Penetanguishene</w:t>
      </w:r>
      <w:proofErr w:type="spellEnd"/>
      <w:r w:rsidRPr="00165811">
        <w:rPr>
          <w:rFonts w:ascii="Arial" w:eastAsia="Times New Roman" w:hAnsi="Arial" w:cs="Arial"/>
          <w:sz w:val="24"/>
          <w:szCs w:val="24"/>
          <w:lang w:val="fr-CA" w:eastAsia="en-CA"/>
        </w:rPr>
        <w:t xml:space="preserve">), Kellogg Co. (London) et Novartis </w:t>
      </w:r>
      <w:proofErr w:type="spellStart"/>
      <w:r w:rsidRPr="00165811">
        <w:rPr>
          <w:rFonts w:ascii="Arial" w:eastAsia="Times New Roman" w:hAnsi="Arial" w:cs="Arial"/>
          <w:sz w:val="24"/>
          <w:szCs w:val="24"/>
          <w:lang w:val="fr-CA" w:eastAsia="en-CA"/>
        </w:rPr>
        <w:t>AG’s</w:t>
      </w:r>
      <w:proofErr w:type="spellEnd"/>
      <w:r w:rsidRPr="00165811">
        <w:rPr>
          <w:rFonts w:ascii="Arial" w:eastAsia="Times New Roman" w:hAnsi="Arial" w:cs="Arial"/>
          <w:sz w:val="24"/>
          <w:szCs w:val="24"/>
          <w:lang w:val="fr-CA" w:eastAsia="en-CA"/>
        </w:rPr>
        <w:t xml:space="preserve"> Ciba Vision (Mississauga)</w:t>
      </w:r>
      <w:r w:rsidRPr="00165811">
        <w:rPr>
          <w:rFonts w:ascii="Arial" w:eastAsia="Times New Roman" w:hAnsi="Arial" w:cs="Arial"/>
          <w:sz w:val="24"/>
          <w:szCs w:val="24"/>
          <w:vertAlign w:val="superscript"/>
          <w:lang w:val="fr-CA" w:eastAsia="en-CA"/>
        </w:rPr>
        <w:footnoteReference w:id="6"/>
      </w:r>
      <w:r w:rsidRPr="00165811">
        <w:rPr>
          <w:rFonts w:ascii="Arial" w:eastAsia="Times New Roman" w:hAnsi="Arial" w:cs="Arial"/>
          <w:sz w:val="24"/>
          <w:szCs w:val="24"/>
          <w:lang w:val="fr-CA" w:eastAsia="en-CA"/>
        </w:rPr>
        <w:t>. Si l’on compare cette situation aux investissements et à la croissance qui s’est ensuivie dans le secteur des technologies dans les régions telles que Kitchener-Waterloo, on en déduit que le paysage économique de l’Ontario subit présentement une transformation.</w:t>
      </w:r>
      <w:r w:rsidRPr="00165811">
        <w:rPr>
          <w:rFonts w:ascii="Arial" w:eastAsia="Times New Roman" w:hAnsi="Arial" w:cs="Arial"/>
          <w:sz w:val="24"/>
          <w:szCs w:val="24"/>
          <w:vertAlign w:val="superscript"/>
          <w:lang w:val="fr-CA" w:eastAsia="en-CA"/>
        </w:rPr>
        <w:footnoteReference w:id="7"/>
      </w:r>
    </w:p>
    <w:p w:rsidR="00165811" w:rsidRPr="00165811" w:rsidRDefault="00165811" w:rsidP="00165811">
      <w:pPr>
        <w:spacing w:after="0" w:line="240" w:lineRule="auto"/>
        <w:rPr>
          <w:rFonts w:ascii="Arial" w:eastAsia="Times New Roman" w:hAnsi="Arial" w:cs="Arial"/>
          <w:sz w:val="24"/>
          <w:szCs w:val="24"/>
          <w:lang w:val="fr-CA" w:eastAsia="en-CA"/>
        </w:rPr>
      </w:pPr>
    </w:p>
    <w:p w:rsidR="00165811" w:rsidRPr="00165811" w:rsidRDefault="00165811" w:rsidP="00165811">
      <w:p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Dans sa lettre de mandat, la première ministre Wynne reconnaît cette nouvelle réalité pour l’économie de l’Ontario et cible les secteurs de croissance clés suivants pour l’Ontario : la fabrication de pointe, l’industrie automobile, l’agroalimentaire, la technologie propre, les services financiers, les technologies de l’information et des communications, les ressources naturelles, le tourisme, médias et la culture.</w:t>
      </w:r>
      <w:r w:rsidRPr="00165811">
        <w:rPr>
          <w:rFonts w:ascii="Arial" w:eastAsia="Times New Roman" w:hAnsi="Arial" w:cs="Arial"/>
          <w:sz w:val="24"/>
          <w:szCs w:val="24"/>
          <w:vertAlign w:val="superscript"/>
          <w:lang w:val="fr-CA" w:eastAsia="en-CA"/>
        </w:rPr>
        <w:footnoteReference w:id="8"/>
      </w:r>
    </w:p>
    <w:p w:rsidR="00165811" w:rsidRPr="00165811" w:rsidRDefault="00165811" w:rsidP="00165811">
      <w:pPr>
        <w:spacing w:after="0" w:line="240" w:lineRule="auto"/>
        <w:rPr>
          <w:rFonts w:ascii="Arial" w:eastAsia="Times New Roman" w:hAnsi="Arial" w:cs="Arial"/>
          <w:sz w:val="24"/>
          <w:szCs w:val="24"/>
          <w:lang w:val="fr-CA" w:eastAsia="en-CA"/>
        </w:rPr>
      </w:pPr>
    </w:p>
    <w:p w:rsidR="00165811" w:rsidRPr="00165811" w:rsidRDefault="00165811" w:rsidP="00165811">
      <w:p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De plus, la première ministre demande, dans sa lettre de mandat, qu’une collaboration soit établie entre le ministère du Développement économique, de l’Emploi et de l’Infrastructure et les ministères partenaires et des représentants de l’industrie, des établissements postsecondaires et du secteur sans but lucratif afin de mettre sur pied des stratégies pour ces secteurs qui représenteront les objectifs de politique économique plus larges et qui soutiendront l’investissement et la création d’emplois.</w:t>
      </w:r>
      <w:r w:rsidRPr="00165811">
        <w:rPr>
          <w:rFonts w:ascii="Arial" w:eastAsia="Times New Roman" w:hAnsi="Arial" w:cs="Arial"/>
          <w:sz w:val="24"/>
          <w:szCs w:val="24"/>
          <w:vertAlign w:val="superscript"/>
          <w:lang w:val="fr-CA" w:eastAsia="en-CA"/>
        </w:rPr>
        <w:footnoteReference w:id="9"/>
      </w:r>
    </w:p>
    <w:p w:rsidR="00165811" w:rsidRPr="00165811" w:rsidRDefault="00165811" w:rsidP="00165811">
      <w:pPr>
        <w:spacing w:after="0" w:line="240" w:lineRule="auto"/>
        <w:rPr>
          <w:rFonts w:ascii="Arial" w:eastAsia="Times New Roman" w:hAnsi="Arial" w:cs="Arial"/>
          <w:sz w:val="24"/>
          <w:szCs w:val="24"/>
          <w:lang w:val="fr-CA" w:eastAsia="en-CA"/>
        </w:rPr>
      </w:pPr>
    </w:p>
    <w:p w:rsidR="00165811" w:rsidRPr="00165811" w:rsidRDefault="00165811" w:rsidP="00165811">
      <w:pPr>
        <w:shd w:val="clear" w:color="auto" w:fill="FFFFFF"/>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Pour sa part, le ministère du Développement économique, de l’Emploi et de l’Infrastructure offre un éventail de programmes, de services et d’outils pour aider les entreprises à innover et à livrer concurrence dans le contexte effervescent de l’économie mondiale, notamment au moyen de programmes de soutien aux entreprises et d’entrepreneuriat pour les jeunes, et d’investissements stratégiques, et grâce à son expertise en matière de commerce international et d’exportation.</w:t>
      </w:r>
      <w:r w:rsidRPr="00165811">
        <w:rPr>
          <w:rFonts w:ascii="Arial" w:eastAsia="Times New Roman" w:hAnsi="Arial" w:cs="Arial"/>
          <w:sz w:val="24"/>
          <w:szCs w:val="24"/>
          <w:vertAlign w:val="superscript"/>
          <w:lang w:val="fr-CA" w:eastAsia="en-CA"/>
        </w:rPr>
        <w:footnoteReference w:id="10"/>
      </w:r>
    </w:p>
    <w:p w:rsidR="00165811" w:rsidRPr="00165811" w:rsidRDefault="00165811" w:rsidP="00165811">
      <w:pPr>
        <w:shd w:val="clear" w:color="auto" w:fill="FFFFFF"/>
        <w:spacing w:after="0" w:line="240" w:lineRule="auto"/>
        <w:rPr>
          <w:rFonts w:ascii="Arial" w:eastAsia="Times New Roman" w:hAnsi="Arial" w:cs="Arial"/>
          <w:sz w:val="24"/>
          <w:szCs w:val="24"/>
          <w:lang w:val="fr-CA" w:eastAsia="en-CA"/>
        </w:rPr>
      </w:pPr>
    </w:p>
    <w:p w:rsidR="00165811" w:rsidRPr="00165811" w:rsidRDefault="00165811" w:rsidP="00165811">
      <w:p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Le Ministère gère certaines subventions, notamment le Fonds pour l’emploi et la prospérité, les Fonds de développement de l’Est et du Sud-Ouest de l’Ontario et le Fonds du patrimoine du Nord de l’Ontario. Il collabore également avec des ministères partenaires, des représentants de l’industrie, des établissements d’enseignement postsecondaires et des organismes sans but lucratif en vue d’atteindre ses objectifs.</w:t>
      </w:r>
      <w:r w:rsidRPr="00165811">
        <w:rPr>
          <w:rFonts w:ascii="Arial" w:eastAsia="Times New Roman" w:hAnsi="Arial" w:cs="Arial"/>
          <w:sz w:val="24"/>
          <w:szCs w:val="24"/>
          <w:vertAlign w:val="superscript"/>
          <w:lang w:val="fr-CA" w:eastAsia="en-CA"/>
        </w:rPr>
        <w:footnoteReference w:id="11"/>
      </w:r>
    </w:p>
    <w:p w:rsidR="00165811" w:rsidRPr="00165811" w:rsidRDefault="00165811" w:rsidP="00165811">
      <w:pPr>
        <w:spacing w:after="0" w:line="240" w:lineRule="auto"/>
        <w:rPr>
          <w:rFonts w:ascii="Arial" w:eastAsia="Times New Roman" w:hAnsi="Arial" w:cs="Arial"/>
          <w:sz w:val="24"/>
          <w:szCs w:val="24"/>
          <w:lang w:val="fr-CA" w:eastAsia="en-CA"/>
        </w:rPr>
      </w:pPr>
    </w:p>
    <w:p w:rsidR="00165811" w:rsidRPr="00165811" w:rsidRDefault="00165811" w:rsidP="00165811">
      <w:pPr>
        <w:shd w:val="clear" w:color="auto" w:fill="FFFFFF"/>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Le Ministère est affilié à six organismes indépendants mis sur pied par le gouvernement, mais qui ne relèvent toutefois pas du Ministère. Parmi ceux-ci figurent des entreprises opérationnelles telles que le Conseil ontarien du secteur de la fabrication, dont le mandat est de faire des recommandations au gouvernement concernant les difficultés auxquelles font face les fabricants de l’Ontario et les occasions qui s’offrent à eux dans un marché mondial concurrentiel, et la Société ontarienne de gestion des fonds des investisseurs immigrants qui reçoit les fonds des investisseurs immigrants selon les exigences du gouvernement fédéral aux termes du Programme d’immigration des investisseurs.</w:t>
      </w:r>
      <w:r w:rsidRPr="00165811">
        <w:rPr>
          <w:rFonts w:ascii="Arial" w:eastAsia="Times New Roman" w:hAnsi="Arial" w:cs="Arial"/>
          <w:sz w:val="24"/>
          <w:szCs w:val="24"/>
          <w:vertAlign w:val="superscript"/>
          <w:lang w:val="fr-CA" w:eastAsia="en-CA"/>
        </w:rPr>
        <w:footnoteReference w:id="12"/>
      </w:r>
    </w:p>
    <w:p w:rsidR="00165811" w:rsidRPr="00165811" w:rsidRDefault="00165811" w:rsidP="00165811">
      <w:pPr>
        <w:spacing w:after="0" w:line="240" w:lineRule="auto"/>
        <w:rPr>
          <w:rFonts w:ascii="Arial" w:eastAsia="Times New Roman" w:hAnsi="Arial" w:cs="Arial"/>
          <w:sz w:val="24"/>
          <w:szCs w:val="24"/>
          <w:lang w:val="fr-CA" w:eastAsia="en-CA"/>
        </w:rPr>
      </w:pPr>
    </w:p>
    <w:p w:rsidR="00165811" w:rsidRPr="00165811" w:rsidRDefault="00165811" w:rsidP="00165811">
      <w:pPr>
        <w:pStyle w:val="Heading1"/>
      </w:pPr>
      <w:bookmarkStart w:id="5" w:name="_Toc469908020"/>
      <w:r w:rsidRPr="00165811">
        <w:lastRenderedPageBreak/>
        <w:t>3. Analyse des collections des Archives publiques de l’Ontario</w:t>
      </w:r>
      <w:bookmarkEnd w:id="5"/>
      <w:r w:rsidRPr="00165811">
        <w:t xml:space="preserve"> </w:t>
      </w:r>
    </w:p>
    <w:p w:rsidR="00165811" w:rsidRPr="00165811" w:rsidRDefault="00165811" w:rsidP="00165811">
      <w:p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 xml:space="preserve">Lors de l’examen des collections des Archives publiques de l’Ontario, une recherche dans la base des données descriptives des archives a été entreprise pour déterminer quels documents avaient été acquis auprès du secteur privé et complétaient les fonctions du gouvernement en matière d’administration et de réglementation du commerce et de l’industrie. Cette recherche a révélé que les collections des Archives publiques contenaient seulement un petit nombre de documents privés pour la </w:t>
      </w:r>
      <w:r w:rsidRPr="00165811">
        <w:rPr>
          <w:rFonts w:ascii="Arial" w:eastAsia="Times New Roman" w:hAnsi="Arial" w:cs="Arial"/>
          <w:color w:val="333333"/>
          <w:sz w:val="24"/>
          <w:szCs w:val="24"/>
          <w:shd w:val="clear" w:color="auto" w:fill="F9F9F9"/>
          <w:lang w:val="fr-CA" w:eastAsia="en-CA"/>
        </w:rPr>
        <w:t>période ultérieure à 1980</w:t>
      </w:r>
      <w:r w:rsidRPr="00165811">
        <w:rPr>
          <w:rFonts w:ascii="Arial" w:eastAsia="Times New Roman" w:hAnsi="Arial" w:cs="Arial"/>
          <w:sz w:val="24"/>
          <w:szCs w:val="24"/>
          <w:lang w:val="fr-CA" w:eastAsia="en-CA"/>
        </w:rPr>
        <w:t>.</w:t>
      </w:r>
    </w:p>
    <w:p w:rsidR="00165811" w:rsidRPr="00165811" w:rsidRDefault="00165811" w:rsidP="00165811">
      <w:pPr>
        <w:spacing w:after="0" w:line="240" w:lineRule="auto"/>
        <w:rPr>
          <w:rFonts w:ascii="Arial" w:eastAsia="Times New Roman" w:hAnsi="Arial" w:cs="Arial"/>
          <w:sz w:val="24"/>
          <w:szCs w:val="24"/>
          <w:lang w:val="fr-CA" w:eastAsia="en-CA"/>
        </w:rPr>
      </w:pPr>
    </w:p>
    <w:p w:rsidR="00165811" w:rsidRPr="00165811" w:rsidRDefault="00165811" w:rsidP="00165811">
      <w:p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Les Archives publiques de l’Ontario indiquent que les trois fonctions fondamentales du Ministère sont les suivantes :</w:t>
      </w:r>
    </w:p>
    <w:p w:rsidR="00165811" w:rsidRPr="00165811" w:rsidRDefault="00165811" w:rsidP="00165811">
      <w:pPr>
        <w:spacing w:after="0" w:line="240" w:lineRule="auto"/>
        <w:rPr>
          <w:rFonts w:ascii="Arial" w:eastAsia="Times New Roman" w:hAnsi="Arial" w:cs="Arial"/>
          <w:sz w:val="24"/>
          <w:szCs w:val="24"/>
          <w:lang w:val="fr-CA" w:eastAsia="en-CA"/>
        </w:rPr>
      </w:pPr>
    </w:p>
    <w:p w:rsidR="00165811" w:rsidRPr="00165811" w:rsidRDefault="00165811" w:rsidP="00165811">
      <w:pPr>
        <w:numPr>
          <w:ilvl w:val="0"/>
          <w:numId w:val="1"/>
        </w:num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Promotion de l’investissement en Ontario</w:t>
      </w:r>
    </w:p>
    <w:p w:rsidR="00165811" w:rsidRPr="00165811" w:rsidRDefault="00165811" w:rsidP="00165811">
      <w:pPr>
        <w:numPr>
          <w:ilvl w:val="0"/>
          <w:numId w:val="1"/>
        </w:num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Promotion du commerce de l’Ontario</w:t>
      </w:r>
    </w:p>
    <w:p w:rsidR="00165811" w:rsidRPr="00165811" w:rsidRDefault="00165811" w:rsidP="00165811">
      <w:pPr>
        <w:numPr>
          <w:ilvl w:val="0"/>
          <w:numId w:val="1"/>
        </w:num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Promotion de la croissance économique et de la compétitivité de l’Ontario à l’égard de l’investissement et de l’industrie</w:t>
      </w:r>
    </w:p>
    <w:p w:rsidR="00165811" w:rsidRPr="00165811" w:rsidRDefault="00165811" w:rsidP="00165811">
      <w:pPr>
        <w:spacing w:after="0" w:line="240" w:lineRule="auto"/>
        <w:rPr>
          <w:rFonts w:ascii="Arial" w:eastAsia="Times New Roman" w:hAnsi="Arial" w:cs="Arial"/>
          <w:sz w:val="24"/>
          <w:szCs w:val="24"/>
          <w:lang w:val="fr-CA" w:eastAsia="en-CA"/>
        </w:rPr>
      </w:pPr>
    </w:p>
    <w:p w:rsidR="00165811" w:rsidRPr="00165811" w:rsidRDefault="00165811" w:rsidP="00165811">
      <w:p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Les collections des Archives publiques contiennent des documents privés pour l’une de ces trois fonctions, toutefois, les collections des Archives ne représentent que quelques-uns des sous-secteurs examinés dans la présente analyse de secteur. La portée et la profondeur de ces documents varient de façon significative.</w:t>
      </w:r>
    </w:p>
    <w:p w:rsidR="00165811" w:rsidRPr="00165811" w:rsidRDefault="00165811" w:rsidP="00165811">
      <w:pPr>
        <w:spacing w:after="0" w:line="240" w:lineRule="auto"/>
        <w:rPr>
          <w:rFonts w:ascii="Arial" w:eastAsia="Times New Roman" w:hAnsi="Arial" w:cs="Arial"/>
          <w:sz w:val="24"/>
          <w:szCs w:val="24"/>
          <w:lang w:val="fr-CA" w:eastAsia="en-CA"/>
        </w:rPr>
      </w:pPr>
    </w:p>
    <w:p w:rsidR="00165811" w:rsidRPr="00165811" w:rsidRDefault="00165811" w:rsidP="00165811">
      <w:p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 xml:space="preserve">Voici quelques exemples de documents notables que l’on trouve dans les collections des Archives et qui concernent le secteur du commerce et de l’industrie : F 4626 Fonds de </w:t>
      </w:r>
      <w:proofErr w:type="spellStart"/>
      <w:r w:rsidRPr="00165811">
        <w:rPr>
          <w:rFonts w:ascii="Arial" w:eastAsia="Times New Roman" w:hAnsi="Arial" w:cs="Arial"/>
          <w:sz w:val="24"/>
          <w:szCs w:val="24"/>
          <w:lang w:val="fr-CA" w:eastAsia="en-CA"/>
        </w:rPr>
        <w:t>Leavens</w:t>
      </w:r>
      <w:proofErr w:type="spellEnd"/>
      <w:r w:rsidRPr="00165811">
        <w:rPr>
          <w:rFonts w:ascii="Arial" w:eastAsia="Times New Roman" w:hAnsi="Arial" w:cs="Arial"/>
          <w:sz w:val="24"/>
          <w:szCs w:val="24"/>
          <w:lang w:val="fr-CA" w:eastAsia="en-CA"/>
        </w:rPr>
        <w:t xml:space="preserve"> Aviation Limited, F 4608 Fonds Brian Cowan, C 262 Fonds Canada </w:t>
      </w:r>
      <w:proofErr w:type="spellStart"/>
      <w:r w:rsidRPr="00165811">
        <w:rPr>
          <w:rFonts w:ascii="Arial" w:eastAsia="Times New Roman" w:hAnsi="Arial" w:cs="Arial"/>
          <w:sz w:val="24"/>
          <w:szCs w:val="24"/>
          <w:lang w:val="fr-CA" w:eastAsia="en-CA"/>
        </w:rPr>
        <w:t>Packers</w:t>
      </w:r>
      <w:proofErr w:type="spellEnd"/>
      <w:r w:rsidRPr="00165811">
        <w:rPr>
          <w:rFonts w:ascii="Arial" w:eastAsia="Times New Roman" w:hAnsi="Arial" w:cs="Arial"/>
          <w:sz w:val="24"/>
          <w:szCs w:val="24"/>
          <w:lang w:val="fr-CA" w:eastAsia="en-CA"/>
        </w:rPr>
        <w:t xml:space="preserve">, F 4392 Fonds de St. Lawrence </w:t>
      </w:r>
      <w:proofErr w:type="spellStart"/>
      <w:r w:rsidRPr="00165811">
        <w:rPr>
          <w:rFonts w:ascii="Arial" w:eastAsia="Times New Roman" w:hAnsi="Arial" w:cs="Arial"/>
          <w:sz w:val="24"/>
          <w:szCs w:val="24"/>
          <w:lang w:val="fr-CA" w:eastAsia="en-CA"/>
        </w:rPr>
        <w:t>Starch</w:t>
      </w:r>
      <w:proofErr w:type="spellEnd"/>
      <w:r w:rsidRPr="00165811">
        <w:rPr>
          <w:rFonts w:ascii="Arial" w:eastAsia="Times New Roman" w:hAnsi="Arial" w:cs="Arial"/>
          <w:sz w:val="24"/>
          <w:szCs w:val="24"/>
          <w:lang w:val="fr-CA" w:eastAsia="en-CA"/>
        </w:rPr>
        <w:t xml:space="preserve"> </w:t>
      </w:r>
      <w:proofErr w:type="spellStart"/>
      <w:r w:rsidRPr="00165811">
        <w:rPr>
          <w:rFonts w:ascii="Arial" w:eastAsia="Times New Roman" w:hAnsi="Arial" w:cs="Arial"/>
          <w:sz w:val="24"/>
          <w:szCs w:val="24"/>
          <w:lang w:val="fr-CA" w:eastAsia="en-CA"/>
        </w:rPr>
        <w:t>Company</w:t>
      </w:r>
      <w:proofErr w:type="spellEnd"/>
      <w:r w:rsidRPr="00165811">
        <w:rPr>
          <w:rFonts w:ascii="Arial" w:eastAsia="Times New Roman" w:hAnsi="Arial" w:cs="Arial"/>
          <w:sz w:val="24"/>
          <w:szCs w:val="24"/>
          <w:lang w:val="fr-CA" w:eastAsia="en-CA"/>
        </w:rPr>
        <w:t xml:space="preserve">, F 4582 Fonds Mono Lino </w:t>
      </w:r>
      <w:proofErr w:type="spellStart"/>
      <w:r w:rsidRPr="00165811">
        <w:rPr>
          <w:rFonts w:ascii="Arial" w:eastAsia="Times New Roman" w:hAnsi="Arial" w:cs="Arial"/>
          <w:sz w:val="24"/>
          <w:szCs w:val="24"/>
          <w:lang w:val="fr-CA" w:eastAsia="en-CA"/>
        </w:rPr>
        <w:t>Typesetting</w:t>
      </w:r>
      <w:proofErr w:type="spellEnd"/>
      <w:r w:rsidRPr="00165811">
        <w:rPr>
          <w:rFonts w:ascii="Arial" w:eastAsia="Times New Roman" w:hAnsi="Arial" w:cs="Arial"/>
          <w:sz w:val="24"/>
          <w:szCs w:val="24"/>
          <w:lang w:val="fr-CA" w:eastAsia="en-CA"/>
        </w:rPr>
        <w:t xml:space="preserve"> et F 4353 Fonds Charles </w:t>
      </w:r>
      <w:proofErr w:type="spellStart"/>
      <w:r w:rsidRPr="00165811">
        <w:rPr>
          <w:rFonts w:ascii="Arial" w:eastAsia="Times New Roman" w:hAnsi="Arial" w:cs="Arial"/>
          <w:sz w:val="24"/>
          <w:szCs w:val="24"/>
          <w:lang w:val="fr-CA" w:eastAsia="en-CA"/>
        </w:rPr>
        <w:t>Pharmacy</w:t>
      </w:r>
      <w:proofErr w:type="spellEnd"/>
      <w:r w:rsidRPr="00165811">
        <w:rPr>
          <w:rFonts w:ascii="Arial" w:eastAsia="Times New Roman" w:hAnsi="Arial" w:cs="Arial"/>
          <w:sz w:val="24"/>
          <w:szCs w:val="24"/>
          <w:lang w:val="fr-CA" w:eastAsia="en-CA"/>
        </w:rPr>
        <w:t>.</w:t>
      </w:r>
    </w:p>
    <w:p w:rsidR="00165811" w:rsidRPr="00165811" w:rsidRDefault="00165811" w:rsidP="00165811">
      <w:pPr>
        <w:spacing w:after="0" w:line="240" w:lineRule="auto"/>
        <w:rPr>
          <w:rFonts w:ascii="Arial" w:eastAsia="Times New Roman" w:hAnsi="Arial" w:cs="Arial"/>
          <w:sz w:val="24"/>
          <w:szCs w:val="24"/>
          <w:lang w:val="fr-CA" w:eastAsia="en-CA"/>
        </w:rPr>
      </w:pPr>
    </w:p>
    <w:p w:rsidR="00165811" w:rsidRPr="00165811" w:rsidRDefault="00165811" w:rsidP="00165811">
      <w:pPr>
        <w:pStyle w:val="Heading1"/>
      </w:pPr>
      <w:bookmarkStart w:id="6" w:name="_Toc469908021"/>
      <w:r w:rsidRPr="00165811">
        <w:t>4. Méthode d’analyse du secteur du commerce et de l’industrie</w:t>
      </w:r>
      <w:bookmarkEnd w:id="6"/>
    </w:p>
    <w:p w:rsidR="00165811" w:rsidRPr="00165811" w:rsidRDefault="00165811" w:rsidP="00165811">
      <w:p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Cette section décrit la méthode d’analyse et justifie la manière dont le secteur a été divisé et évalué.</w:t>
      </w:r>
    </w:p>
    <w:p w:rsidR="00165811" w:rsidRPr="00165811" w:rsidRDefault="00165811" w:rsidP="00165811">
      <w:pPr>
        <w:pStyle w:val="Heading2"/>
      </w:pPr>
      <w:bookmarkStart w:id="7" w:name="_Toc469908022"/>
      <w:r w:rsidRPr="00165811">
        <w:t>Identification des sous-secteurs</w:t>
      </w:r>
      <w:bookmarkEnd w:id="7"/>
    </w:p>
    <w:p w:rsidR="00165811" w:rsidRPr="00165811" w:rsidRDefault="00165811" w:rsidP="00165811">
      <w:pPr>
        <w:rPr>
          <w:rFonts w:ascii="Arial" w:hAnsi="Arial" w:cs="Arial"/>
          <w:b/>
          <w:sz w:val="24"/>
          <w:szCs w:val="24"/>
        </w:rPr>
      </w:pPr>
      <w:r w:rsidRPr="00165811">
        <w:rPr>
          <w:rFonts w:ascii="Arial" w:hAnsi="Arial" w:cs="Arial"/>
          <w:sz w:val="24"/>
          <w:szCs w:val="24"/>
        </w:rPr>
        <w:t>Les sous-</w:t>
      </w:r>
      <w:proofErr w:type="spellStart"/>
      <w:r w:rsidRPr="00165811">
        <w:rPr>
          <w:rFonts w:ascii="Arial" w:hAnsi="Arial" w:cs="Arial"/>
          <w:sz w:val="24"/>
          <w:szCs w:val="24"/>
        </w:rPr>
        <w:t>secteurs</w:t>
      </w:r>
      <w:proofErr w:type="spellEnd"/>
      <w:r w:rsidRPr="00165811">
        <w:rPr>
          <w:rFonts w:ascii="Arial" w:hAnsi="Arial" w:cs="Arial"/>
          <w:sz w:val="24"/>
          <w:szCs w:val="24"/>
        </w:rPr>
        <w:t xml:space="preserve"> du </w:t>
      </w:r>
      <w:proofErr w:type="spellStart"/>
      <w:r w:rsidRPr="00165811">
        <w:rPr>
          <w:rFonts w:ascii="Arial" w:hAnsi="Arial" w:cs="Arial"/>
          <w:sz w:val="24"/>
          <w:szCs w:val="24"/>
        </w:rPr>
        <w:t>secteur</w:t>
      </w:r>
      <w:proofErr w:type="spellEnd"/>
      <w:r w:rsidRPr="00165811">
        <w:rPr>
          <w:rFonts w:ascii="Arial" w:hAnsi="Arial" w:cs="Arial"/>
          <w:sz w:val="24"/>
          <w:szCs w:val="24"/>
        </w:rPr>
        <w:t xml:space="preserve"> du commerce </w:t>
      </w:r>
      <w:proofErr w:type="gramStart"/>
      <w:r w:rsidRPr="00165811">
        <w:rPr>
          <w:rFonts w:ascii="Arial" w:hAnsi="Arial" w:cs="Arial"/>
          <w:sz w:val="24"/>
          <w:szCs w:val="24"/>
        </w:rPr>
        <w:t>et</w:t>
      </w:r>
      <w:proofErr w:type="gramEnd"/>
      <w:r w:rsidRPr="00165811">
        <w:rPr>
          <w:rFonts w:ascii="Arial" w:hAnsi="Arial" w:cs="Arial"/>
          <w:sz w:val="24"/>
          <w:szCs w:val="24"/>
        </w:rPr>
        <w:t xml:space="preserve"> de l’industrie sont harmonisés avec les secteurs de croissance clés énoncés dans la lettre de mandat de la première ministre Wynne. La liste des sous-secteurs </w:t>
      </w:r>
      <w:proofErr w:type="gramStart"/>
      <w:r w:rsidRPr="00165811">
        <w:rPr>
          <w:rFonts w:ascii="Arial" w:hAnsi="Arial" w:cs="Arial"/>
          <w:sz w:val="24"/>
          <w:szCs w:val="24"/>
        </w:rPr>
        <w:t>a</w:t>
      </w:r>
      <w:proofErr w:type="gramEnd"/>
      <w:r w:rsidRPr="00165811">
        <w:rPr>
          <w:rFonts w:ascii="Arial" w:hAnsi="Arial" w:cs="Arial"/>
          <w:sz w:val="24"/>
          <w:szCs w:val="24"/>
        </w:rPr>
        <w:t xml:space="preserve"> été élargie afin d’englober </w:t>
      </w:r>
      <w:r w:rsidRPr="00165811">
        <w:rPr>
          <w:rFonts w:ascii="Arial" w:hAnsi="Arial" w:cs="Arial"/>
          <w:sz w:val="24"/>
          <w:szCs w:val="24"/>
        </w:rPr>
        <w:lastRenderedPageBreak/>
        <w:t>les sous-secteurs tirés du site Web du Centre ontarien des investissements et du commerce.</w:t>
      </w:r>
      <w:r w:rsidRPr="00165811">
        <w:rPr>
          <w:rFonts w:ascii="Arial" w:hAnsi="Arial" w:cs="Arial"/>
          <w:sz w:val="24"/>
          <w:szCs w:val="24"/>
          <w:vertAlign w:val="superscript"/>
        </w:rPr>
        <w:footnoteReference w:id="13"/>
      </w:r>
      <w:r w:rsidRPr="00165811">
        <w:rPr>
          <w:rFonts w:ascii="Arial" w:hAnsi="Arial" w:cs="Arial"/>
          <w:sz w:val="24"/>
          <w:szCs w:val="24"/>
        </w:rPr>
        <w:t xml:space="preserve"> </w:t>
      </w:r>
    </w:p>
    <w:p w:rsidR="00165811" w:rsidRPr="00165811" w:rsidRDefault="00165811" w:rsidP="00165811">
      <w:pPr>
        <w:pStyle w:val="Heading2"/>
      </w:pPr>
      <w:bookmarkStart w:id="8" w:name="_Toc469908023"/>
      <w:r w:rsidRPr="00165811">
        <w:t>Exclusions et limites</w:t>
      </w:r>
      <w:bookmarkEnd w:id="8"/>
    </w:p>
    <w:p w:rsidR="00165811" w:rsidRPr="00165811" w:rsidRDefault="00165811" w:rsidP="00165811">
      <w:p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 xml:space="preserve">Les sous-secteurs tels que la culture, l’environnement, les services financiers, </w:t>
      </w:r>
      <w:proofErr w:type="gramStart"/>
      <w:r w:rsidRPr="00165811">
        <w:rPr>
          <w:rFonts w:ascii="Arial" w:eastAsia="Times New Roman" w:hAnsi="Arial" w:cs="Arial"/>
          <w:sz w:val="24"/>
          <w:szCs w:val="24"/>
          <w:lang w:val="fr-CA" w:eastAsia="en-CA"/>
        </w:rPr>
        <w:t>les</w:t>
      </w:r>
      <w:proofErr w:type="gramEnd"/>
      <w:r w:rsidRPr="00165811">
        <w:rPr>
          <w:rFonts w:ascii="Arial" w:eastAsia="Times New Roman" w:hAnsi="Arial" w:cs="Arial"/>
          <w:sz w:val="24"/>
          <w:szCs w:val="24"/>
          <w:lang w:val="fr-CA" w:eastAsia="en-CA"/>
        </w:rPr>
        <w:t xml:space="preserve"> ressources naturelles, l’énergie propre et le tourisme font l’objet de leur propre analyse de secteur ou sont couverts par une autre analyse de secteur. Par conséquent, ils ne seront pas examinés plus en détail dans le cadre l’analyse du secteur du commerce et de l’industrie. Dans d’autres cas, les analyses des secteurs de la santé, de l’éducation, de l’agriculture et de la science et de la technologie fourniront un complément utile à la présente analyse de secteur.</w:t>
      </w:r>
    </w:p>
    <w:p w:rsidR="00165811" w:rsidRPr="00165811" w:rsidRDefault="00165811" w:rsidP="00165811">
      <w:pPr>
        <w:spacing w:after="0" w:line="240" w:lineRule="auto"/>
        <w:rPr>
          <w:rFonts w:ascii="Arial" w:eastAsia="Times New Roman" w:hAnsi="Arial" w:cs="Arial"/>
          <w:sz w:val="24"/>
          <w:szCs w:val="24"/>
          <w:lang w:val="fr-CA" w:eastAsia="en-CA"/>
        </w:rPr>
      </w:pPr>
    </w:p>
    <w:p w:rsidR="00165811" w:rsidRPr="00165811" w:rsidRDefault="00165811" w:rsidP="00165811">
      <w:p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De plus, les collections privées des Archives publiques de l’Ontario comprennent les documents de nombreux architectes ou cabinets d’architectes, notamment des dessins et des plans de banques, d’entreprises, d’usines et d’autres édifices liés au secteur du commerce et de l’industrie. Ces documents ne sont pas pris en compte dans la présente analyse, car ils seront examinés dans le cadre de l’analyse du secteur de l’infrastructure.</w:t>
      </w:r>
    </w:p>
    <w:p w:rsidR="00165811" w:rsidRPr="00165811" w:rsidRDefault="00165811" w:rsidP="00165811">
      <w:pPr>
        <w:spacing w:after="0" w:line="240" w:lineRule="auto"/>
        <w:rPr>
          <w:rFonts w:ascii="Arial" w:eastAsia="Times New Roman" w:hAnsi="Arial" w:cs="Arial"/>
          <w:sz w:val="24"/>
          <w:szCs w:val="24"/>
          <w:lang w:val="fr-CA" w:eastAsia="en-CA"/>
        </w:rPr>
      </w:pPr>
    </w:p>
    <w:p w:rsidR="00165811" w:rsidRPr="00165811" w:rsidRDefault="00165811" w:rsidP="00165811">
      <w:pPr>
        <w:pStyle w:val="Heading1"/>
      </w:pPr>
      <w:bookmarkStart w:id="9" w:name="_Toc469908024"/>
      <w:r w:rsidRPr="00165811">
        <w:t>5. Analyse des sous-secteurs du commerce et de l’industrie</w:t>
      </w:r>
      <w:bookmarkEnd w:id="9"/>
    </w:p>
    <w:p w:rsidR="00165811" w:rsidRPr="00165811" w:rsidRDefault="00165811" w:rsidP="00165811">
      <w:p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Cette section examine la portée des documents du secteur du commerce et de l’industrie en ce qui a trait aux points suivants :</w:t>
      </w:r>
    </w:p>
    <w:p w:rsidR="00165811" w:rsidRPr="00165811" w:rsidRDefault="00165811" w:rsidP="00165811">
      <w:pPr>
        <w:spacing w:after="0" w:line="240" w:lineRule="auto"/>
        <w:rPr>
          <w:rFonts w:ascii="Arial" w:eastAsia="Times New Roman" w:hAnsi="Arial" w:cs="Arial"/>
          <w:sz w:val="24"/>
          <w:szCs w:val="24"/>
          <w:lang w:val="fr-CA" w:eastAsia="en-CA"/>
        </w:rPr>
      </w:pPr>
    </w:p>
    <w:p w:rsidR="00165811" w:rsidRPr="00165811" w:rsidRDefault="00165811" w:rsidP="00165811">
      <w:pPr>
        <w:numPr>
          <w:ilvl w:val="0"/>
          <w:numId w:val="2"/>
        </w:num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Identification et définition des sous-secteurs et des catégories du secteur du commerce et de l’industrie</w:t>
      </w:r>
    </w:p>
    <w:p w:rsidR="00165811" w:rsidRPr="00165811" w:rsidRDefault="00165811" w:rsidP="00165811">
      <w:pPr>
        <w:numPr>
          <w:ilvl w:val="0"/>
          <w:numId w:val="2"/>
        </w:num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Établissement de rapports entre les activités du secteur privé et les fonctions du gouvernement</w:t>
      </w:r>
    </w:p>
    <w:p w:rsidR="00165811" w:rsidRPr="00165811" w:rsidRDefault="00165811" w:rsidP="00165811">
      <w:pPr>
        <w:numPr>
          <w:ilvl w:val="0"/>
          <w:numId w:val="2"/>
        </w:num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Identification des collections actuelles des Archives publiques de l’Ontario liées au secteur du commerce et de l’industrie (contenant des documents pour la période ultérieure à 1980)</w:t>
      </w:r>
    </w:p>
    <w:p w:rsidR="00165811" w:rsidRPr="00165811" w:rsidRDefault="00165811" w:rsidP="00165811">
      <w:pPr>
        <w:numPr>
          <w:ilvl w:val="0"/>
          <w:numId w:val="2"/>
        </w:num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Identification des cibles d’acquisition possibles dans le secteur privé</w:t>
      </w:r>
    </w:p>
    <w:p w:rsidR="00165811" w:rsidRPr="00165811" w:rsidRDefault="00165811" w:rsidP="00165811">
      <w:pPr>
        <w:numPr>
          <w:ilvl w:val="0"/>
          <w:numId w:val="2"/>
        </w:num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Justification de l’importance d’acquérir de la documentation dans un sous-secteur ou une catégorie</w:t>
      </w:r>
    </w:p>
    <w:p w:rsidR="00165811" w:rsidRPr="00165811" w:rsidRDefault="00165811" w:rsidP="00165811">
      <w:pPr>
        <w:numPr>
          <w:ilvl w:val="0"/>
          <w:numId w:val="2"/>
        </w:num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Identification du niveau de la priorité d’acquisition pour chaque sous-secteur en fonction de la justification</w:t>
      </w:r>
    </w:p>
    <w:p w:rsidR="00165811" w:rsidRPr="00165811" w:rsidRDefault="00165811" w:rsidP="00165811">
      <w:pPr>
        <w:spacing w:after="0" w:line="240" w:lineRule="auto"/>
        <w:rPr>
          <w:rFonts w:ascii="Arial" w:eastAsia="Times New Roman" w:hAnsi="Arial" w:cs="Arial"/>
          <w:b/>
          <w:sz w:val="24"/>
          <w:szCs w:val="24"/>
          <w:lang w:val="fr-CA" w:eastAsia="en-CA"/>
        </w:rPr>
      </w:pPr>
    </w:p>
    <w:p w:rsidR="00165811" w:rsidRPr="00165811" w:rsidRDefault="00165811" w:rsidP="00165811">
      <w:pPr>
        <w:spacing w:after="0" w:line="240" w:lineRule="auto"/>
        <w:rPr>
          <w:rFonts w:ascii="Arial" w:eastAsia="Times New Roman" w:hAnsi="Arial" w:cs="Arial"/>
          <w:b/>
          <w:sz w:val="24"/>
          <w:szCs w:val="24"/>
          <w:lang w:val="fr-CA" w:eastAsia="en-CA"/>
        </w:rPr>
      </w:pPr>
    </w:p>
    <w:p w:rsidR="00165811" w:rsidRPr="00165811" w:rsidRDefault="00165811" w:rsidP="00165811">
      <w:pPr>
        <w:pStyle w:val="Heading2"/>
      </w:pPr>
      <w:bookmarkStart w:id="10" w:name="_Toc469908025"/>
      <w:r w:rsidRPr="00165811">
        <w:lastRenderedPageBreak/>
        <w:t>Sous-secteurs du secteur du commerce et de l’industrie:</w:t>
      </w:r>
      <w:bookmarkEnd w:id="10"/>
    </w:p>
    <w:p w:rsidR="00165811" w:rsidRPr="00165811" w:rsidRDefault="00165811" w:rsidP="00165811">
      <w:p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Pour les besoins de l’analyse, les activités du secteur du commerce et de l’industrie ont été réparties dans les sous-secteurs suivants :</w:t>
      </w:r>
    </w:p>
    <w:p w:rsidR="00165811" w:rsidRPr="00165811" w:rsidRDefault="00165811" w:rsidP="00165811">
      <w:pPr>
        <w:spacing w:after="0" w:line="240" w:lineRule="auto"/>
        <w:rPr>
          <w:rFonts w:ascii="Arial" w:eastAsia="Times New Roman" w:hAnsi="Arial" w:cs="Arial"/>
          <w:sz w:val="24"/>
          <w:szCs w:val="24"/>
          <w:lang w:val="fr-CA" w:eastAsia="en-CA"/>
        </w:rPr>
      </w:pPr>
    </w:p>
    <w:p w:rsidR="00165811" w:rsidRPr="00165811" w:rsidRDefault="00165811" w:rsidP="00165811">
      <w:pPr>
        <w:numPr>
          <w:ilvl w:val="0"/>
          <w:numId w:val="3"/>
        </w:numPr>
        <w:tabs>
          <w:tab w:val="left" w:pos="3600"/>
          <w:tab w:val="left" w:pos="7200"/>
        </w:tabs>
        <w:suppressAutoHyphens/>
        <w:spacing w:after="0" w:line="240" w:lineRule="auto"/>
        <w:rPr>
          <w:rFonts w:ascii="Arial" w:eastAsia="Times New Roman" w:hAnsi="Arial" w:cs="Arial"/>
          <w:bCs/>
          <w:iCs/>
          <w:sz w:val="24"/>
          <w:szCs w:val="20"/>
          <w:lang w:val="fr-CA"/>
        </w:rPr>
      </w:pPr>
      <w:r w:rsidRPr="00165811">
        <w:rPr>
          <w:rFonts w:ascii="Arial" w:eastAsia="Times New Roman" w:hAnsi="Arial" w:cs="Arial"/>
          <w:bCs/>
          <w:iCs/>
          <w:sz w:val="24"/>
          <w:szCs w:val="20"/>
          <w:lang w:val="fr-CA"/>
        </w:rPr>
        <w:t xml:space="preserve"> Aérospatiale</w:t>
      </w:r>
    </w:p>
    <w:p w:rsidR="00165811" w:rsidRPr="00165811" w:rsidRDefault="00165811" w:rsidP="00165811">
      <w:pPr>
        <w:numPr>
          <w:ilvl w:val="0"/>
          <w:numId w:val="3"/>
        </w:numPr>
        <w:tabs>
          <w:tab w:val="left" w:pos="3600"/>
          <w:tab w:val="left" w:pos="7200"/>
        </w:tabs>
        <w:suppressAutoHyphens/>
        <w:spacing w:after="0" w:line="240" w:lineRule="auto"/>
        <w:rPr>
          <w:rFonts w:ascii="Arial" w:eastAsia="Times New Roman" w:hAnsi="Arial" w:cs="Arial"/>
          <w:bCs/>
          <w:iCs/>
          <w:sz w:val="24"/>
          <w:szCs w:val="20"/>
          <w:lang w:val="fr-CA"/>
        </w:rPr>
      </w:pPr>
      <w:r w:rsidRPr="00165811">
        <w:rPr>
          <w:rFonts w:ascii="Arial" w:eastAsia="Times New Roman" w:hAnsi="Arial" w:cs="Arial"/>
          <w:bCs/>
          <w:iCs/>
          <w:sz w:val="24"/>
          <w:szCs w:val="20"/>
          <w:lang w:val="fr-CA"/>
        </w:rPr>
        <w:t xml:space="preserve"> Automobile</w:t>
      </w:r>
    </w:p>
    <w:p w:rsidR="00165811" w:rsidRPr="00165811" w:rsidRDefault="00165811" w:rsidP="00165811">
      <w:pPr>
        <w:numPr>
          <w:ilvl w:val="0"/>
          <w:numId w:val="3"/>
        </w:numPr>
        <w:tabs>
          <w:tab w:val="left" w:pos="3600"/>
          <w:tab w:val="left" w:pos="7200"/>
        </w:tabs>
        <w:suppressAutoHyphens/>
        <w:spacing w:after="0" w:line="240" w:lineRule="auto"/>
        <w:rPr>
          <w:rFonts w:ascii="Arial" w:eastAsia="Times New Roman" w:hAnsi="Arial" w:cs="Arial"/>
          <w:bCs/>
          <w:iCs/>
          <w:sz w:val="24"/>
          <w:szCs w:val="20"/>
          <w:lang w:val="fr-CA"/>
        </w:rPr>
      </w:pPr>
      <w:r w:rsidRPr="00165811">
        <w:rPr>
          <w:rFonts w:ascii="Arial" w:eastAsia="Times New Roman" w:hAnsi="Arial" w:cs="Arial"/>
          <w:bCs/>
          <w:iCs/>
          <w:sz w:val="24"/>
          <w:szCs w:val="20"/>
          <w:lang w:val="fr-CA"/>
        </w:rPr>
        <w:t xml:space="preserve"> Énergie propre</w:t>
      </w:r>
    </w:p>
    <w:p w:rsidR="00165811" w:rsidRPr="00165811" w:rsidRDefault="00165811" w:rsidP="00165811">
      <w:pPr>
        <w:numPr>
          <w:ilvl w:val="0"/>
          <w:numId w:val="3"/>
        </w:numPr>
        <w:tabs>
          <w:tab w:val="left" w:pos="3600"/>
          <w:tab w:val="left" w:pos="7200"/>
        </w:tabs>
        <w:suppressAutoHyphens/>
        <w:spacing w:after="0" w:line="240" w:lineRule="auto"/>
        <w:rPr>
          <w:rFonts w:ascii="Arial" w:eastAsia="Times New Roman" w:hAnsi="Arial" w:cs="Arial"/>
          <w:bCs/>
          <w:iCs/>
          <w:sz w:val="24"/>
          <w:szCs w:val="20"/>
          <w:lang w:val="fr-CA"/>
        </w:rPr>
      </w:pPr>
      <w:r w:rsidRPr="00165811">
        <w:rPr>
          <w:rFonts w:ascii="Arial" w:eastAsia="Times New Roman" w:hAnsi="Arial" w:cs="Arial"/>
          <w:bCs/>
          <w:iCs/>
          <w:sz w:val="24"/>
          <w:szCs w:val="20"/>
          <w:lang w:val="fr-CA"/>
        </w:rPr>
        <w:t xml:space="preserve"> Technologie propre</w:t>
      </w:r>
    </w:p>
    <w:p w:rsidR="00165811" w:rsidRPr="00165811" w:rsidRDefault="00165811" w:rsidP="00165811">
      <w:pPr>
        <w:numPr>
          <w:ilvl w:val="0"/>
          <w:numId w:val="3"/>
        </w:numPr>
        <w:tabs>
          <w:tab w:val="left" w:pos="3600"/>
          <w:tab w:val="left" w:pos="7200"/>
        </w:tabs>
        <w:suppressAutoHyphens/>
        <w:spacing w:after="0" w:line="240" w:lineRule="auto"/>
        <w:rPr>
          <w:rFonts w:ascii="Arial" w:eastAsia="Times New Roman" w:hAnsi="Arial" w:cs="Arial"/>
          <w:bCs/>
          <w:iCs/>
          <w:sz w:val="24"/>
          <w:szCs w:val="20"/>
          <w:lang w:val="fr-CA"/>
        </w:rPr>
      </w:pPr>
      <w:r w:rsidRPr="00165811">
        <w:rPr>
          <w:rFonts w:ascii="Arial" w:eastAsia="Times New Roman" w:hAnsi="Arial" w:cs="Arial"/>
          <w:bCs/>
          <w:iCs/>
          <w:sz w:val="24"/>
          <w:szCs w:val="20"/>
          <w:lang w:val="fr-CA"/>
        </w:rPr>
        <w:t xml:space="preserve"> Culture</w:t>
      </w:r>
    </w:p>
    <w:p w:rsidR="00165811" w:rsidRPr="00165811" w:rsidRDefault="00165811" w:rsidP="00165811">
      <w:pPr>
        <w:numPr>
          <w:ilvl w:val="0"/>
          <w:numId w:val="3"/>
        </w:numPr>
        <w:tabs>
          <w:tab w:val="left" w:pos="3600"/>
          <w:tab w:val="left" w:pos="7200"/>
        </w:tabs>
        <w:suppressAutoHyphens/>
        <w:spacing w:after="0" w:line="240" w:lineRule="auto"/>
        <w:rPr>
          <w:rFonts w:ascii="Arial" w:eastAsia="Times New Roman" w:hAnsi="Arial" w:cs="Arial"/>
          <w:bCs/>
          <w:iCs/>
          <w:sz w:val="24"/>
          <w:szCs w:val="20"/>
          <w:lang w:val="fr-CA"/>
        </w:rPr>
      </w:pPr>
      <w:r w:rsidRPr="00165811">
        <w:rPr>
          <w:rFonts w:ascii="Arial" w:eastAsia="Times New Roman" w:hAnsi="Arial" w:cs="Arial"/>
          <w:bCs/>
          <w:iCs/>
          <w:sz w:val="24"/>
          <w:szCs w:val="20"/>
          <w:lang w:val="fr-CA"/>
        </w:rPr>
        <w:t xml:space="preserve"> Jeux numériques</w:t>
      </w:r>
    </w:p>
    <w:p w:rsidR="00165811" w:rsidRPr="00165811" w:rsidRDefault="00165811" w:rsidP="00165811">
      <w:pPr>
        <w:numPr>
          <w:ilvl w:val="0"/>
          <w:numId w:val="3"/>
        </w:numPr>
        <w:tabs>
          <w:tab w:val="left" w:pos="3600"/>
          <w:tab w:val="left" w:pos="7200"/>
        </w:tabs>
        <w:suppressAutoHyphens/>
        <w:spacing w:after="0" w:line="240" w:lineRule="auto"/>
        <w:rPr>
          <w:rFonts w:ascii="Arial" w:eastAsia="Times New Roman" w:hAnsi="Arial" w:cs="Arial"/>
          <w:bCs/>
          <w:iCs/>
          <w:sz w:val="24"/>
          <w:szCs w:val="20"/>
          <w:lang w:val="fr-CA"/>
        </w:rPr>
      </w:pPr>
      <w:r w:rsidRPr="00165811">
        <w:rPr>
          <w:rFonts w:ascii="Arial" w:eastAsia="Times New Roman" w:hAnsi="Arial" w:cs="Arial"/>
          <w:bCs/>
          <w:iCs/>
          <w:sz w:val="24"/>
          <w:szCs w:val="20"/>
          <w:lang w:val="fr-CA"/>
        </w:rPr>
        <w:t xml:space="preserve"> Environnement</w:t>
      </w:r>
    </w:p>
    <w:p w:rsidR="00165811" w:rsidRPr="00165811" w:rsidRDefault="00165811" w:rsidP="00165811">
      <w:pPr>
        <w:numPr>
          <w:ilvl w:val="0"/>
          <w:numId w:val="3"/>
        </w:numPr>
        <w:tabs>
          <w:tab w:val="left" w:pos="3600"/>
          <w:tab w:val="left" w:pos="7200"/>
        </w:tabs>
        <w:suppressAutoHyphens/>
        <w:spacing w:after="0" w:line="240" w:lineRule="auto"/>
        <w:rPr>
          <w:rFonts w:ascii="Arial" w:eastAsia="Times New Roman" w:hAnsi="Arial" w:cs="Arial"/>
          <w:bCs/>
          <w:iCs/>
          <w:sz w:val="24"/>
          <w:szCs w:val="20"/>
          <w:lang w:val="fr-CA"/>
        </w:rPr>
      </w:pPr>
      <w:r w:rsidRPr="00165811">
        <w:rPr>
          <w:rFonts w:ascii="Arial" w:eastAsia="Times New Roman" w:hAnsi="Arial" w:cs="Arial"/>
          <w:bCs/>
          <w:iCs/>
          <w:sz w:val="24"/>
          <w:szCs w:val="20"/>
          <w:lang w:val="fr-CA"/>
        </w:rPr>
        <w:t xml:space="preserve"> Services financiers</w:t>
      </w:r>
    </w:p>
    <w:p w:rsidR="00165811" w:rsidRPr="00165811" w:rsidRDefault="00165811" w:rsidP="00165811">
      <w:pPr>
        <w:numPr>
          <w:ilvl w:val="0"/>
          <w:numId w:val="3"/>
        </w:numPr>
        <w:tabs>
          <w:tab w:val="left" w:pos="3600"/>
          <w:tab w:val="left" w:pos="7200"/>
        </w:tabs>
        <w:suppressAutoHyphens/>
        <w:spacing w:after="0" w:line="240" w:lineRule="auto"/>
        <w:rPr>
          <w:rFonts w:ascii="Arial" w:eastAsia="Times New Roman" w:hAnsi="Arial" w:cs="Arial"/>
          <w:bCs/>
          <w:iCs/>
          <w:sz w:val="24"/>
          <w:szCs w:val="20"/>
          <w:lang w:val="fr-CA"/>
        </w:rPr>
      </w:pPr>
      <w:r w:rsidRPr="00165811">
        <w:rPr>
          <w:rFonts w:ascii="Arial" w:eastAsia="Times New Roman" w:hAnsi="Arial" w:cs="Arial"/>
          <w:bCs/>
          <w:iCs/>
          <w:sz w:val="24"/>
          <w:szCs w:val="20"/>
          <w:lang w:val="fr-CA"/>
        </w:rPr>
        <w:t xml:space="preserve"> Fabrication des produits alimentaires et des boissons</w:t>
      </w:r>
    </w:p>
    <w:p w:rsidR="00165811" w:rsidRPr="00165811" w:rsidRDefault="00165811" w:rsidP="00165811">
      <w:pPr>
        <w:numPr>
          <w:ilvl w:val="0"/>
          <w:numId w:val="3"/>
        </w:numPr>
        <w:tabs>
          <w:tab w:val="left" w:pos="3600"/>
          <w:tab w:val="left" w:pos="7200"/>
        </w:tabs>
        <w:suppressAutoHyphens/>
        <w:spacing w:after="0" w:line="240" w:lineRule="auto"/>
        <w:rPr>
          <w:rFonts w:ascii="Arial" w:eastAsia="Times New Roman" w:hAnsi="Arial" w:cs="Arial"/>
          <w:bCs/>
          <w:iCs/>
          <w:sz w:val="24"/>
          <w:szCs w:val="20"/>
          <w:lang w:val="fr-CA"/>
        </w:rPr>
      </w:pPr>
      <w:r w:rsidRPr="00165811">
        <w:rPr>
          <w:rFonts w:ascii="Arial" w:eastAsia="Times New Roman" w:hAnsi="Arial" w:cs="Arial"/>
          <w:bCs/>
          <w:iCs/>
          <w:sz w:val="24"/>
          <w:szCs w:val="20"/>
          <w:lang w:val="fr-CA"/>
        </w:rPr>
        <w:t xml:space="preserve"> Technologie de l’information</w:t>
      </w:r>
    </w:p>
    <w:p w:rsidR="00165811" w:rsidRPr="00165811" w:rsidRDefault="00165811" w:rsidP="00165811">
      <w:pPr>
        <w:numPr>
          <w:ilvl w:val="0"/>
          <w:numId w:val="3"/>
        </w:numPr>
        <w:tabs>
          <w:tab w:val="left" w:pos="3600"/>
          <w:tab w:val="left" w:pos="7200"/>
        </w:tabs>
        <w:suppressAutoHyphens/>
        <w:spacing w:after="0" w:line="240" w:lineRule="auto"/>
        <w:rPr>
          <w:rFonts w:ascii="Arial" w:eastAsia="Times New Roman" w:hAnsi="Arial" w:cs="Arial"/>
          <w:bCs/>
          <w:iCs/>
          <w:sz w:val="24"/>
          <w:szCs w:val="20"/>
          <w:lang w:val="fr-CA"/>
        </w:rPr>
      </w:pPr>
      <w:r w:rsidRPr="00165811">
        <w:rPr>
          <w:rFonts w:ascii="Arial" w:eastAsia="Times New Roman" w:hAnsi="Arial" w:cs="Arial"/>
          <w:bCs/>
          <w:iCs/>
          <w:sz w:val="24"/>
          <w:szCs w:val="20"/>
          <w:lang w:val="fr-CA"/>
        </w:rPr>
        <w:t xml:space="preserve"> Sciences de la vie</w:t>
      </w:r>
    </w:p>
    <w:p w:rsidR="00165811" w:rsidRPr="00165811" w:rsidRDefault="00165811" w:rsidP="00165811">
      <w:pPr>
        <w:numPr>
          <w:ilvl w:val="0"/>
          <w:numId w:val="3"/>
        </w:numPr>
        <w:tabs>
          <w:tab w:val="left" w:pos="3600"/>
          <w:tab w:val="left" w:pos="7200"/>
        </w:tabs>
        <w:suppressAutoHyphens/>
        <w:spacing w:after="0" w:line="240" w:lineRule="auto"/>
        <w:rPr>
          <w:rFonts w:ascii="Arial" w:eastAsia="Times New Roman" w:hAnsi="Arial" w:cs="Arial"/>
          <w:bCs/>
          <w:iCs/>
          <w:sz w:val="24"/>
          <w:szCs w:val="20"/>
          <w:lang w:val="fr-CA"/>
        </w:rPr>
      </w:pPr>
      <w:r w:rsidRPr="00165811">
        <w:rPr>
          <w:rFonts w:ascii="Arial" w:eastAsia="Times New Roman" w:hAnsi="Arial" w:cs="Arial"/>
          <w:bCs/>
          <w:iCs/>
          <w:sz w:val="24"/>
          <w:szCs w:val="20"/>
          <w:lang w:val="fr-CA"/>
        </w:rPr>
        <w:t xml:space="preserve"> Matériaux</w:t>
      </w:r>
    </w:p>
    <w:p w:rsidR="00165811" w:rsidRPr="00165811" w:rsidRDefault="00165811" w:rsidP="00165811">
      <w:pPr>
        <w:numPr>
          <w:ilvl w:val="0"/>
          <w:numId w:val="3"/>
        </w:numPr>
        <w:tabs>
          <w:tab w:val="left" w:pos="3600"/>
          <w:tab w:val="left" w:pos="7200"/>
        </w:tabs>
        <w:suppressAutoHyphens/>
        <w:spacing w:after="0" w:line="240" w:lineRule="auto"/>
        <w:rPr>
          <w:rFonts w:ascii="Arial" w:eastAsia="Times New Roman" w:hAnsi="Arial" w:cs="Arial"/>
          <w:bCs/>
          <w:iCs/>
          <w:sz w:val="24"/>
          <w:szCs w:val="20"/>
          <w:lang w:val="fr-CA"/>
        </w:rPr>
      </w:pPr>
      <w:r w:rsidRPr="00165811">
        <w:rPr>
          <w:rFonts w:ascii="Arial" w:eastAsia="Times New Roman" w:hAnsi="Arial" w:cs="Arial"/>
          <w:bCs/>
          <w:iCs/>
          <w:sz w:val="24"/>
          <w:szCs w:val="20"/>
          <w:lang w:val="fr-CA"/>
        </w:rPr>
        <w:t xml:space="preserve"> Médias</w:t>
      </w:r>
    </w:p>
    <w:p w:rsidR="00165811" w:rsidRPr="00165811" w:rsidRDefault="00165811" w:rsidP="00165811">
      <w:pPr>
        <w:numPr>
          <w:ilvl w:val="0"/>
          <w:numId w:val="3"/>
        </w:numPr>
        <w:tabs>
          <w:tab w:val="left" w:pos="3600"/>
          <w:tab w:val="left" w:pos="7200"/>
        </w:tabs>
        <w:suppressAutoHyphens/>
        <w:spacing w:after="0" w:line="240" w:lineRule="auto"/>
        <w:rPr>
          <w:rFonts w:ascii="Arial" w:eastAsia="Times New Roman" w:hAnsi="Arial" w:cs="Arial"/>
          <w:bCs/>
          <w:iCs/>
          <w:sz w:val="24"/>
          <w:szCs w:val="20"/>
          <w:lang w:val="fr-CA"/>
        </w:rPr>
      </w:pPr>
      <w:r w:rsidRPr="00165811">
        <w:rPr>
          <w:rFonts w:ascii="Arial" w:eastAsia="Times New Roman" w:hAnsi="Arial" w:cs="Arial"/>
          <w:bCs/>
          <w:iCs/>
          <w:sz w:val="24"/>
          <w:szCs w:val="20"/>
          <w:lang w:val="fr-CA"/>
        </w:rPr>
        <w:t xml:space="preserve"> Technologies médicales</w:t>
      </w:r>
    </w:p>
    <w:p w:rsidR="00165811" w:rsidRPr="00165811" w:rsidRDefault="00165811" w:rsidP="00165811">
      <w:pPr>
        <w:numPr>
          <w:ilvl w:val="0"/>
          <w:numId w:val="3"/>
        </w:numPr>
        <w:tabs>
          <w:tab w:val="left" w:pos="3600"/>
          <w:tab w:val="left" w:pos="7200"/>
        </w:tabs>
        <w:suppressAutoHyphens/>
        <w:spacing w:after="0" w:line="240" w:lineRule="auto"/>
        <w:rPr>
          <w:rFonts w:ascii="Arial" w:eastAsia="Times New Roman" w:hAnsi="Arial" w:cs="Arial"/>
          <w:bCs/>
          <w:iCs/>
          <w:sz w:val="24"/>
          <w:szCs w:val="20"/>
          <w:lang w:val="fr-CA"/>
        </w:rPr>
      </w:pPr>
      <w:r w:rsidRPr="00165811">
        <w:rPr>
          <w:rFonts w:ascii="Arial" w:eastAsia="Times New Roman" w:hAnsi="Arial" w:cs="Arial"/>
          <w:bCs/>
          <w:iCs/>
          <w:sz w:val="24"/>
          <w:szCs w:val="20"/>
          <w:lang w:val="fr-CA"/>
        </w:rPr>
        <w:t xml:space="preserve"> Extraction minière</w:t>
      </w:r>
    </w:p>
    <w:p w:rsidR="00165811" w:rsidRPr="00165811" w:rsidRDefault="00165811" w:rsidP="00165811">
      <w:pPr>
        <w:numPr>
          <w:ilvl w:val="0"/>
          <w:numId w:val="3"/>
        </w:numPr>
        <w:tabs>
          <w:tab w:val="left" w:pos="3600"/>
          <w:tab w:val="left" w:pos="7200"/>
        </w:tabs>
        <w:suppressAutoHyphens/>
        <w:spacing w:after="0" w:line="240" w:lineRule="auto"/>
        <w:rPr>
          <w:rFonts w:ascii="Arial" w:eastAsia="Times New Roman" w:hAnsi="Arial" w:cs="Arial"/>
          <w:bCs/>
          <w:iCs/>
          <w:sz w:val="24"/>
          <w:szCs w:val="20"/>
          <w:lang w:val="fr-CA"/>
        </w:rPr>
      </w:pPr>
      <w:r w:rsidRPr="00165811">
        <w:rPr>
          <w:rFonts w:ascii="Arial" w:eastAsia="Times New Roman" w:hAnsi="Arial" w:cs="Arial"/>
          <w:bCs/>
          <w:iCs/>
          <w:sz w:val="24"/>
          <w:szCs w:val="20"/>
          <w:lang w:val="fr-CA"/>
        </w:rPr>
        <w:t xml:space="preserve"> Ressources naturelles</w:t>
      </w:r>
    </w:p>
    <w:p w:rsidR="00165811" w:rsidRPr="00165811" w:rsidRDefault="00165811" w:rsidP="00165811">
      <w:pPr>
        <w:numPr>
          <w:ilvl w:val="0"/>
          <w:numId w:val="3"/>
        </w:numPr>
        <w:tabs>
          <w:tab w:val="left" w:pos="3600"/>
          <w:tab w:val="left" w:pos="7200"/>
        </w:tabs>
        <w:suppressAutoHyphens/>
        <w:spacing w:after="0" w:line="240" w:lineRule="auto"/>
        <w:rPr>
          <w:rFonts w:ascii="Arial" w:eastAsia="Times New Roman" w:hAnsi="Arial" w:cs="Arial"/>
          <w:bCs/>
          <w:iCs/>
          <w:sz w:val="24"/>
          <w:szCs w:val="20"/>
          <w:lang w:val="fr-CA"/>
        </w:rPr>
      </w:pPr>
      <w:r w:rsidRPr="00165811">
        <w:rPr>
          <w:rFonts w:ascii="Arial" w:eastAsia="Times New Roman" w:hAnsi="Arial" w:cs="Arial"/>
          <w:bCs/>
          <w:iCs/>
          <w:sz w:val="24"/>
          <w:szCs w:val="20"/>
          <w:lang w:val="fr-CA"/>
        </w:rPr>
        <w:t xml:space="preserve"> Nanotechnologie</w:t>
      </w:r>
    </w:p>
    <w:p w:rsidR="00165811" w:rsidRPr="00165811" w:rsidRDefault="00165811" w:rsidP="00165811">
      <w:pPr>
        <w:numPr>
          <w:ilvl w:val="0"/>
          <w:numId w:val="3"/>
        </w:numPr>
        <w:tabs>
          <w:tab w:val="left" w:pos="3600"/>
          <w:tab w:val="left" w:pos="7200"/>
        </w:tabs>
        <w:suppressAutoHyphens/>
        <w:spacing w:after="0" w:line="240" w:lineRule="auto"/>
        <w:rPr>
          <w:rFonts w:ascii="Arial" w:eastAsia="Times New Roman" w:hAnsi="Arial" w:cs="Arial"/>
          <w:bCs/>
          <w:iCs/>
          <w:sz w:val="24"/>
          <w:szCs w:val="20"/>
          <w:lang w:val="fr-CA"/>
        </w:rPr>
      </w:pPr>
      <w:r w:rsidRPr="00165811">
        <w:rPr>
          <w:rFonts w:ascii="Arial" w:eastAsia="Times New Roman" w:hAnsi="Arial" w:cs="Arial"/>
          <w:bCs/>
          <w:iCs/>
          <w:sz w:val="24"/>
          <w:szCs w:val="20"/>
          <w:lang w:val="fr-CA"/>
        </w:rPr>
        <w:t xml:space="preserve"> Investissements touristiques</w:t>
      </w:r>
    </w:p>
    <w:p w:rsidR="00165811" w:rsidRPr="00165811" w:rsidRDefault="00165811" w:rsidP="00165811">
      <w:pPr>
        <w:numPr>
          <w:ilvl w:val="0"/>
          <w:numId w:val="3"/>
        </w:numPr>
        <w:tabs>
          <w:tab w:val="left" w:pos="3600"/>
          <w:tab w:val="left" w:pos="7200"/>
        </w:tabs>
        <w:suppressAutoHyphens/>
        <w:spacing w:after="0" w:line="240" w:lineRule="auto"/>
        <w:rPr>
          <w:rFonts w:ascii="Arial" w:eastAsia="Times New Roman" w:hAnsi="Arial" w:cs="Arial"/>
          <w:bCs/>
          <w:iCs/>
          <w:sz w:val="24"/>
          <w:szCs w:val="20"/>
          <w:lang w:val="fr-CA"/>
        </w:rPr>
      </w:pPr>
      <w:r w:rsidRPr="00165811">
        <w:rPr>
          <w:rFonts w:ascii="Arial" w:eastAsia="Times New Roman" w:hAnsi="Arial" w:cs="Arial"/>
          <w:bCs/>
          <w:iCs/>
          <w:sz w:val="24"/>
          <w:szCs w:val="20"/>
          <w:lang w:val="fr-CA"/>
        </w:rPr>
        <w:t xml:space="preserve"> Petites entreprises</w:t>
      </w:r>
    </w:p>
    <w:p w:rsidR="00165811" w:rsidRPr="00165811" w:rsidRDefault="00165811" w:rsidP="00165811">
      <w:pPr>
        <w:tabs>
          <w:tab w:val="left" w:pos="3600"/>
          <w:tab w:val="left" w:pos="7200"/>
        </w:tabs>
        <w:suppressAutoHyphens/>
        <w:spacing w:after="0" w:line="240" w:lineRule="auto"/>
        <w:rPr>
          <w:rFonts w:ascii="Arial" w:eastAsia="Times New Roman" w:hAnsi="Arial" w:cs="Arial"/>
          <w:b/>
          <w:bCs/>
          <w:iCs/>
          <w:sz w:val="24"/>
          <w:szCs w:val="20"/>
          <w:lang w:val="fr-CA"/>
        </w:rPr>
      </w:pPr>
    </w:p>
    <w:p w:rsidR="00165811" w:rsidRPr="00165811" w:rsidRDefault="00165811" w:rsidP="00165811">
      <w:p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Chacun de ces sous-secteurs peut englober des organismes provinciaux, des collèges de médecins praticiens, des associations professionnelles, des organismes et des entreprises de pression, des institutions liées à l’industrie et des entreprises ou des sociétés.</w:t>
      </w:r>
    </w:p>
    <w:p w:rsidR="00165811" w:rsidRPr="00165811" w:rsidRDefault="00165811" w:rsidP="00165811">
      <w:pPr>
        <w:spacing w:after="0" w:line="240" w:lineRule="auto"/>
        <w:rPr>
          <w:rFonts w:ascii="Arial" w:eastAsia="Times New Roman" w:hAnsi="Arial" w:cs="Arial"/>
          <w:sz w:val="24"/>
          <w:szCs w:val="24"/>
          <w:lang w:val="fr-CA" w:eastAsia="en-CA"/>
        </w:rPr>
      </w:pPr>
    </w:p>
    <w:p w:rsidR="00165811" w:rsidRPr="00165811" w:rsidRDefault="00165811" w:rsidP="00165811">
      <w:p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Les preuves de l’appui du secteur privé aux fonctions de promotion de l’investissement, du commerce et de la croissance économique et de la compétitivité se trouvent plutôt dans les documents des associations professionnelles, des organismes de pression et des institutions liées au commerce et à l’industrie. Les documents de chacune des entreprises ou des industries documenteront les activités des acteurs de ces sous-secteurs.</w:t>
      </w:r>
    </w:p>
    <w:p w:rsidR="00165811" w:rsidRPr="00165811" w:rsidRDefault="00165811" w:rsidP="00165811">
      <w:pPr>
        <w:pStyle w:val="Heading2"/>
        <w:rPr>
          <w:i/>
        </w:rPr>
      </w:pPr>
      <w:bookmarkStart w:id="11" w:name="_Toc469908026"/>
      <w:r w:rsidRPr="00165811">
        <w:t>Liens fonctionnels du gouvernement</w:t>
      </w:r>
      <w:bookmarkEnd w:id="11"/>
    </w:p>
    <w:p w:rsidR="00165811" w:rsidRPr="00165811" w:rsidRDefault="00165811" w:rsidP="00165811">
      <w:p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Les liens fonctionnels fournis</w:t>
      </w:r>
      <w:r w:rsidRPr="00165811">
        <w:rPr>
          <w:rFonts w:ascii="Arial" w:eastAsia="Times New Roman" w:hAnsi="Arial" w:cs="Arial"/>
          <w:bCs/>
          <w:sz w:val="24"/>
          <w:szCs w:val="24"/>
          <w:lang w:val="fr-CA" w:eastAsia="en-CA"/>
        </w:rPr>
        <w:t xml:space="preserve"> à l’annexe A </w:t>
      </w:r>
      <w:r w:rsidRPr="00165811">
        <w:rPr>
          <w:rFonts w:ascii="Arial" w:eastAsia="Times New Roman" w:hAnsi="Arial" w:cs="Arial"/>
          <w:sz w:val="24"/>
          <w:szCs w:val="24"/>
          <w:lang w:val="fr-CA" w:eastAsia="en-CA"/>
        </w:rPr>
        <w:t>sont fondés sur les trois fonctions fondamentales du Ministère suivantes :</w:t>
      </w:r>
    </w:p>
    <w:p w:rsidR="00165811" w:rsidRPr="00165811" w:rsidRDefault="00165811" w:rsidP="00165811">
      <w:pPr>
        <w:spacing w:after="0" w:line="240" w:lineRule="auto"/>
        <w:rPr>
          <w:rFonts w:ascii="Arial" w:eastAsia="Times New Roman" w:hAnsi="Arial" w:cs="Arial"/>
          <w:sz w:val="24"/>
          <w:szCs w:val="24"/>
          <w:lang w:val="fr-CA" w:eastAsia="en-CA"/>
        </w:rPr>
      </w:pPr>
    </w:p>
    <w:p w:rsidR="00165811" w:rsidRPr="00165811" w:rsidRDefault="00165811" w:rsidP="00165811">
      <w:pPr>
        <w:numPr>
          <w:ilvl w:val="0"/>
          <w:numId w:val="12"/>
        </w:num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Promotion de l’investissement en Ontario</w:t>
      </w:r>
    </w:p>
    <w:p w:rsidR="00165811" w:rsidRPr="00165811" w:rsidRDefault="00165811" w:rsidP="00165811">
      <w:pPr>
        <w:numPr>
          <w:ilvl w:val="0"/>
          <w:numId w:val="12"/>
        </w:num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Promotion du commerce de l’Ontario</w:t>
      </w:r>
    </w:p>
    <w:p w:rsidR="00165811" w:rsidRPr="00165811" w:rsidRDefault="00165811" w:rsidP="00165811">
      <w:pPr>
        <w:numPr>
          <w:ilvl w:val="0"/>
          <w:numId w:val="12"/>
        </w:numPr>
        <w:spacing w:after="0" w:line="240" w:lineRule="auto"/>
        <w:rPr>
          <w:rFonts w:ascii="Arial" w:eastAsia="Times New Roman" w:hAnsi="Arial" w:cs="Arial"/>
          <w:sz w:val="24"/>
          <w:szCs w:val="24"/>
          <w:lang w:val="fr-CA" w:eastAsia="en-CA"/>
        </w:rPr>
      </w:pPr>
      <w:r w:rsidRPr="00165811">
        <w:rPr>
          <w:rFonts w:ascii="Arial" w:eastAsia="Times New Roman" w:hAnsi="Arial" w:cs="Arial"/>
          <w:sz w:val="24"/>
          <w:szCs w:val="24"/>
          <w:lang w:val="fr-CA" w:eastAsia="en-CA"/>
        </w:rPr>
        <w:t>Promotion de la croissance économique et de la compétitivité de l’Ontario à l’égard de l’investissement et de l’industrie</w:t>
      </w:r>
    </w:p>
    <w:p w:rsidR="00165811" w:rsidRPr="00165811" w:rsidRDefault="00165811" w:rsidP="00165811">
      <w:pPr>
        <w:pStyle w:val="Heading1"/>
        <w:rPr>
          <w:sz w:val="24"/>
          <w:szCs w:val="24"/>
        </w:rPr>
        <w:sectPr w:rsidR="00165811" w:rsidRPr="00165811" w:rsidSect="005B143A">
          <w:footerReference w:type="default" r:id="rId8"/>
          <w:headerReference w:type="first" r:id="rId9"/>
          <w:footerReference w:type="first" r:id="rId10"/>
          <w:pgSz w:w="12240" w:h="15840"/>
          <w:pgMar w:top="1440" w:right="1800" w:bottom="1440" w:left="1800" w:header="720" w:footer="720" w:gutter="0"/>
          <w:cols w:space="720"/>
          <w:titlePg/>
          <w:docGrid w:linePitch="360"/>
        </w:sectPr>
      </w:pPr>
      <w:r w:rsidRPr="00165811">
        <w:rPr>
          <w:sz w:val="24"/>
          <w:szCs w:val="24"/>
        </w:rPr>
        <w:br w:type="page"/>
      </w:r>
      <w:bookmarkStart w:id="12" w:name="_Toc469908027"/>
      <w:r w:rsidRPr="00165811">
        <w:lastRenderedPageBreak/>
        <w:t>Annexe A: Analyse des sous-secteurs du commerce e</w:t>
      </w:r>
      <w:bookmarkStart w:id="13" w:name="_GoBack"/>
      <w:bookmarkEnd w:id="13"/>
      <w:r w:rsidRPr="00165811">
        <w:t>t de l’industrie</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290"/>
        <w:gridCol w:w="1939"/>
        <w:gridCol w:w="1960"/>
        <w:gridCol w:w="2272"/>
        <w:gridCol w:w="2013"/>
        <w:gridCol w:w="2228"/>
      </w:tblGrid>
      <w:tr w:rsidR="00165811" w:rsidRPr="00165811" w:rsidTr="00A003F5">
        <w:trPr>
          <w:cantSplit/>
          <w:tblHeader/>
        </w:trPr>
        <w:tc>
          <w:tcPr>
            <w:tcW w:w="1914" w:type="dxa"/>
            <w:shd w:val="clear" w:color="auto" w:fill="auto"/>
          </w:tcPr>
          <w:p w:rsidR="00165811" w:rsidRPr="00165811" w:rsidRDefault="00165811" w:rsidP="00165811">
            <w:pPr>
              <w:spacing w:after="0" w:line="240" w:lineRule="auto"/>
              <w:rPr>
                <w:rFonts w:ascii="Arial" w:eastAsia="Times New Roman" w:hAnsi="Arial" w:cs="Arial"/>
                <w:b/>
                <w:bCs/>
                <w:sz w:val="20"/>
                <w:szCs w:val="20"/>
                <w:lang w:val="fr-CA" w:eastAsia="en-CA"/>
              </w:rPr>
            </w:pPr>
            <w:r w:rsidRPr="00165811">
              <w:rPr>
                <w:rFonts w:ascii="Arial" w:eastAsia="Times New Roman" w:hAnsi="Arial" w:cs="Arial"/>
                <w:b/>
                <w:bCs/>
                <w:sz w:val="20"/>
                <w:szCs w:val="20"/>
                <w:lang w:val="fr-CA" w:eastAsia="en-CA"/>
              </w:rPr>
              <w:lastRenderedPageBreak/>
              <w:t>Sous-secteur</w:t>
            </w:r>
          </w:p>
        </w:tc>
        <w:tc>
          <w:tcPr>
            <w:tcW w:w="2290" w:type="dxa"/>
            <w:shd w:val="clear" w:color="auto" w:fill="auto"/>
          </w:tcPr>
          <w:p w:rsidR="00165811" w:rsidRPr="00165811" w:rsidRDefault="00165811" w:rsidP="00165811">
            <w:pPr>
              <w:spacing w:after="0" w:line="240" w:lineRule="auto"/>
              <w:rPr>
                <w:rFonts w:ascii="Arial" w:eastAsia="Times New Roman" w:hAnsi="Arial" w:cs="Arial"/>
                <w:b/>
                <w:bCs/>
                <w:sz w:val="20"/>
                <w:szCs w:val="20"/>
                <w:lang w:val="fr-CA" w:eastAsia="en-CA"/>
              </w:rPr>
            </w:pPr>
            <w:r w:rsidRPr="00165811">
              <w:rPr>
                <w:rFonts w:ascii="Arial" w:eastAsia="Times New Roman" w:hAnsi="Arial" w:cs="Arial"/>
                <w:b/>
                <w:bCs/>
                <w:sz w:val="20"/>
                <w:szCs w:val="20"/>
                <w:lang w:val="fr-CA" w:eastAsia="en-CA"/>
              </w:rPr>
              <w:t>Description du sous-secteur</w:t>
            </w:r>
          </w:p>
        </w:tc>
        <w:tc>
          <w:tcPr>
            <w:tcW w:w="1939" w:type="dxa"/>
            <w:shd w:val="clear" w:color="auto" w:fill="auto"/>
          </w:tcPr>
          <w:p w:rsidR="00165811" w:rsidRPr="00165811" w:rsidRDefault="00165811" w:rsidP="00165811">
            <w:pPr>
              <w:spacing w:after="0" w:line="240" w:lineRule="auto"/>
              <w:rPr>
                <w:rFonts w:ascii="Arial" w:eastAsia="Times New Roman" w:hAnsi="Arial" w:cs="Arial"/>
                <w:b/>
                <w:bCs/>
                <w:sz w:val="20"/>
                <w:szCs w:val="20"/>
                <w:lang w:val="fr-CA" w:eastAsia="en-CA"/>
              </w:rPr>
            </w:pPr>
            <w:r w:rsidRPr="00165811">
              <w:rPr>
                <w:rFonts w:ascii="Arial" w:eastAsia="Times New Roman" w:hAnsi="Arial" w:cs="Arial"/>
                <w:b/>
                <w:bCs/>
                <w:sz w:val="20"/>
                <w:szCs w:val="20"/>
                <w:lang w:val="fr-CA" w:eastAsia="en-CA"/>
              </w:rPr>
              <w:t>Fonction connexe du gouvernement et ministère de l’Ontario responsable</w:t>
            </w:r>
          </w:p>
        </w:tc>
        <w:tc>
          <w:tcPr>
            <w:tcW w:w="1960" w:type="dxa"/>
            <w:shd w:val="clear" w:color="auto" w:fill="auto"/>
          </w:tcPr>
          <w:p w:rsidR="00165811" w:rsidRPr="00165811" w:rsidRDefault="00165811" w:rsidP="00165811">
            <w:pPr>
              <w:spacing w:after="0" w:line="240" w:lineRule="auto"/>
              <w:rPr>
                <w:rFonts w:ascii="Arial" w:eastAsia="Times New Roman" w:hAnsi="Arial" w:cs="Arial"/>
                <w:b/>
                <w:bCs/>
                <w:sz w:val="20"/>
                <w:szCs w:val="20"/>
                <w:lang w:val="fr-CA" w:eastAsia="en-CA"/>
              </w:rPr>
            </w:pPr>
            <w:r w:rsidRPr="00165811">
              <w:rPr>
                <w:rFonts w:ascii="Arial" w:eastAsia="Times New Roman" w:hAnsi="Arial" w:cs="Arial"/>
                <w:b/>
                <w:bCs/>
                <w:sz w:val="20"/>
                <w:szCs w:val="20"/>
                <w:lang w:val="fr-CA" w:eastAsia="en-CA"/>
              </w:rPr>
              <w:t>Collections privées connexes des Archives publiques de l’Ontario (contenant des documents pour la période ultérieure à 1980)</w:t>
            </w:r>
          </w:p>
        </w:tc>
        <w:tc>
          <w:tcPr>
            <w:tcW w:w="2272" w:type="dxa"/>
            <w:shd w:val="clear" w:color="auto" w:fill="auto"/>
          </w:tcPr>
          <w:p w:rsidR="00165811" w:rsidRPr="00165811" w:rsidRDefault="00165811" w:rsidP="00165811">
            <w:pPr>
              <w:spacing w:after="0" w:line="240" w:lineRule="auto"/>
              <w:rPr>
                <w:rFonts w:ascii="Arial" w:eastAsia="Times New Roman" w:hAnsi="Arial" w:cs="Arial"/>
                <w:b/>
                <w:bCs/>
                <w:sz w:val="20"/>
                <w:szCs w:val="20"/>
                <w:lang w:val="fr-CA" w:eastAsia="en-CA"/>
              </w:rPr>
            </w:pPr>
            <w:r w:rsidRPr="00165811">
              <w:rPr>
                <w:rFonts w:ascii="Arial" w:eastAsia="Times New Roman" w:hAnsi="Arial" w:cs="Arial"/>
                <w:b/>
                <w:bCs/>
                <w:sz w:val="20"/>
                <w:szCs w:val="20"/>
                <w:lang w:val="fr-CA" w:eastAsia="en-CA"/>
              </w:rPr>
              <w:t>Justification raisonnée des sous-secteurs</w:t>
            </w:r>
          </w:p>
        </w:tc>
        <w:tc>
          <w:tcPr>
            <w:tcW w:w="2013" w:type="dxa"/>
            <w:shd w:val="clear" w:color="auto" w:fill="auto"/>
          </w:tcPr>
          <w:p w:rsidR="00165811" w:rsidRPr="00165811" w:rsidRDefault="00165811" w:rsidP="00165811">
            <w:pPr>
              <w:spacing w:after="0" w:line="240" w:lineRule="auto"/>
              <w:rPr>
                <w:rFonts w:ascii="Arial" w:eastAsia="Times New Roman" w:hAnsi="Arial" w:cs="Arial"/>
                <w:b/>
                <w:bCs/>
                <w:sz w:val="20"/>
                <w:szCs w:val="20"/>
                <w:lang w:val="fr-CA" w:eastAsia="en-CA"/>
              </w:rPr>
            </w:pPr>
            <w:r w:rsidRPr="00165811">
              <w:rPr>
                <w:rFonts w:ascii="Arial" w:eastAsia="Times New Roman" w:hAnsi="Arial" w:cs="Arial"/>
                <w:b/>
                <w:bCs/>
                <w:sz w:val="20"/>
                <w:szCs w:val="20"/>
                <w:lang w:val="fr-CA" w:eastAsia="en-CA"/>
              </w:rPr>
              <w:t>Considérations relatives aux acquisitions</w:t>
            </w:r>
          </w:p>
        </w:tc>
        <w:tc>
          <w:tcPr>
            <w:tcW w:w="2228" w:type="dxa"/>
            <w:shd w:val="clear" w:color="auto" w:fill="auto"/>
          </w:tcPr>
          <w:p w:rsidR="00165811" w:rsidRPr="00165811" w:rsidRDefault="00165811" w:rsidP="00165811">
            <w:pPr>
              <w:spacing w:after="0" w:line="240" w:lineRule="auto"/>
              <w:rPr>
                <w:rFonts w:ascii="Arial" w:eastAsia="Times New Roman" w:hAnsi="Arial" w:cs="Arial"/>
                <w:b/>
                <w:bCs/>
                <w:sz w:val="20"/>
                <w:szCs w:val="20"/>
                <w:lang w:val="fr-CA" w:eastAsia="en-CA"/>
              </w:rPr>
            </w:pPr>
            <w:r w:rsidRPr="00165811">
              <w:rPr>
                <w:rFonts w:ascii="Arial" w:eastAsia="Times New Roman" w:hAnsi="Arial" w:cs="Arial"/>
                <w:b/>
                <w:bCs/>
                <w:sz w:val="20"/>
                <w:szCs w:val="20"/>
                <w:lang w:val="fr-CA" w:eastAsia="en-CA"/>
              </w:rPr>
              <w:t>Priorité </w:t>
            </w:r>
            <w:proofErr w:type="gramStart"/>
            <w:r w:rsidRPr="00165811">
              <w:rPr>
                <w:rFonts w:ascii="Arial" w:eastAsia="Times New Roman" w:hAnsi="Arial" w:cs="Arial"/>
                <w:b/>
                <w:bCs/>
                <w:sz w:val="20"/>
                <w:szCs w:val="20"/>
                <w:lang w:val="fr-CA" w:eastAsia="en-CA"/>
              </w:rPr>
              <w:t>:</w:t>
            </w:r>
            <w:proofErr w:type="gramEnd"/>
            <w:r w:rsidRPr="00165811">
              <w:rPr>
                <w:rFonts w:ascii="Arial" w:eastAsia="Times New Roman" w:hAnsi="Arial" w:cs="Arial"/>
                <w:b/>
                <w:bCs/>
                <w:sz w:val="20"/>
                <w:szCs w:val="20"/>
                <w:lang w:val="fr-CA" w:eastAsia="en-CA"/>
              </w:rPr>
              <w:br/>
              <w:t>Élevée</w:t>
            </w:r>
            <w:r w:rsidRPr="00165811">
              <w:rPr>
                <w:rFonts w:ascii="Arial" w:eastAsia="Times New Roman" w:hAnsi="Arial" w:cs="Arial"/>
                <w:sz w:val="20"/>
                <w:szCs w:val="20"/>
                <w:lang w:val="fr-CA" w:eastAsia="en-CA"/>
              </w:rPr>
              <w:t xml:space="preserve"> (les APO ont très peu de documents, voire aucun) </w:t>
            </w:r>
            <w:r w:rsidRPr="00165811">
              <w:rPr>
                <w:rFonts w:ascii="Arial" w:eastAsia="Times New Roman" w:hAnsi="Arial" w:cs="Arial"/>
                <w:sz w:val="20"/>
                <w:szCs w:val="20"/>
                <w:lang w:val="fr-CA" w:eastAsia="en-CA"/>
              </w:rPr>
              <w:br/>
            </w:r>
            <w:r w:rsidRPr="00165811">
              <w:rPr>
                <w:rFonts w:ascii="Arial" w:eastAsia="Times New Roman" w:hAnsi="Arial" w:cs="Arial"/>
                <w:b/>
                <w:bCs/>
                <w:sz w:val="20"/>
                <w:szCs w:val="20"/>
                <w:lang w:val="fr-CA" w:eastAsia="en-CA"/>
              </w:rPr>
              <w:t xml:space="preserve">Moyenne </w:t>
            </w:r>
            <w:r w:rsidRPr="00165811">
              <w:rPr>
                <w:rFonts w:ascii="Arial" w:eastAsia="Times New Roman" w:hAnsi="Arial" w:cs="Arial"/>
                <w:sz w:val="20"/>
                <w:szCs w:val="20"/>
                <w:lang w:val="fr-CA" w:eastAsia="en-CA"/>
              </w:rPr>
              <w:t xml:space="preserve">(les APO ont un peu de documents) </w:t>
            </w:r>
            <w:r w:rsidRPr="00165811">
              <w:rPr>
                <w:rFonts w:ascii="Arial" w:eastAsia="Times New Roman" w:hAnsi="Arial" w:cs="Arial"/>
                <w:sz w:val="20"/>
                <w:szCs w:val="20"/>
                <w:lang w:val="fr-CA" w:eastAsia="en-CA"/>
              </w:rPr>
              <w:br/>
            </w:r>
            <w:r w:rsidRPr="00165811">
              <w:rPr>
                <w:rFonts w:ascii="Arial" w:eastAsia="Times New Roman" w:hAnsi="Arial" w:cs="Arial"/>
                <w:b/>
                <w:bCs/>
                <w:sz w:val="20"/>
                <w:szCs w:val="20"/>
                <w:lang w:val="fr-CA" w:eastAsia="en-CA"/>
              </w:rPr>
              <w:t xml:space="preserve">Faible </w:t>
            </w:r>
            <w:r w:rsidRPr="00165811">
              <w:rPr>
                <w:rFonts w:ascii="Arial" w:eastAsia="Times New Roman" w:hAnsi="Arial" w:cs="Arial"/>
                <w:sz w:val="20"/>
                <w:szCs w:val="20"/>
                <w:lang w:val="fr-CA" w:eastAsia="en-CA"/>
              </w:rPr>
              <w:t>(les APO ont beaucoup de documents)</w:t>
            </w:r>
          </w:p>
        </w:tc>
      </w:tr>
      <w:tr w:rsidR="00165811" w:rsidRPr="00165811" w:rsidTr="00A003F5">
        <w:trPr>
          <w:cantSplit/>
        </w:trPr>
        <w:tc>
          <w:tcPr>
            <w:tcW w:w="1914" w:type="dxa"/>
            <w:shd w:val="clear" w:color="auto" w:fill="auto"/>
          </w:tcPr>
          <w:p w:rsidR="00165811" w:rsidRPr="00165811" w:rsidRDefault="00165811" w:rsidP="00165811">
            <w:pPr>
              <w:spacing w:after="0" w:line="240" w:lineRule="auto"/>
              <w:rPr>
                <w:rFonts w:ascii="Arial" w:eastAsia="Times New Roman" w:hAnsi="Arial" w:cs="Arial"/>
                <w:i/>
                <w:iCs/>
                <w:sz w:val="24"/>
                <w:szCs w:val="24"/>
                <w:lang w:val="fr-CA" w:eastAsia="en-CA"/>
              </w:rPr>
            </w:pPr>
            <w:r w:rsidRPr="00165811">
              <w:rPr>
                <w:rFonts w:ascii="Arial" w:eastAsia="Times New Roman" w:hAnsi="Arial" w:cs="Arial"/>
                <w:sz w:val="20"/>
                <w:szCs w:val="20"/>
                <w:lang w:val="fr-CA" w:eastAsia="en-CA"/>
              </w:rPr>
              <w:t>Aérospatiale</w:t>
            </w:r>
          </w:p>
        </w:tc>
        <w:tc>
          <w:tcPr>
            <w:tcW w:w="2290"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Ce sous-secteur comprend les centres de recherche publics, les établissements d’enseignement dotés de programmes en aérospatiale et les entreprises aérospatiales de l’Ontario.</w:t>
            </w:r>
          </w:p>
        </w:tc>
        <w:tc>
          <w:tcPr>
            <w:tcW w:w="1939"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de l’investissement en Ontario,</w:t>
            </w: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du commerce de l’Ontario et</w:t>
            </w: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de la croissance économique et de la compétitivité de l’Ontario à l’égard de l’investissement et de l’industrie (ministère du Développement économique, de l’Emploi et de l’Infrastructure)</w:t>
            </w:r>
          </w:p>
        </w:tc>
        <w:tc>
          <w:tcPr>
            <w:tcW w:w="1960" w:type="dxa"/>
            <w:shd w:val="clear" w:color="auto" w:fill="auto"/>
          </w:tcPr>
          <w:p w:rsidR="00165811" w:rsidRPr="00165811" w:rsidRDefault="00165811" w:rsidP="00165811">
            <w:pPr>
              <w:spacing w:after="0" w:line="240" w:lineRule="auto"/>
              <w:rPr>
                <w:rFonts w:ascii="Arial" w:eastAsia="Times New Roman" w:hAnsi="Arial" w:cs="Arial"/>
                <w:sz w:val="20"/>
                <w:szCs w:val="20"/>
                <w:lang w:eastAsia="en-CA"/>
              </w:rPr>
            </w:pPr>
            <w:r w:rsidRPr="00165811">
              <w:rPr>
                <w:rFonts w:ascii="Arial" w:eastAsia="Times New Roman" w:hAnsi="Arial" w:cs="Arial"/>
                <w:sz w:val="20"/>
                <w:szCs w:val="20"/>
                <w:lang w:eastAsia="en-CA"/>
              </w:rPr>
              <w:t xml:space="preserve">F 4531 </w:t>
            </w:r>
            <w:proofErr w:type="spellStart"/>
            <w:r w:rsidRPr="00165811">
              <w:rPr>
                <w:rFonts w:ascii="Arial" w:eastAsia="Times New Roman" w:hAnsi="Arial" w:cs="Arial"/>
                <w:sz w:val="20"/>
                <w:szCs w:val="20"/>
                <w:lang w:eastAsia="en-CA"/>
              </w:rPr>
              <w:t>Fonds</w:t>
            </w:r>
            <w:proofErr w:type="spellEnd"/>
            <w:r w:rsidRPr="00165811">
              <w:rPr>
                <w:rFonts w:ascii="Arial" w:eastAsia="Times New Roman" w:hAnsi="Arial" w:cs="Arial"/>
                <w:sz w:val="20"/>
                <w:szCs w:val="20"/>
                <w:lang w:eastAsia="en-CA"/>
              </w:rPr>
              <w:t xml:space="preserve"> Fred W. </w:t>
            </w:r>
            <w:proofErr w:type="spellStart"/>
            <w:r w:rsidRPr="00165811">
              <w:rPr>
                <w:rFonts w:ascii="Arial" w:eastAsia="Times New Roman" w:hAnsi="Arial" w:cs="Arial"/>
                <w:sz w:val="20"/>
                <w:szCs w:val="20"/>
                <w:lang w:eastAsia="en-CA"/>
              </w:rPr>
              <w:t>Hotson</w:t>
            </w:r>
            <w:proofErr w:type="spellEnd"/>
          </w:p>
          <w:p w:rsidR="00165811" w:rsidRPr="00165811" w:rsidRDefault="00165811" w:rsidP="00165811">
            <w:pPr>
              <w:spacing w:after="0" w:line="240" w:lineRule="auto"/>
              <w:rPr>
                <w:rFonts w:ascii="Arial" w:eastAsia="Times New Roman" w:hAnsi="Arial" w:cs="Arial"/>
                <w:sz w:val="20"/>
                <w:szCs w:val="20"/>
                <w:lang w:eastAsia="en-CA"/>
              </w:rPr>
            </w:pPr>
          </w:p>
          <w:p w:rsidR="00165811" w:rsidRPr="00165811" w:rsidRDefault="00165811" w:rsidP="00165811">
            <w:pPr>
              <w:spacing w:after="0" w:line="240" w:lineRule="auto"/>
              <w:rPr>
                <w:rFonts w:ascii="Arial" w:eastAsia="Times New Roman" w:hAnsi="Arial" w:cs="Arial"/>
                <w:sz w:val="20"/>
                <w:szCs w:val="20"/>
                <w:lang w:eastAsia="en-CA"/>
              </w:rPr>
            </w:pPr>
            <w:r w:rsidRPr="00165811">
              <w:rPr>
                <w:rFonts w:ascii="Arial" w:eastAsia="Times New Roman" w:hAnsi="Arial" w:cs="Arial"/>
                <w:sz w:val="20"/>
                <w:szCs w:val="20"/>
                <w:lang w:eastAsia="en-CA"/>
              </w:rPr>
              <w:t xml:space="preserve">F 4626 </w:t>
            </w:r>
            <w:proofErr w:type="spellStart"/>
            <w:r w:rsidRPr="00165811">
              <w:rPr>
                <w:rFonts w:ascii="Arial" w:eastAsia="Times New Roman" w:hAnsi="Arial" w:cs="Arial"/>
                <w:sz w:val="20"/>
                <w:szCs w:val="20"/>
                <w:lang w:eastAsia="en-CA"/>
              </w:rPr>
              <w:t>Fonds</w:t>
            </w:r>
            <w:proofErr w:type="spellEnd"/>
            <w:r w:rsidRPr="00165811">
              <w:rPr>
                <w:rFonts w:ascii="Arial" w:eastAsia="Times New Roman" w:hAnsi="Arial" w:cs="Arial"/>
                <w:sz w:val="20"/>
                <w:szCs w:val="20"/>
                <w:lang w:eastAsia="en-CA"/>
              </w:rPr>
              <w:t xml:space="preserve"> Leaven Aviation Limited</w:t>
            </w:r>
          </w:p>
        </w:tc>
        <w:tc>
          <w:tcPr>
            <w:tcW w:w="2272"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L’engagement de l’Ontario dans la recherche et le développement de l’industrie aérospatiale est un indicateur de son importance pour l’économie de l’Ontario. Les documents portant sur ce sous-secteur fourniront des preuves des contributions du secteur privé à l’économie de l’Ontario et de l’efficacité des initiatives gouvernementales visant à promouvoir la croissance économique.</w:t>
            </w:r>
          </w:p>
          <w:p w:rsidR="00165811" w:rsidRPr="00165811" w:rsidRDefault="00165811" w:rsidP="00165811">
            <w:pPr>
              <w:spacing w:after="0" w:line="240" w:lineRule="auto"/>
              <w:rPr>
                <w:rFonts w:ascii="Arial" w:eastAsia="Times New Roman" w:hAnsi="Arial" w:cs="Arial"/>
                <w:sz w:val="20"/>
                <w:szCs w:val="20"/>
                <w:lang w:val="fr-CA" w:eastAsia="en-CA"/>
              </w:rPr>
            </w:pPr>
          </w:p>
        </w:tc>
        <w:tc>
          <w:tcPr>
            <w:tcW w:w="2013"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Les Archives publiques de l’Ontario ont quelques collections liées à ce sous-secteur pour la période ultérieure à 1980.</w:t>
            </w:r>
          </w:p>
        </w:tc>
        <w:tc>
          <w:tcPr>
            <w:tcW w:w="2228"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PRIORITÉ MOYENNE</w:t>
            </w:r>
          </w:p>
        </w:tc>
      </w:tr>
      <w:tr w:rsidR="00165811" w:rsidRPr="00165811" w:rsidTr="00A003F5">
        <w:trPr>
          <w:cantSplit/>
        </w:trPr>
        <w:tc>
          <w:tcPr>
            <w:tcW w:w="1914"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lastRenderedPageBreak/>
              <w:t>Automobile</w:t>
            </w:r>
          </w:p>
        </w:tc>
        <w:tc>
          <w:tcPr>
            <w:tcW w:w="2290"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Ce sous-secteur comprend les usines d’automobiles (en Ontario, on compte douze usines d’assemblage exploitées par cinq des plus grands constructeurs automobiles au monde : Chrysler, Ford, General Motors, Honda et Toyota) et les fabricants de pièces automobiles.</w:t>
            </w:r>
          </w:p>
        </w:tc>
        <w:tc>
          <w:tcPr>
            <w:tcW w:w="1939"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de l’investissement en Ontario,</w:t>
            </w: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du commerce de l’Ontario et</w:t>
            </w: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de la croissance économique et de la compétitivité de l’Ontario à l’égard de l’investissement et de l’industrie (ministère du Développement économique, de l’Emploi et de l’Infrastructure)</w:t>
            </w:r>
          </w:p>
        </w:tc>
        <w:tc>
          <w:tcPr>
            <w:tcW w:w="1960" w:type="dxa"/>
            <w:shd w:val="clear" w:color="auto" w:fill="auto"/>
          </w:tcPr>
          <w:p w:rsidR="00165811" w:rsidRPr="00165811" w:rsidRDefault="00165811" w:rsidP="00165811">
            <w:pPr>
              <w:spacing w:after="0" w:line="240" w:lineRule="auto"/>
              <w:rPr>
                <w:rFonts w:ascii="Arial" w:eastAsia="Times New Roman" w:hAnsi="Arial" w:cs="Arial"/>
                <w:sz w:val="20"/>
                <w:szCs w:val="20"/>
                <w:lang w:eastAsia="en-CA"/>
              </w:rPr>
            </w:pPr>
            <w:r w:rsidRPr="00165811">
              <w:rPr>
                <w:rFonts w:ascii="Arial" w:eastAsia="Times New Roman" w:hAnsi="Arial" w:cs="Arial"/>
                <w:sz w:val="20"/>
                <w:szCs w:val="20"/>
                <w:lang w:eastAsia="en-CA"/>
              </w:rPr>
              <w:t xml:space="preserve">F 4608 </w:t>
            </w:r>
            <w:proofErr w:type="spellStart"/>
            <w:r w:rsidRPr="00165811">
              <w:rPr>
                <w:rFonts w:ascii="Arial" w:eastAsia="Times New Roman" w:hAnsi="Arial" w:cs="Arial"/>
                <w:sz w:val="20"/>
                <w:szCs w:val="20"/>
                <w:lang w:eastAsia="en-CA"/>
              </w:rPr>
              <w:t>Fonds</w:t>
            </w:r>
            <w:proofErr w:type="spellEnd"/>
            <w:r w:rsidRPr="00165811">
              <w:rPr>
                <w:rFonts w:ascii="Arial" w:eastAsia="Times New Roman" w:hAnsi="Arial" w:cs="Arial"/>
                <w:sz w:val="20"/>
                <w:szCs w:val="20"/>
                <w:lang w:eastAsia="en-CA"/>
              </w:rPr>
              <w:t xml:space="preserve"> Brian Cowan</w:t>
            </w:r>
          </w:p>
          <w:p w:rsidR="00165811" w:rsidRPr="00165811" w:rsidRDefault="00165811" w:rsidP="00165811">
            <w:pPr>
              <w:spacing w:after="0" w:line="240" w:lineRule="auto"/>
              <w:rPr>
                <w:rFonts w:ascii="Arial" w:eastAsia="Times New Roman" w:hAnsi="Arial" w:cs="Arial"/>
                <w:sz w:val="20"/>
                <w:szCs w:val="20"/>
                <w:lang w:eastAsia="en-CA"/>
              </w:rPr>
            </w:pPr>
          </w:p>
          <w:p w:rsidR="00165811" w:rsidRPr="00165811" w:rsidRDefault="00165811" w:rsidP="00165811">
            <w:pPr>
              <w:spacing w:after="0" w:line="240" w:lineRule="auto"/>
              <w:rPr>
                <w:rFonts w:ascii="Arial" w:eastAsia="Times New Roman" w:hAnsi="Arial" w:cs="Arial"/>
                <w:sz w:val="20"/>
                <w:szCs w:val="20"/>
                <w:lang w:eastAsia="en-CA"/>
              </w:rPr>
            </w:pPr>
            <w:r w:rsidRPr="00165811">
              <w:rPr>
                <w:rFonts w:ascii="Arial" w:eastAsia="Times New Roman" w:hAnsi="Arial" w:cs="Arial"/>
                <w:sz w:val="20"/>
                <w:szCs w:val="20"/>
                <w:lang w:eastAsia="en-CA"/>
              </w:rPr>
              <w:t>F 4142 Ferranti-Packard Limited</w:t>
            </w:r>
          </w:p>
        </w:tc>
        <w:tc>
          <w:tcPr>
            <w:tcW w:w="2272"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Le développement et la croissance de l’industrie automobile sont essentiels à la subsistance de nombreuses communautés de l’Ontario. La province continue d’investir dans son industrie automobile et soutient la recherche de plus de 24 centres publics de recherche axés sur l’automobile. Les documents portant sur ce sous-secteur fourniront des preuves des contributions du secteur privé à l’économie de l’Ontario et de l’efficacité des initiatives gouvernementales visant à promouvoir la croissance économique.</w:t>
            </w:r>
          </w:p>
          <w:p w:rsidR="00165811" w:rsidRPr="00165811" w:rsidRDefault="00165811" w:rsidP="00165811">
            <w:pPr>
              <w:spacing w:after="0" w:line="240" w:lineRule="auto"/>
              <w:rPr>
                <w:rFonts w:ascii="Arial" w:eastAsia="Times New Roman" w:hAnsi="Arial" w:cs="Arial"/>
                <w:sz w:val="20"/>
                <w:szCs w:val="20"/>
                <w:lang w:val="fr-CA" w:eastAsia="en-CA"/>
              </w:rPr>
            </w:pPr>
          </w:p>
        </w:tc>
        <w:tc>
          <w:tcPr>
            <w:tcW w:w="2013"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Les collections des Archives publiques de l’Ontario pour ce sous-secteur sont limitées pour la période ultérieure à 1980.</w:t>
            </w:r>
          </w:p>
        </w:tc>
        <w:tc>
          <w:tcPr>
            <w:tcW w:w="2228"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PRIORITÉ ÉLEVÉE</w:t>
            </w:r>
          </w:p>
        </w:tc>
      </w:tr>
      <w:tr w:rsidR="00165811" w:rsidRPr="00165811" w:rsidTr="00A003F5">
        <w:trPr>
          <w:cantSplit/>
        </w:trPr>
        <w:tc>
          <w:tcPr>
            <w:tcW w:w="1914"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lastRenderedPageBreak/>
              <w:t>Technologie propre</w:t>
            </w:r>
          </w:p>
        </w:tc>
        <w:tc>
          <w:tcPr>
            <w:tcW w:w="2290"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Ce sous-secteur comprend les concepteurs de technologies énergétiques propres et de biomatériaux (TI vertes) et les logiciels et les services d’experts-conseils en matière d’environnement.</w:t>
            </w:r>
          </w:p>
        </w:tc>
        <w:tc>
          <w:tcPr>
            <w:tcW w:w="1939"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de l’investissement en Ontario,</w:t>
            </w: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du commerce de l’Ontario et</w:t>
            </w: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de la croissance économique et de la compétitivité de l’Ontario à l’égard de l’investissement et de l’industrie (ministère du Développement économique, de l’Emploi et de l’Infrastructure)</w:t>
            </w:r>
          </w:p>
        </w:tc>
        <w:tc>
          <w:tcPr>
            <w:tcW w:w="1960"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Aucune collection connexe</w:t>
            </w:r>
          </w:p>
        </w:tc>
        <w:tc>
          <w:tcPr>
            <w:tcW w:w="2272"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Grâce au Programme d’excellence en recherche et au Programme d’infrastructure de recherche du Fonds pour la recherche en Ontario, la province s’est engagée à renforcer sa capacité de recherche et de développement de technologies propres. Les documents portant sur ce sous-secteur fourniront des preuves des contributions du secteur privé à l’économie de l’Ontario et de l’efficacité des initiatives gouvernementales visant à promouvoir la croissance économique.</w:t>
            </w:r>
          </w:p>
        </w:tc>
        <w:tc>
          <w:tcPr>
            <w:tcW w:w="2013"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Les Archives publiques de l’Ontario n’ont aucune collection liée à ce sous-secteur pour la période ultérieure à 1980.</w:t>
            </w:r>
          </w:p>
        </w:tc>
        <w:tc>
          <w:tcPr>
            <w:tcW w:w="2228"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PRIORITÉ ÉLEVÉE</w:t>
            </w:r>
          </w:p>
        </w:tc>
      </w:tr>
      <w:tr w:rsidR="00165811" w:rsidRPr="00165811" w:rsidTr="00A003F5">
        <w:trPr>
          <w:cantSplit/>
        </w:trPr>
        <w:tc>
          <w:tcPr>
            <w:tcW w:w="1914"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lastRenderedPageBreak/>
              <w:t>Jeux numériques</w:t>
            </w:r>
          </w:p>
        </w:tc>
        <w:tc>
          <w:tcPr>
            <w:tcW w:w="2290"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Ce sous-secteur comprend les développeurs de logiciels et de matériel, les studios de développement et les éditeurs.</w:t>
            </w:r>
          </w:p>
        </w:tc>
        <w:tc>
          <w:tcPr>
            <w:tcW w:w="1939"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de l’investissement en Ontario,</w:t>
            </w: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du commerce de l’Ontario et</w:t>
            </w: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de la croissance économique et de la compétitivité de l’Ontario à l’égard de l’investissement et de l’industrie (ministère du Développement économique, de l’Emploi et de l’Infrastructure)</w:t>
            </w:r>
          </w:p>
        </w:tc>
        <w:tc>
          <w:tcPr>
            <w:tcW w:w="1960"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Aucune collection connexe</w:t>
            </w:r>
          </w:p>
        </w:tc>
        <w:tc>
          <w:tcPr>
            <w:tcW w:w="2272"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Le sous-secteur des jeux numériques a évolué et est devenu une industrie de plusieurs millions de dollars en Ontario, et par conséquent, un élément clé de la nouvelle économie de l’Ontario. Les documents portant sur ce sous-secteur fourniront des preuves des contributions du secteur privé à l’économie de l’Ontario et de l’efficacité des initiatives gouvernementales visant à promouvoir la croissance économique.</w:t>
            </w:r>
          </w:p>
        </w:tc>
        <w:tc>
          <w:tcPr>
            <w:tcW w:w="2013"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Les Archives publiques de l’Ontario n’ont aucune collection liée à ce sous-secteur pour la période ultérieure à 1980.</w:t>
            </w:r>
          </w:p>
        </w:tc>
        <w:tc>
          <w:tcPr>
            <w:tcW w:w="2228"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PRIORITÉ ÉLEVÉE</w:t>
            </w:r>
          </w:p>
        </w:tc>
      </w:tr>
      <w:tr w:rsidR="00165811" w:rsidRPr="00165811" w:rsidTr="00A003F5">
        <w:trPr>
          <w:cantSplit/>
        </w:trPr>
        <w:tc>
          <w:tcPr>
            <w:tcW w:w="1914"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lastRenderedPageBreak/>
              <w:t>Fabrication des produits alimentaires et des boissons</w:t>
            </w:r>
          </w:p>
        </w:tc>
        <w:tc>
          <w:tcPr>
            <w:tcW w:w="2290"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 xml:space="preserve">Ce sous-secteur comprend les entreprises de fabrication de produits alimentaires qui proviennent de l’Ontario, les entreprises familiales de fabrication de produits alimentaires, les marques mondiales qui exercent des activités en Ontario et les industries du vin et de la bière artisanale membres de la </w:t>
            </w:r>
            <w:proofErr w:type="spellStart"/>
            <w:r w:rsidRPr="00165811">
              <w:rPr>
                <w:rFonts w:ascii="Arial" w:eastAsia="Times New Roman" w:hAnsi="Arial" w:cs="Arial"/>
                <w:sz w:val="20"/>
                <w:szCs w:val="20"/>
                <w:lang w:val="fr-CA" w:eastAsia="en-CA"/>
              </w:rPr>
              <w:t>Vintners</w:t>
            </w:r>
            <w:proofErr w:type="spellEnd"/>
            <w:r w:rsidRPr="00165811">
              <w:rPr>
                <w:rFonts w:ascii="Arial" w:eastAsia="Times New Roman" w:hAnsi="Arial" w:cs="Arial"/>
                <w:sz w:val="20"/>
                <w:szCs w:val="20"/>
                <w:lang w:val="fr-CA" w:eastAsia="en-CA"/>
              </w:rPr>
              <w:t xml:space="preserve"> </w:t>
            </w:r>
            <w:proofErr w:type="spellStart"/>
            <w:r w:rsidRPr="00165811">
              <w:rPr>
                <w:rFonts w:ascii="Arial" w:eastAsia="Times New Roman" w:hAnsi="Arial" w:cs="Arial"/>
                <w:sz w:val="20"/>
                <w:szCs w:val="20"/>
                <w:lang w:val="fr-CA" w:eastAsia="en-CA"/>
              </w:rPr>
              <w:t>Quality</w:t>
            </w:r>
            <w:proofErr w:type="spellEnd"/>
            <w:r w:rsidRPr="00165811">
              <w:rPr>
                <w:rFonts w:ascii="Arial" w:eastAsia="Times New Roman" w:hAnsi="Arial" w:cs="Arial"/>
                <w:sz w:val="20"/>
                <w:szCs w:val="20"/>
                <w:lang w:val="fr-CA" w:eastAsia="en-CA"/>
              </w:rPr>
              <w:t xml:space="preserve"> Alliance (VQA).</w:t>
            </w:r>
          </w:p>
        </w:tc>
        <w:tc>
          <w:tcPr>
            <w:tcW w:w="1939"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de l’investissement en Ontario,</w:t>
            </w: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du commerce de l’Ontario et</w:t>
            </w: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de la croissance économique et de la compétitivité de l’Ontario à l’égard de l’investissement et de l’industrie (ministère du Développement économique, de l’Emploi et de l’Infrastructure)</w:t>
            </w:r>
          </w:p>
        </w:tc>
        <w:tc>
          <w:tcPr>
            <w:tcW w:w="1960"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 xml:space="preserve">C 262 Fonds de Canada </w:t>
            </w:r>
            <w:proofErr w:type="spellStart"/>
            <w:r w:rsidRPr="00165811">
              <w:rPr>
                <w:rFonts w:ascii="Arial" w:eastAsia="Times New Roman" w:hAnsi="Arial" w:cs="Arial"/>
                <w:sz w:val="20"/>
                <w:szCs w:val="20"/>
                <w:lang w:val="fr-CA" w:eastAsia="en-CA"/>
              </w:rPr>
              <w:t>Packers</w:t>
            </w:r>
            <w:proofErr w:type="spellEnd"/>
          </w:p>
          <w:p w:rsidR="00165811" w:rsidRPr="00165811" w:rsidRDefault="00165811" w:rsidP="00165811">
            <w:pPr>
              <w:spacing w:after="0" w:line="240" w:lineRule="auto"/>
              <w:rPr>
                <w:rFonts w:ascii="Arial" w:eastAsia="Times New Roman" w:hAnsi="Arial" w:cs="Arial"/>
                <w:sz w:val="20"/>
                <w:szCs w:val="20"/>
                <w:lang w:val="fr-CA" w:eastAsia="en-CA"/>
              </w:rPr>
            </w:pP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 xml:space="preserve">F 4392 Fonds de la St. Lawrence </w:t>
            </w:r>
            <w:proofErr w:type="spellStart"/>
            <w:r w:rsidRPr="00165811">
              <w:rPr>
                <w:rFonts w:ascii="Arial" w:eastAsia="Times New Roman" w:hAnsi="Arial" w:cs="Arial"/>
                <w:sz w:val="20"/>
                <w:szCs w:val="20"/>
                <w:lang w:val="fr-CA" w:eastAsia="en-CA"/>
              </w:rPr>
              <w:t>Starch</w:t>
            </w:r>
            <w:proofErr w:type="spellEnd"/>
            <w:r w:rsidRPr="00165811">
              <w:rPr>
                <w:rFonts w:ascii="Arial" w:eastAsia="Times New Roman" w:hAnsi="Arial" w:cs="Arial"/>
                <w:sz w:val="20"/>
                <w:szCs w:val="20"/>
                <w:lang w:val="fr-CA" w:eastAsia="en-CA"/>
              </w:rPr>
              <w:t xml:space="preserve"> </w:t>
            </w:r>
            <w:proofErr w:type="spellStart"/>
            <w:r w:rsidRPr="00165811">
              <w:rPr>
                <w:rFonts w:ascii="Arial" w:eastAsia="Times New Roman" w:hAnsi="Arial" w:cs="Arial"/>
                <w:sz w:val="20"/>
                <w:szCs w:val="20"/>
                <w:lang w:val="fr-CA" w:eastAsia="en-CA"/>
              </w:rPr>
              <w:t>Company</w:t>
            </w:r>
            <w:proofErr w:type="spellEnd"/>
          </w:p>
        </w:tc>
        <w:tc>
          <w:tcPr>
            <w:tcW w:w="2272"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L’Ontario accueille actuellement plus de 3 000 fabricants de produits alimentaires et de boissons et 25 établissements d’enseignement qui offrent des programmes agroalimentaires. Grâce à ses programmes de crédit d’impôt et de subventions, le Ministère a joué un rôle partiel dans le développement des industries du vin et de la bière artisanale en Ontario. Les documents portant sur ce sous-secteur fourniront des preuves des contributions du secteur privé à l’économie de l’Ontario et de l’efficacité des initiatives gouvernementales visant à promouvoir la croissance économique.</w:t>
            </w:r>
          </w:p>
          <w:p w:rsidR="00165811" w:rsidRPr="00165811" w:rsidRDefault="00165811" w:rsidP="00165811">
            <w:pPr>
              <w:spacing w:after="0" w:line="240" w:lineRule="auto"/>
              <w:rPr>
                <w:rFonts w:ascii="Arial" w:eastAsia="Times New Roman" w:hAnsi="Arial" w:cs="Arial"/>
                <w:sz w:val="20"/>
                <w:szCs w:val="20"/>
                <w:lang w:val="fr-CA" w:eastAsia="en-CA"/>
              </w:rPr>
            </w:pPr>
          </w:p>
        </w:tc>
        <w:tc>
          <w:tcPr>
            <w:tcW w:w="2013"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Les Archives publiques de l’Ontario ont quelques collections liées à ce sous-secteur pour la période ultérieure à 1980.</w:t>
            </w:r>
          </w:p>
        </w:tc>
        <w:tc>
          <w:tcPr>
            <w:tcW w:w="2228"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PRIORITÉ ÉLEVÉE</w:t>
            </w:r>
          </w:p>
        </w:tc>
      </w:tr>
      <w:tr w:rsidR="00165811" w:rsidRPr="00165811" w:rsidTr="00A003F5">
        <w:trPr>
          <w:cantSplit/>
        </w:trPr>
        <w:tc>
          <w:tcPr>
            <w:tcW w:w="1914"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lastRenderedPageBreak/>
              <w:t>Technologie de l’information</w:t>
            </w:r>
          </w:p>
        </w:tc>
        <w:tc>
          <w:tcPr>
            <w:tcW w:w="2290"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 xml:space="preserve">Ce sous-secteur comprend les entreprises de médias numériques, les développeurs de logiciels et de systèmes, les entreprises de communications sans fil, les fabricants de produits électroniques, les entreprises spécialisées dans l’animation et les effets spéciaux, les entreprises spécialisées dans la </w:t>
            </w:r>
            <w:proofErr w:type="spellStart"/>
            <w:r w:rsidRPr="00165811">
              <w:rPr>
                <w:rFonts w:ascii="Arial" w:eastAsia="Times New Roman" w:hAnsi="Arial" w:cs="Arial"/>
                <w:sz w:val="20"/>
                <w:szCs w:val="20"/>
                <w:lang w:val="fr-CA" w:eastAsia="en-CA"/>
              </w:rPr>
              <w:t>cybersanté</w:t>
            </w:r>
            <w:proofErr w:type="spellEnd"/>
            <w:r w:rsidRPr="00165811">
              <w:rPr>
                <w:rFonts w:ascii="Arial" w:eastAsia="Times New Roman" w:hAnsi="Arial" w:cs="Arial"/>
                <w:sz w:val="20"/>
                <w:szCs w:val="20"/>
                <w:lang w:val="fr-CA" w:eastAsia="en-CA"/>
              </w:rPr>
              <w:t xml:space="preserve"> et les développeurs de logiciels de sécurité.</w:t>
            </w:r>
          </w:p>
        </w:tc>
        <w:tc>
          <w:tcPr>
            <w:tcW w:w="1939"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de l’investissement en Ontario,</w:t>
            </w: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du commerce de l’Ontario et</w:t>
            </w: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de la croissance économique et de la compétitivité de l’Ontario à l’égard de l’investissement et de l’industrie (ministère du Développement économique, de l’Emploi et de l’Infrastructure)</w:t>
            </w:r>
          </w:p>
        </w:tc>
        <w:tc>
          <w:tcPr>
            <w:tcW w:w="1960"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 xml:space="preserve">F 4675 </w:t>
            </w:r>
            <w:proofErr w:type="spellStart"/>
            <w:r w:rsidRPr="00165811">
              <w:rPr>
                <w:rFonts w:ascii="Arial" w:eastAsia="Times New Roman" w:hAnsi="Arial" w:cs="Arial"/>
                <w:sz w:val="20"/>
                <w:szCs w:val="20"/>
                <w:lang w:val="fr-CA" w:eastAsia="en-CA"/>
              </w:rPr>
              <w:t>Lessonware</w:t>
            </w:r>
            <w:proofErr w:type="spellEnd"/>
            <w:r w:rsidRPr="00165811">
              <w:rPr>
                <w:rFonts w:ascii="Arial" w:eastAsia="Times New Roman" w:hAnsi="Arial" w:cs="Arial"/>
                <w:sz w:val="20"/>
                <w:szCs w:val="20"/>
                <w:lang w:val="fr-CA" w:eastAsia="en-CA"/>
              </w:rPr>
              <w:t xml:space="preserve"> Services </w:t>
            </w:r>
            <w:proofErr w:type="spellStart"/>
            <w:r w:rsidRPr="00165811">
              <w:rPr>
                <w:rFonts w:ascii="Arial" w:eastAsia="Times New Roman" w:hAnsi="Arial" w:cs="Arial"/>
                <w:sz w:val="20"/>
                <w:szCs w:val="20"/>
                <w:lang w:val="fr-CA" w:eastAsia="en-CA"/>
              </w:rPr>
              <w:t>Incorporated</w:t>
            </w:r>
            <w:proofErr w:type="spellEnd"/>
          </w:p>
        </w:tc>
        <w:tc>
          <w:tcPr>
            <w:tcW w:w="2272"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L’Ontario est la deuxième province en importance dans le secteur de la technologie de l’information en Amérique du Nord et est le berceau de nombreux grands centres de recherche. Les documents portant sur ce sous-secteur fourniront des preuves des contributions du secteur privé à l’économie de l’Ontario et de l’efficacité des initiatives gouvernementales visant à promouvoir la croissance économique.</w:t>
            </w:r>
          </w:p>
        </w:tc>
        <w:tc>
          <w:tcPr>
            <w:tcW w:w="2013"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Les Archives publiques de l’Ontario ont quelques collections liées à ce sous-secteur pour la période ultérieure à 1980.</w:t>
            </w:r>
          </w:p>
        </w:tc>
        <w:tc>
          <w:tcPr>
            <w:tcW w:w="2228"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PRIORITÉ ÉLEVÉE</w:t>
            </w:r>
          </w:p>
        </w:tc>
      </w:tr>
      <w:tr w:rsidR="00165811" w:rsidRPr="00165811" w:rsidTr="00A003F5">
        <w:trPr>
          <w:cantSplit/>
        </w:trPr>
        <w:tc>
          <w:tcPr>
            <w:tcW w:w="1914"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lastRenderedPageBreak/>
              <w:t>Sciences de la vie</w:t>
            </w:r>
          </w:p>
        </w:tc>
        <w:tc>
          <w:tcPr>
            <w:tcW w:w="2290"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Ce sous-secteur comprend les chercheurs, les concepteurs et les fabricants de produits biomédicaux.</w:t>
            </w:r>
          </w:p>
        </w:tc>
        <w:tc>
          <w:tcPr>
            <w:tcW w:w="1939"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de l’investissement en Ontario,</w:t>
            </w: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du commerce de l’Ontario et</w:t>
            </w: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de la croissance économique et de la compétitivité de l’Ontario à l’égard de l’investissement et de l’industrie (ministère du Développement économique, de l’Emploi et de l’Infrastructure)</w:t>
            </w:r>
          </w:p>
        </w:tc>
        <w:tc>
          <w:tcPr>
            <w:tcW w:w="1960"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Aucune collection connexe</w:t>
            </w:r>
          </w:p>
        </w:tc>
        <w:tc>
          <w:tcPr>
            <w:tcW w:w="2272"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Cinquante % des acteurs de l’industrie canadienne des sciences de la vie se trouvent en Ontario. De plus, l’Ontario se classe au cinquième rang en Amérique du Nord au nombre d’établissements axés sur les sciences de la vie et au sixième rang au nombre d’emplois, preuve que ce sous-secteur constitue un élément essentiel de l’économie de l’Ontario. Les documents portant sur ce sous-secteur fourniront des preuves des contributions du secteur privé à l’économie de l’Ontario et de l’efficacité des initiatives gouvernementales visant à promouvoir la croissance économique.</w:t>
            </w:r>
          </w:p>
        </w:tc>
        <w:tc>
          <w:tcPr>
            <w:tcW w:w="2013"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Les Archives publiques de l’Ontario n’ont aucune collection liée à ce sous-secteur pour la période ultérieure à 1980.</w:t>
            </w:r>
          </w:p>
        </w:tc>
        <w:tc>
          <w:tcPr>
            <w:tcW w:w="2228"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PRIORITÉ ÉLEVÉE</w:t>
            </w:r>
          </w:p>
        </w:tc>
      </w:tr>
      <w:tr w:rsidR="00165811" w:rsidRPr="00165811" w:rsidTr="00A003F5">
        <w:trPr>
          <w:cantSplit/>
        </w:trPr>
        <w:tc>
          <w:tcPr>
            <w:tcW w:w="1914"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lastRenderedPageBreak/>
              <w:t>Matériaux</w:t>
            </w:r>
          </w:p>
        </w:tc>
        <w:tc>
          <w:tcPr>
            <w:tcW w:w="2290"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Ce sous-secteur comprend les fabricants et les concepteurs de nouveaux matériaux de pointe tels que les superalliages, les céramiques, des revêtements et des matériaux composites.</w:t>
            </w:r>
          </w:p>
        </w:tc>
        <w:tc>
          <w:tcPr>
            <w:tcW w:w="1939"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de l’investissement en Ontario,</w:t>
            </w: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du commerce de l’Ontario et</w:t>
            </w: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de la croissance économique et de la compétitivité de l’Ontario à l’égard de l’investissement et de l’industrie (ministère du Développement économique, de l’Emploi et de l’Infrastructure)</w:t>
            </w:r>
          </w:p>
        </w:tc>
        <w:tc>
          <w:tcPr>
            <w:tcW w:w="1960"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Aucune collection connexe</w:t>
            </w:r>
          </w:p>
        </w:tc>
        <w:tc>
          <w:tcPr>
            <w:tcW w:w="2272"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L’Ontario a investi dans la recherche et le développement de matériaux de pointe dans le cadre de sa nouvelle économie. Les documents portant sur ce sous-secteur fourniront des preuves des contributions des secteurs privé et public à l’économie de l’Ontario et de l’efficacité des initiatives gouvernementales visant à promouvoir la croissance économique.</w:t>
            </w:r>
          </w:p>
        </w:tc>
        <w:tc>
          <w:tcPr>
            <w:tcW w:w="2013"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Les Archives publiques de l’Ontario n’ont aucune collection liée à ce sous-secteur pour la période ultérieure à 1980.</w:t>
            </w:r>
          </w:p>
        </w:tc>
        <w:tc>
          <w:tcPr>
            <w:tcW w:w="2228"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PRIORITÉ ÉLEVÉE</w:t>
            </w:r>
          </w:p>
        </w:tc>
      </w:tr>
      <w:tr w:rsidR="00165811" w:rsidRPr="00165811" w:rsidTr="00A003F5">
        <w:trPr>
          <w:cantSplit/>
        </w:trPr>
        <w:tc>
          <w:tcPr>
            <w:tcW w:w="1914"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lastRenderedPageBreak/>
              <w:t>Technologie médicale</w:t>
            </w:r>
          </w:p>
        </w:tc>
        <w:tc>
          <w:tcPr>
            <w:tcW w:w="2290"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Ce sous-secteur comprend les concepteurs et les fabricants de technologies médicales, les instituts de recherche et les collèges et les universités offrant des programmes spécialisés dans les technologies médicales.</w:t>
            </w:r>
          </w:p>
        </w:tc>
        <w:tc>
          <w:tcPr>
            <w:tcW w:w="1939"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de l’investissement en Ontario,</w:t>
            </w: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du commerce de l’Ontario et</w:t>
            </w: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de la croissance économique et de la compétitivité de l’Ontario à l’égard de l’investissement et de l’industrie (ministère du Développement économique, de l’Emploi et de l’Infrastructure)</w:t>
            </w:r>
          </w:p>
        </w:tc>
        <w:tc>
          <w:tcPr>
            <w:tcW w:w="1960"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Aucune collection connexe</w:t>
            </w:r>
          </w:p>
        </w:tc>
        <w:tc>
          <w:tcPr>
            <w:tcW w:w="2272"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L’Ontario est le berceau de plus de 60 % des entreprises de technologie médicale au Canada et travaille avec ce sous-secteur pour s’assurer qu’il demeure un élément essentiel de son économie. Les documents portant sur ce sous-secteur fourniront des preuves des contributions du secteur privé à l’économie de l’Ontario et de l’efficacité des initiatives gouvernementales visant à promouvoir la croissance économique.</w:t>
            </w:r>
          </w:p>
        </w:tc>
        <w:tc>
          <w:tcPr>
            <w:tcW w:w="2013"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Les Archives publiques de l’Ontario n’ont aucune collection liée à ce sous-secteur pour la période ultérieure à 1980.</w:t>
            </w:r>
          </w:p>
        </w:tc>
        <w:tc>
          <w:tcPr>
            <w:tcW w:w="2228"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PRIORITÉ ÉLEVÉE</w:t>
            </w:r>
          </w:p>
        </w:tc>
      </w:tr>
      <w:tr w:rsidR="00165811" w:rsidRPr="00165811" w:rsidTr="00A003F5">
        <w:trPr>
          <w:cantSplit/>
        </w:trPr>
        <w:tc>
          <w:tcPr>
            <w:tcW w:w="1914"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lastRenderedPageBreak/>
              <w:t>Extraction minière</w:t>
            </w:r>
          </w:p>
        </w:tc>
        <w:tc>
          <w:tcPr>
            <w:tcW w:w="2290"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Ce sous-secteur comprend les mines, les mineurs et les développeurs.</w:t>
            </w:r>
          </w:p>
        </w:tc>
        <w:tc>
          <w:tcPr>
            <w:tcW w:w="1939"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de l’investissement en Ontario,</w:t>
            </w: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du commerce de l’Ontario et</w:t>
            </w: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de la croissance économique et de la compétitivité de l’Ontario à l’égard de l’investissement et de l’industrie (ministère du Développement économique, de l’Emploi et de l’Infrastructure)</w:t>
            </w:r>
          </w:p>
        </w:tc>
        <w:tc>
          <w:tcPr>
            <w:tcW w:w="1960"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 xml:space="preserve">F 1352 Fonds de </w:t>
            </w:r>
            <w:proofErr w:type="gramStart"/>
            <w:r w:rsidRPr="00165811">
              <w:rPr>
                <w:rFonts w:ascii="Arial" w:eastAsia="Times New Roman" w:hAnsi="Arial" w:cs="Arial"/>
                <w:sz w:val="20"/>
                <w:szCs w:val="20"/>
                <w:lang w:val="fr-CA" w:eastAsia="en-CA"/>
              </w:rPr>
              <w:t>la Ontario</w:t>
            </w:r>
            <w:proofErr w:type="gramEnd"/>
            <w:r w:rsidRPr="00165811">
              <w:rPr>
                <w:rFonts w:ascii="Arial" w:eastAsia="Times New Roman" w:hAnsi="Arial" w:cs="Arial"/>
                <w:sz w:val="20"/>
                <w:szCs w:val="20"/>
                <w:lang w:val="fr-CA" w:eastAsia="en-CA"/>
              </w:rPr>
              <w:t xml:space="preserve"> </w:t>
            </w:r>
            <w:proofErr w:type="spellStart"/>
            <w:r w:rsidRPr="00165811">
              <w:rPr>
                <w:rFonts w:ascii="Arial" w:eastAsia="Times New Roman" w:hAnsi="Arial" w:cs="Arial"/>
                <w:sz w:val="20"/>
                <w:szCs w:val="20"/>
                <w:lang w:val="fr-CA" w:eastAsia="en-CA"/>
              </w:rPr>
              <w:t>Mining</w:t>
            </w:r>
            <w:proofErr w:type="spellEnd"/>
            <w:r w:rsidRPr="00165811">
              <w:rPr>
                <w:rFonts w:ascii="Arial" w:eastAsia="Times New Roman" w:hAnsi="Arial" w:cs="Arial"/>
                <w:sz w:val="20"/>
                <w:szCs w:val="20"/>
                <w:lang w:val="fr-CA" w:eastAsia="en-CA"/>
              </w:rPr>
              <w:t xml:space="preserve"> Association</w:t>
            </w:r>
          </w:p>
          <w:p w:rsidR="00165811" w:rsidRPr="00165811" w:rsidRDefault="00165811" w:rsidP="00165811">
            <w:pPr>
              <w:spacing w:after="0" w:line="240" w:lineRule="auto"/>
              <w:rPr>
                <w:rFonts w:ascii="Arial" w:eastAsia="Times New Roman" w:hAnsi="Arial" w:cs="Arial"/>
                <w:sz w:val="20"/>
                <w:szCs w:val="20"/>
                <w:lang w:val="fr-CA" w:eastAsia="en-CA"/>
              </w:rPr>
            </w:pPr>
          </w:p>
          <w:p w:rsidR="00165811" w:rsidRPr="00165811" w:rsidRDefault="00165811" w:rsidP="00165811">
            <w:pPr>
              <w:spacing w:after="0" w:line="240" w:lineRule="auto"/>
              <w:rPr>
                <w:rFonts w:ascii="Arial" w:eastAsia="Times New Roman" w:hAnsi="Arial" w:cs="Arial"/>
                <w:sz w:val="20"/>
                <w:szCs w:val="20"/>
                <w:lang w:eastAsia="en-CA"/>
              </w:rPr>
            </w:pPr>
            <w:r w:rsidRPr="00165811">
              <w:rPr>
                <w:rFonts w:ascii="Arial" w:eastAsia="Times New Roman" w:hAnsi="Arial" w:cs="Arial"/>
                <w:sz w:val="20"/>
                <w:szCs w:val="20"/>
                <w:lang w:eastAsia="en-CA"/>
              </w:rPr>
              <w:t xml:space="preserve">F 1344 </w:t>
            </w:r>
            <w:proofErr w:type="spellStart"/>
            <w:r w:rsidRPr="00165811">
              <w:rPr>
                <w:rFonts w:ascii="Arial" w:eastAsia="Times New Roman" w:hAnsi="Arial" w:cs="Arial"/>
                <w:sz w:val="20"/>
                <w:szCs w:val="20"/>
                <w:lang w:eastAsia="en-CA"/>
              </w:rPr>
              <w:t>Fonds</w:t>
            </w:r>
            <w:proofErr w:type="spellEnd"/>
            <w:r w:rsidRPr="00165811">
              <w:rPr>
                <w:rFonts w:ascii="Arial" w:eastAsia="Times New Roman" w:hAnsi="Arial" w:cs="Arial"/>
                <w:sz w:val="20"/>
                <w:szCs w:val="20"/>
                <w:lang w:eastAsia="en-CA"/>
              </w:rPr>
              <w:t xml:space="preserve"> de Steep Rock Iron Mines Limited</w:t>
            </w:r>
          </w:p>
          <w:p w:rsidR="00165811" w:rsidRPr="00165811" w:rsidRDefault="00165811" w:rsidP="00165811">
            <w:pPr>
              <w:spacing w:after="0" w:line="240" w:lineRule="auto"/>
              <w:rPr>
                <w:rFonts w:ascii="Arial" w:eastAsia="Times New Roman" w:hAnsi="Arial" w:cs="Arial"/>
                <w:sz w:val="20"/>
                <w:szCs w:val="20"/>
                <w:lang w:eastAsia="en-CA"/>
              </w:rPr>
            </w:pPr>
          </w:p>
          <w:p w:rsidR="00165811" w:rsidRPr="00165811" w:rsidRDefault="00165811" w:rsidP="00165811">
            <w:pPr>
              <w:spacing w:after="0" w:line="240" w:lineRule="auto"/>
              <w:rPr>
                <w:rFonts w:ascii="Arial" w:eastAsia="Times New Roman" w:hAnsi="Arial" w:cs="Arial"/>
                <w:sz w:val="20"/>
                <w:szCs w:val="20"/>
                <w:lang w:eastAsia="en-CA"/>
              </w:rPr>
            </w:pPr>
            <w:r w:rsidRPr="00165811">
              <w:rPr>
                <w:rFonts w:ascii="Arial" w:eastAsia="Times New Roman" w:hAnsi="Arial" w:cs="Arial"/>
                <w:sz w:val="20"/>
                <w:szCs w:val="20"/>
                <w:lang w:eastAsia="en-CA"/>
              </w:rPr>
              <w:t xml:space="preserve">F 1343 </w:t>
            </w:r>
            <w:proofErr w:type="spellStart"/>
            <w:r w:rsidRPr="00165811">
              <w:rPr>
                <w:rFonts w:ascii="Arial" w:eastAsia="Times New Roman" w:hAnsi="Arial" w:cs="Arial"/>
                <w:sz w:val="20"/>
                <w:szCs w:val="20"/>
                <w:lang w:eastAsia="en-CA"/>
              </w:rPr>
              <w:t>Caland</w:t>
            </w:r>
            <w:proofErr w:type="spellEnd"/>
            <w:r w:rsidRPr="00165811">
              <w:rPr>
                <w:rFonts w:ascii="Arial" w:eastAsia="Times New Roman" w:hAnsi="Arial" w:cs="Arial"/>
                <w:sz w:val="20"/>
                <w:szCs w:val="20"/>
                <w:lang w:eastAsia="en-CA"/>
              </w:rPr>
              <w:t xml:space="preserve"> Ore Company Limited</w:t>
            </w:r>
          </w:p>
          <w:p w:rsidR="00165811" w:rsidRPr="00165811" w:rsidRDefault="00165811" w:rsidP="00165811">
            <w:pPr>
              <w:spacing w:after="0" w:line="240" w:lineRule="auto"/>
              <w:rPr>
                <w:rFonts w:ascii="Arial" w:eastAsia="Times New Roman" w:hAnsi="Arial" w:cs="Arial"/>
                <w:sz w:val="20"/>
                <w:szCs w:val="20"/>
                <w:lang w:eastAsia="en-CA"/>
              </w:rPr>
            </w:pPr>
          </w:p>
          <w:p w:rsidR="00165811" w:rsidRPr="00165811" w:rsidRDefault="00165811" w:rsidP="00165811">
            <w:pPr>
              <w:spacing w:after="0" w:line="240" w:lineRule="auto"/>
              <w:rPr>
                <w:rFonts w:ascii="Arial" w:eastAsia="Times New Roman" w:hAnsi="Arial" w:cs="Arial"/>
                <w:sz w:val="20"/>
                <w:szCs w:val="20"/>
                <w:lang w:eastAsia="en-CA"/>
              </w:rPr>
            </w:pPr>
            <w:r w:rsidRPr="00165811">
              <w:rPr>
                <w:rFonts w:ascii="Arial" w:eastAsia="Times New Roman" w:hAnsi="Arial" w:cs="Arial"/>
                <w:sz w:val="20"/>
                <w:szCs w:val="20"/>
                <w:lang w:eastAsia="en-CA"/>
              </w:rPr>
              <w:t>F 4667 Roger Young</w:t>
            </w:r>
          </w:p>
          <w:p w:rsidR="00165811" w:rsidRPr="00165811" w:rsidRDefault="00165811" w:rsidP="00165811">
            <w:pPr>
              <w:spacing w:after="0" w:line="240" w:lineRule="auto"/>
              <w:rPr>
                <w:rFonts w:ascii="Arial" w:eastAsia="Times New Roman" w:hAnsi="Arial" w:cs="Arial"/>
                <w:sz w:val="20"/>
                <w:szCs w:val="20"/>
                <w:lang w:eastAsia="en-CA"/>
              </w:rPr>
            </w:pPr>
          </w:p>
          <w:p w:rsidR="00165811" w:rsidRPr="00165811" w:rsidRDefault="00165811" w:rsidP="00165811">
            <w:pPr>
              <w:spacing w:after="0" w:line="240" w:lineRule="auto"/>
              <w:rPr>
                <w:rFonts w:ascii="Arial" w:eastAsia="Times New Roman" w:hAnsi="Arial" w:cs="Arial"/>
                <w:sz w:val="20"/>
                <w:szCs w:val="20"/>
                <w:lang w:eastAsia="en-CA"/>
              </w:rPr>
            </w:pPr>
            <w:r w:rsidRPr="00165811">
              <w:rPr>
                <w:rFonts w:ascii="Arial" w:eastAsia="Times New Roman" w:hAnsi="Arial" w:cs="Arial"/>
                <w:sz w:val="20"/>
                <w:szCs w:val="20"/>
                <w:lang w:eastAsia="en-CA"/>
              </w:rPr>
              <w:t xml:space="preserve">F 4170 </w:t>
            </w:r>
            <w:proofErr w:type="spellStart"/>
            <w:r w:rsidRPr="00165811">
              <w:rPr>
                <w:rFonts w:ascii="Arial" w:eastAsia="Times New Roman" w:hAnsi="Arial" w:cs="Arial"/>
                <w:sz w:val="20"/>
                <w:szCs w:val="20"/>
                <w:lang w:eastAsia="en-CA"/>
              </w:rPr>
              <w:t>Fonds</w:t>
            </w:r>
            <w:proofErr w:type="spellEnd"/>
            <w:r w:rsidRPr="00165811">
              <w:rPr>
                <w:rFonts w:ascii="Arial" w:eastAsia="Times New Roman" w:hAnsi="Arial" w:cs="Arial"/>
                <w:sz w:val="20"/>
                <w:szCs w:val="20"/>
                <w:lang w:eastAsia="en-CA"/>
              </w:rPr>
              <w:t xml:space="preserve"> de la McIntyre Research Foundation</w:t>
            </w:r>
          </w:p>
        </w:tc>
        <w:tc>
          <w:tcPr>
            <w:tcW w:w="2272"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L’extraction minière a contribué au développement de nombreuses collectivités de la province. En 2014, on comptait 235 000 claims miniers actifs en règle en Ontario et en 2011, l’extraction minière en Ontario se chiffrait à plus de 10 milliards de dollars. Les documents portant sur ce sous-secteur fourniront des preuves des contributions du secteur privé à l’économie de l’Ontario et de l’efficacité des initiatives gouvernementales visant à promouvoir la croissance économique.</w:t>
            </w:r>
          </w:p>
        </w:tc>
        <w:tc>
          <w:tcPr>
            <w:tcW w:w="2013"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Les collections des Archives publiques de l’Ontario pour ce sous-secteur sont limitées pour la période ultérieure à 1980.</w:t>
            </w:r>
          </w:p>
        </w:tc>
        <w:tc>
          <w:tcPr>
            <w:tcW w:w="2228"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PRIORITÉ MOYENNE</w:t>
            </w:r>
          </w:p>
        </w:tc>
      </w:tr>
      <w:tr w:rsidR="00165811" w:rsidRPr="00165811" w:rsidTr="00A003F5">
        <w:trPr>
          <w:cantSplit/>
        </w:trPr>
        <w:tc>
          <w:tcPr>
            <w:tcW w:w="1914"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lastRenderedPageBreak/>
              <w:t>Nanotechnologie</w:t>
            </w:r>
          </w:p>
        </w:tc>
        <w:tc>
          <w:tcPr>
            <w:tcW w:w="2290"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Ce sous-secteur comprend principalement les centres de recherche en nanotechnologie.</w:t>
            </w:r>
          </w:p>
        </w:tc>
        <w:tc>
          <w:tcPr>
            <w:tcW w:w="1939"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de l’investissement en Ontario,</w:t>
            </w: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du commerce de l’Ontario et</w:t>
            </w: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de la croissance économique et de la compétitivité de l’Ontario à l’égard de l’investissement et de l’industrie (ministère du Développement économique, de l’Emploi et de l’Infrastructure)</w:t>
            </w:r>
          </w:p>
        </w:tc>
        <w:tc>
          <w:tcPr>
            <w:tcW w:w="1960"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Aucune collection connexe</w:t>
            </w:r>
          </w:p>
        </w:tc>
        <w:tc>
          <w:tcPr>
            <w:tcW w:w="2272"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L’Ontario a investi dans la recherche et le développement de la nanotechnologie dans le cadre de sa nouvelle économie. Les documents portant sur ce sous-secteur fourniront des preuves des contributions des secteurs privé et public à l’économie de l’Ontario et de l’efficacité des initiatives gouvernementales visant à promouvoir la croissance économique.</w:t>
            </w:r>
          </w:p>
        </w:tc>
        <w:tc>
          <w:tcPr>
            <w:tcW w:w="2013"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Les Archives publiques de l’Ontario n’ont aucune collection liée à ce sous-secteur pour la période ultérieure à 1980.</w:t>
            </w:r>
          </w:p>
        </w:tc>
        <w:tc>
          <w:tcPr>
            <w:tcW w:w="2228"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PRIORITÉ ÉLEVÉE</w:t>
            </w:r>
          </w:p>
        </w:tc>
      </w:tr>
      <w:tr w:rsidR="00165811" w:rsidRPr="00165811" w:rsidTr="00A003F5">
        <w:trPr>
          <w:cantSplit/>
        </w:trPr>
        <w:tc>
          <w:tcPr>
            <w:tcW w:w="1914"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lastRenderedPageBreak/>
              <w:t>Petites entreprises</w:t>
            </w:r>
          </w:p>
        </w:tc>
        <w:tc>
          <w:tcPr>
            <w:tcW w:w="2290"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Cette catégorie comprend les petites et moyennes entreprises qui ne sont pas nécessairement affiliées à un autre sous-secteur dans la présente analyse.</w:t>
            </w:r>
          </w:p>
        </w:tc>
        <w:tc>
          <w:tcPr>
            <w:tcW w:w="1939"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de l’investissement en Ontario,</w:t>
            </w: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du commerce de l’Ontario et</w:t>
            </w: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promotion de la croissance économique et de la compétitivité de l’Ontario à l’égard de l’investissement et de l’industrie (ministère du Développement économique, de l’Emploi et de l’Infrastructure)</w:t>
            </w:r>
          </w:p>
        </w:tc>
        <w:tc>
          <w:tcPr>
            <w:tcW w:w="1960"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F 4141 Fonds C. Bernstein &amp; Son Limited</w:t>
            </w:r>
          </w:p>
          <w:p w:rsidR="00165811" w:rsidRPr="00165811" w:rsidRDefault="00165811" w:rsidP="00165811">
            <w:pPr>
              <w:spacing w:after="0" w:line="240" w:lineRule="auto"/>
              <w:rPr>
                <w:rFonts w:ascii="Arial" w:eastAsia="Times New Roman" w:hAnsi="Arial" w:cs="Arial"/>
                <w:sz w:val="20"/>
                <w:szCs w:val="20"/>
                <w:lang w:val="fr-CA" w:eastAsia="en-CA"/>
              </w:rPr>
            </w:pP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 xml:space="preserve">F 4353 Fonds Charles </w:t>
            </w:r>
            <w:proofErr w:type="spellStart"/>
            <w:r w:rsidRPr="00165811">
              <w:rPr>
                <w:rFonts w:ascii="Arial" w:eastAsia="Times New Roman" w:hAnsi="Arial" w:cs="Arial"/>
                <w:sz w:val="20"/>
                <w:szCs w:val="20"/>
                <w:lang w:val="fr-CA" w:eastAsia="en-CA"/>
              </w:rPr>
              <w:t>Pharmacy</w:t>
            </w:r>
            <w:proofErr w:type="spellEnd"/>
          </w:p>
          <w:p w:rsidR="00165811" w:rsidRPr="00165811" w:rsidRDefault="00165811" w:rsidP="00165811">
            <w:pPr>
              <w:spacing w:after="0" w:line="240" w:lineRule="auto"/>
              <w:rPr>
                <w:rFonts w:ascii="Arial" w:eastAsia="Times New Roman" w:hAnsi="Arial" w:cs="Arial"/>
                <w:sz w:val="20"/>
                <w:szCs w:val="20"/>
                <w:lang w:val="fr-CA" w:eastAsia="en-CA"/>
              </w:rPr>
            </w:pPr>
          </w:p>
          <w:p w:rsidR="00165811" w:rsidRPr="00165811" w:rsidRDefault="00165811" w:rsidP="00165811">
            <w:pPr>
              <w:spacing w:after="0" w:line="240" w:lineRule="auto"/>
              <w:rPr>
                <w:rFonts w:ascii="Arial" w:eastAsia="Times New Roman" w:hAnsi="Arial" w:cs="Arial"/>
                <w:sz w:val="20"/>
                <w:szCs w:val="20"/>
                <w:lang w:eastAsia="en-CA"/>
              </w:rPr>
            </w:pPr>
            <w:r w:rsidRPr="00165811">
              <w:rPr>
                <w:rFonts w:ascii="Arial" w:eastAsia="Times New Roman" w:hAnsi="Arial" w:cs="Arial"/>
                <w:sz w:val="20"/>
                <w:szCs w:val="20"/>
                <w:lang w:eastAsia="en-CA"/>
              </w:rPr>
              <w:t xml:space="preserve">F 195 </w:t>
            </w:r>
            <w:proofErr w:type="spellStart"/>
            <w:r w:rsidRPr="00165811">
              <w:rPr>
                <w:rFonts w:ascii="Arial" w:eastAsia="Times New Roman" w:hAnsi="Arial" w:cs="Arial"/>
                <w:sz w:val="20"/>
                <w:szCs w:val="20"/>
                <w:lang w:eastAsia="en-CA"/>
              </w:rPr>
              <w:t>Fonds</w:t>
            </w:r>
            <w:proofErr w:type="spellEnd"/>
            <w:r w:rsidRPr="00165811">
              <w:rPr>
                <w:rFonts w:ascii="Arial" w:eastAsia="Times New Roman" w:hAnsi="Arial" w:cs="Arial"/>
                <w:sz w:val="20"/>
                <w:szCs w:val="20"/>
                <w:lang w:eastAsia="en-CA"/>
              </w:rPr>
              <w:t xml:space="preserve"> Sherlock-Manning Piano Co.</w:t>
            </w:r>
          </w:p>
          <w:p w:rsidR="00165811" w:rsidRPr="00165811" w:rsidRDefault="00165811" w:rsidP="00165811">
            <w:pPr>
              <w:spacing w:after="0" w:line="240" w:lineRule="auto"/>
              <w:rPr>
                <w:rFonts w:ascii="Arial" w:eastAsia="Times New Roman" w:hAnsi="Arial" w:cs="Arial"/>
                <w:sz w:val="20"/>
                <w:szCs w:val="20"/>
                <w:lang w:eastAsia="en-CA"/>
              </w:rPr>
            </w:pPr>
          </w:p>
          <w:p w:rsidR="00165811" w:rsidRPr="00165811" w:rsidRDefault="00165811" w:rsidP="00165811">
            <w:pPr>
              <w:spacing w:after="0" w:line="240" w:lineRule="auto"/>
              <w:rPr>
                <w:rFonts w:ascii="Arial" w:eastAsia="Times New Roman" w:hAnsi="Arial" w:cs="Arial"/>
                <w:sz w:val="20"/>
                <w:szCs w:val="20"/>
                <w:lang w:eastAsia="en-CA"/>
              </w:rPr>
            </w:pPr>
            <w:r w:rsidRPr="00165811">
              <w:rPr>
                <w:rFonts w:ascii="Arial" w:eastAsia="Times New Roman" w:hAnsi="Arial" w:cs="Arial"/>
                <w:sz w:val="20"/>
                <w:szCs w:val="20"/>
                <w:lang w:eastAsia="en-CA"/>
              </w:rPr>
              <w:t xml:space="preserve">F 4608 </w:t>
            </w:r>
            <w:proofErr w:type="spellStart"/>
            <w:r w:rsidRPr="00165811">
              <w:rPr>
                <w:rFonts w:ascii="Arial" w:eastAsia="Times New Roman" w:hAnsi="Arial" w:cs="Arial"/>
                <w:sz w:val="20"/>
                <w:szCs w:val="20"/>
                <w:lang w:eastAsia="en-CA"/>
              </w:rPr>
              <w:t>Fonds</w:t>
            </w:r>
            <w:proofErr w:type="spellEnd"/>
            <w:r w:rsidRPr="00165811">
              <w:rPr>
                <w:rFonts w:ascii="Arial" w:eastAsia="Times New Roman" w:hAnsi="Arial" w:cs="Arial"/>
                <w:sz w:val="20"/>
                <w:szCs w:val="20"/>
                <w:lang w:eastAsia="en-CA"/>
              </w:rPr>
              <w:t xml:space="preserve"> Brian Cowan</w:t>
            </w:r>
          </w:p>
          <w:p w:rsidR="00165811" w:rsidRPr="00165811" w:rsidRDefault="00165811" w:rsidP="00165811">
            <w:pPr>
              <w:spacing w:after="0" w:line="240" w:lineRule="auto"/>
              <w:rPr>
                <w:rFonts w:ascii="Arial" w:eastAsia="Times New Roman" w:hAnsi="Arial" w:cs="Arial"/>
                <w:sz w:val="20"/>
                <w:szCs w:val="20"/>
                <w:lang w:eastAsia="en-CA"/>
              </w:rPr>
            </w:pPr>
          </w:p>
          <w:p w:rsidR="00165811" w:rsidRPr="00165811" w:rsidRDefault="00165811" w:rsidP="00165811">
            <w:pPr>
              <w:spacing w:after="0" w:line="240" w:lineRule="auto"/>
              <w:rPr>
                <w:rFonts w:ascii="Arial" w:eastAsia="Times New Roman" w:hAnsi="Arial" w:cs="Arial"/>
                <w:sz w:val="20"/>
                <w:szCs w:val="20"/>
                <w:lang w:eastAsia="en-CA"/>
              </w:rPr>
            </w:pPr>
            <w:r w:rsidRPr="00165811">
              <w:rPr>
                <w:rFonts w:ascii="Arial" w:eastAsia="Times New Roman" w:hAnsi="Arial" w:cs="Arial"/>
                <w:sz w:val="20"/>
                <w:szCs w:val="20"/>
                <w:lang w:eastAsia="en-CA"/>
              </w:rPr>
              <w:t xml:space="preserve">F 4581 </w:t>
            </w:r>
            <w:proofErr w:type="spellStart"/>
            <w:r w:rsidRPr="00165811">
              <w:rPr>
                <w:rFonts w:ascii="Arial" w:eastAsia="Times New Roman" w:hAnsi="Arial" w:cs="Arial"/>
                <w:sz w:val="20"/>
                <w:szCs w:val="20"/>
                <w:lang w:eastAsia="en-CA"/>
              </w:rPr>
              <w:t>Fonds</w:t>
            </w:r>
            <w:proofErr w:type="spellEnd"/>
            <w:r w:rsidRPr="00165811">
              <w:rPr>
                <w:rFonts w:ascii="Arial" w:eastAsia="Times New Roman" w:hAnsi="Arial" w:cs="Arial"/>
                <w:sz w:val="20"/>
                <w:szCs w:val="20"/>
                <w:lang w:eastAsia="en-CA"/>
              </w:rPr>
              <w:t xml:space="preserve"> Mono Lino Typesetting Company Limited</w:t>
            </w:r>
          </w:p>
          <w:p w:rsidR="00165811" w:rsidRPr="00165811" w:rsidRDefault="00165811" w:rsidP="00165811">
            <w:pPr>
              <w:spacing w:after="0" w:line="240" w:lineRule="auto"/>
              <w:rPr>
                <w:rFonts w:ascii="Arial" w:eastAsia="Times New Roman" w:hAnsi="Arial" w:cs="Arial"/>
                <w:sz w:val="20"/>
                <w:szCs w:val="20"/>
                <w:lang w:eastAsia="en-CA"/>
              </w:rPr>
            </w:pPr>
          </w:p>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 xml:space="preserve">F 4353 Fonds Charles </w:t>
            </w:r>
            <w:proofErr w:type="spellStart"/>
            <w:r w:rsidRPr="00165811">
              <w:rPr>
                <w:rFonts w:ascii="Arial" w:eastAsia="Times New Roman" w:hAnsi="Arial" w:cs="Arial"/>
                <w:sz w:val="20"/>
                <w:szCs w:val="20"/>
                <w:lang w:val="fr-CA" w:eastAsia="en-CA"/>
              </w:rPr>
              <w:t>Pharmacy</w:t>
            </w:r>
            <w:proofErr w:type="spellEnd"/>
          </w:p>
        </w:tc>
        <w:tc>
          <w:tcPr>
            <w:tcW w:w="2272"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Les petites entreprises ont joué un rôle fondamental dans le développement des collectivités de la province, soit environ 98 % des entreprises de l’Ontario. Grâce à des subventions et à des incitations fiscales, la province soutient le développement et la subsistance des petites entreprises dans la province. Les documents portant sur ce sous-secteur fourniront des preuves des contributions du secteur privé à l’économie de l’Ontario et de l’efficacité des initiatives gouvernementales visant à promouvoir la croissance économique.</w:t>
            </w:r>
          </w:p>
        </w:tc>
        <w:tc>
          <w:tcPr>
            <w:tcW w:w="2013"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Les collections des Archives publiques de l’Ontario pour ce sous-secteur sont limitées pour la période ultérieure à 1980. Les offres de dons devraient être examinées au cas par cas, cependant, les documents de certaines petites entreprises pourraient être d’une plus grande utilité localement. Il serait donc plus utile de les conserver dans les archives régionales ou locales.</w:t>
            </w:r>
          </w:p>
        </w:tc>
        <w:tc>
          <w:tcPr>
            <w:tcW w:w="2228" w:type="dxa"/>
            <w:shd w:val="clear" w:color="auto" w:fill="auto"/>
          </w:tcPr>
          <w:p w:rsidR="00165811" w:rsidRPr="00165811" w:rsidRDefault="00165811" w:rsidP="00165811">
            <w:pPr>
              <w:spacing w:after="0" w:line="240" w:lineRule="auto"/>
              <w:rPr>
                <w:rFonts w:ascii="Arial" w:eastAsia="Times New Roman" w:hAnsi="Arial" w:cs="Arial"/>
                <w:sz w:val="20"/>
                <w:szCs w:val="20"/>
                <w:lang w:val="fr-CA" w:eastAsia="en-CA"/>
              </w:rPr>
            </w:pPr>
            <w:r w:rsidRPr="00165811">
              <w:rPr>
                <w:rFonts w:ascii="Arial" w:eastAsia="Times New Roman" w:hAnsi="Arial" w:cs="Arial"/>
                <w:sz w:val="20"/>
                <w:szCs w:val="20"/>
                <w:lang w:val="fr-CA" w:eastAsia="en-CA"/>
              </w:rPr>
              <w:t>PRIORITÉ MOYENNE</w:t>
            </w:r>
          </w:p>
        </w:tc>
      </w:tr>
    </w:tbl>
    <w:p w:rsidR="00165811" w:rsidRPr="00165811" w:rsidRDefault="00165811" w:rsidP="00165811">
      <w:pPr>
        <w:spacing w:after="0" w:line="240" w:lineRule="auto"/>
        <w:rPr>
          <w:rFonts w:ascii="Arial" w:eastAsia="Times New Roman" w:hAnsi="Arial" w:cs="Arial"/>
          <w:sz w:val="24"/>
          <w:szCs w:val="24"/>
          <w:lang w:val="fr-CA" w:eastAsia="en-CA"/>
        </w:rPr>
      </w:pPr>
    </w:p>
    <w:p w:rsidR="00250FC9" w:rsidRDefault="00BB3DF1"/>
    <w:sectPr w:rsidR="00250FC9" w:rsidSect="00E91BF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811" w:rsidRDefault="00165811" w:rsidP="00165811">
      <w:pPr>
        <w:spacing w:after="0" w:line="240" w:lineRule="auto"/>
      </w:pPr>
      <w:r>
        <w:separator/>
      </w:r>
    </w:p>
  </w:endnote>
  <w:endnote w:type="continuationSeparator" w:id="0">
    <w:p w:rsidR="00165811" w:rsidRDefault="00165811" w:rsidP="0016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bi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11" w:rsidRPr="00976943" w:rsidRDefault="00165811" w:rsidP="00027B49">
    <w:pPr>
      <w:pStyle w:val="Footer"/>
      <w:tabs>
        <w:tab w:val="clear" w:pos="8640"/>
      </w:tabs>
      <w:rPr>
        <w:lang w:val="fr-CA"/>
      </w:rPr>
    </w:pPr>
    <w:r w:rsidRPr="00976943">
      <w:rPr>
        <w:rFonts w:ascii="Arial" w:hAnsi="Arial" w:cs="Arial"/>
        <w:sz w:val="20"/>
        <w:szCs w:val="20"/>
        <w:lang w:val="fr-CA"/>
      </w:rPr>
      <w:t>Rapport d’analyse du secteur</w:t>
    </w:r>
    <w:r>
      <w:rPr>
        <w:rFonts w:ascii="Arial" w:hAnsi="Arial" w:cs="Arial"/>
        <w:sz w:val="20"/>
        <w:szCs w:val="20"/>
        <w:lang w:val="fr-CA"/>
      </w:rPr>
      <w:t xml:space="preserve"> du commerce et de l’industrie</w:t>
    </w:r>
    <w:r w:rsidRPr="00976943">
      <w:rPr>
        <w:rFonts w:ascii="Arial" w:hAnsi="Arial" w:cs="Arial"/>
        <w:sz w:val="20"/>
        <w:szCs w:val="20"/>
        <w:lang w:val="fr-CA"/>
      </w:rPr>
      <w:t xml:space="preserve"> en Ontario</w:t>
    </w:r>
    <w:r w:rsidRPr="00976943">
      <w:rPr>
        <w:rFonts w:ascii="Arial" w:hAnsi="Arial" w:cs="Arial"/>
        <w:sz w:val="20"/>
        <w:szCs w:val="20"/>
        <w:lang w:val="fr-CA"/>
      </w:rPr>
      <w:tab/>
    </w:r>
    <w:r>
      <w:rPr>
        <w:rFonts w:ascii="Arial" w:hAnsi="Arial" w:cs="Arial"/>
        <w:sz w:val="20"/>
        <w:szCs w:val="20"/>
        <w:lang w:val="fr-CA"/>
      </w:rPr>
      <w:tab/>
    </w:r>
    <w:r w:rsidRPr="00976943">
      <w:rPr>
        <w:rFonts w:ascii="Arial" w:hAnsi="Arial" w:cs="Arial"/>
        <w:sz w:val="20"/>
        <w:szCs w:val="20"/>
        <w:lang w:val="fr-CA"/>
      </w:rPr>
      <w:t>Page</w:t>
    </w:r>
    <w:r>
      <w:rPr>
        <w:rFonts w:ascii="Arial" w:hAnsi="Arial" w:cs="Arial"/>
        <w:sz w:val="20"/>
        <w:szCs w:val="20"/>
        <w:lang w:val="fr-CA"/>
      </w:rPr>
      <w:t> </w:t>
    </w:r>
    <w:r w:rsidRPr="00C626B4">
      <w:rPr>
        <w:rFonts w:ascii="Arial" w:hAnsi="Arial" w:cs="Arial"/>
        <w:sz w:val="20"/>
        <w:szCs w:val="20"/>
      </w:rPr>
      <w:fldChar w:fldCharType="begin"/>
    </w:r>
    <w:r w:rsidRPr="00976943">
      <w:rPr>
        <w:rFonts w:ascii="Arial" w:hAnsi="Arial" w:cs="Arial"/>
        <w:sz w:val="20"/>
        <w:szCs w:val="20"/>
        <w:lang w:val="fr-CA"/>
      </w:rPr>
      <w:instrText xml:space="preserve"> PAGE  \* Arabic  \* MERGEFORMAT </w:instrText>
    </w:r>
    <w:r w:rsidRPr="00C626B4">
      <w:rPr>
        <w:rFonts w:ascii="Arial" w:hAnsi="Arial" w:cs="Arial"/>
        <w:sz w:val="20"/>
        <w:szCs w:val="20"/>
      </w:rPr>
      <w:fldChar w:fldCharType="separate"/>
    </w:r>
    <w:r w:rsidR="00BB3DF1">
      <w:rPr>
        <w:rFonts w:ascii="Arial" w:hAnsi="Arial" w:cs="Arial"/>
        <w:noProof/>
        <w:sz w:val="20"/>
        <w:szCs w:val="20"/>
        <w:lang w:val="fr-CA"/>
      </w:rPr>
      <w:t>12</w:t>
    </w:r>
    <w:r w:rsidRPr="00C626B4">
      <w:rPr>
        <w:rFonts w:ascii="Arial" w:hAnsi="Arial" w:cs="Arial"/>
        <w:sz w:val="20"/>
        <w:szCs w:val="20"/>
      </w:rPr>
      <w:fldChar w:fldCharType="end"/>
    </w:r>
    <w:r w:rsidRPr="00976943">
      <w:rPr>
        <w:rFonts w:ascii="Arial" w:hAnsi="Arial" w:cs="Arial"/>
        <w:sz w:val="20"/>
        <w:szCs w:val="20"/>
        <w:lang w:val="fr-CA"/>
      </w:rPr>
      <w:t xml:space="preserve"> de </w:t>
    </w:r>
    <w:r w:rsidRPr="00C626B4">
      <w:rPr>
        <w:rFonts w:ascii="Arial" w:hAnsi="Arial" w:cs="Arial"/>
        <w:sz w:val="20"/>
        <w:szCs w:val="20"/>
      </w:rPr>
      <w:fldChar w:fldCharType="begin"/>
    </w:r>
    <w:r w:rsidRPr="00976943">
      <w:rPr>
        <w:rFonts w:ascii="Arial" w:hAnsi="Arial" w:cs="Arial"/>
        <w:sz w:val="20"/>
        <w:szCs w:val="20"/>
        <w:lang w:val="fr-CA"/>
      </w:rPr>
      <w:instrText xml:space="preserve"> NUMPAGES  \* Arabic  \* MERGEFORMAT </w:instrText>
    </w:r>
    <w:r w:rsidRPr="00C626B4">
      <w:rPr>
        <w:rFonts w:ascii="Arial" w:hAnsi="Arial" w:cs="Arial"/>
        <w:sz w:val="20"/>
        <w:szCs w:val="20"/>
      </w:rPr>
      <w:fldChar w:fldCharType="separate"/>
    </w:r>
    <w:r w:rsidR="00BB3DF1">
      <w:rPr>
        <w:rFonts w:ascii="Arial" w:hAnsi="Arial" w:cs="Arial"/>
        <w:noProof/>
        <w:sz w:val="20"/>
        <w:szCs w:val="20"/>
        <w:lang w:val="fr-CA"/>
      </w:rPr>
      <w:t>21</w:t>
    </w:r>
    <w:r w:rsidRPr="00C626B4">
      <w:rPr>
        <w:rFonts w:ascii="Arial" w:hAnsi="Arial" w:cs="Arial"/>
        <w:sz w:val="20"/>
        <w:szCs w:val="20"/>
      </w:rPr>
      <w:fldChar w:fldCharType="end"/>
    </w:r>
    <w:r w:rsidRPr="00976943">
      <w:rPr>
        <w:rFonts w:ascii="Arial" w:hAnsi="Arial" w:cs="Arial"/>
        <w:sz w:val="20"/>
        <w:szCs w:val="20"/>
        <w:lang w:val="fr-C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11" w:rsidRDefault="00165811" w:rsidP="00D04A96">
    <w:pPr>
      <w:pStyle w:val="Footer"/>
    </w:pPr>
    <w:r>
      <w:rPr>
        <w:rFonts w:ascii="Arial" w:hAnsi="Arial"/>
        <w:noProof/>
        <w:sz w:val="12"/>
      </w:rPr>
      <w:drawing>
        <wp:inline distT="0" distB="0" distL="0" distR="0" wp14:anchorId="080C35C2" wp14:editId="57770288">
          <wp:extent cx="3314700" cy="571500"/>
          <wp:effectExtent l="0" t="0" r="0" b="0"/>
          <wp:docPr id="1" name="Picture 1" descr="AO Logo - 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O Logo - Bilingu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571500"/>
                  </a:xfrm>
                  <a:prstGeom prst="rect">
                    <a:avLst/>
                  </a:prstGeom>
                  <a:noFill/>
                  <a:ln>
                    <a:noFill/>
                  </a:ln>
                </pic:spPr>
              </pic:pic>
            </a:graphicData>
          </a:graphic>
        </wp:inline>
      </w:drawing>
    </w:r>
    <w:r>
      <w:rPr>
        <w:rFonts w:ascii="Arial" w:hAnsi="Arial" w:cs="Arial"/>
        <w:sz w:val="20"/>
        <w:szCs w:val="20"/>
      </w:rPr>
      <w:tab/>
    </w:r>
  </w:p>
  <w:p w:rsidR="00165811" w:rsidRDefault="001658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811" w:rsidRDefault="00165811" w:rsidP="00165811">
      <w:pPr>
        <w:spacing w:after="0" w:line="240" w:lineRule="auto"/>
      </w:pPr>
      <w:r>
        <w:separator/>
      </w:r>
    </w:p>
  </w:footnote>
  <w:footnote w:type="continuationSeparator" w:id="0">
    <w:p w:rsidR="00165811" w:rsidRDefault="00165811" w:rsidP="00165811">
      <w:pPr>
        <w:spacing w:after="0" w:line="240" w:lineRule="auto"/>
      </w:pPr>
      <w:r>
        <w:continuationSeparator/>
      </w:r>
    </w:p>
  </w:footnote>
  <w:footnote w:id="1">
    <w:p w:rsidR="00165811" w:rsidRPr="00563CE8" w:rsidRDefault="00165811" w:rsidP="00165811">
      <w:pPr>
        <w:pStyle w:val="FootnoteText"/>
        <w:rPr>
          <w:rFonts w:ascii="Arial" w:hAnsi="Arial" w:cs="Arial"/>
          <w:lang w:val="fr-CA"/>
        </w:rPr>
      </w:pPr>
      <w:r w:rsidRPr="00563CE8">
        <w:rPr>
          <w:rStyle w:val="FootnoteReference"/>
          <w:rFonts w:ascii="Arial" w:hAnsi="Arial" w:cs="Arial"/>
        </w:rPr>
        <w:footnoteRef/>
      </w:r>
      <w:r w:rsidRPr="00563CE8">
        <w:rPr>
          <w:rFonts w:ascii="Arial" w:hAnsi="Arial" w:cs="Arial"/>
          <w:lang w:val="fr-CA"/>
        </w:rPr>
        <w:t xml:space="preserve"> Gouvernement de l’Ontario. </w:t>
      </w:r>
      <w:r w:rsidRPr="00563CE8">
        <w:rPr>
          <w:rFonts w:ascii="Arial" w:hAnsi="Arial" w:cs="Arial"/>
          <w:i/>
          <w:lang w:val="fr-CA"/>
        </w:rPr>
        <w:t>L’Ontario en bref</w:t>
      </w:r>
      <w:r w:rsidRPr="00563CE8">
        <w:rPr>
          <w:rFonts w:ascii="Arial" w:hAnsi="Arial" w:cs="Arial"/>
          <w:lang w:val="fr-CA"/>
        </w:rPr>
        <w:t>. https://www.ontario.ca/fr/page/lontario-en-bref</w:t>
      </w:r>
    </w:p>
  </w:footnote>
  <w:footnote w:id="2">
    <w:p w:rsidR="00165811" w:rsidRPr="00347EFB" w:rsidRDefault="00165811" w:rsidP="00165811">
      <w:pPr>
        <w:shd w:val="clear" w:color="auto" w:fill="FFFFFF"/>
        <w:rPr>
          <w:rFonts w:ascii="Arial" w:hAnsi="Arial" w:cs="Arial"/>
          <w:sz w:val="20"/>
          <w:szCs w:val="20"/>
          <w:highlight w:val="yellow"/>
        </w:rPr>
      </w:pPr>
      <w:r w:rsidRPr="00563CE8">
        <w:rPr>
          <w:rStyle w:val="FootnoteReference"/>
          <w:rFonts w:ascii="Arial" w:hAnsi="Arial" w:cs="Arial"/>
          <w:sz w:val="20"/>
          <w:szCs w:val="20"/>
        </w:rPr>
        <w:footnoteRef/>
      </w:r>
      <w:r w:rsidRPr="00347EFB">
        <w:rPr>
          <w:rFonts w:ascii="Arial" w:hAnsi="Arial" w:cs="Arial"/>
          <w:sz w:val="20"/>
          <w:szCs w:val="20"/>
        </w:rPr>
        <w:t xml:space="preserve"> </w:t>
      </w:r>
      <w:proofErr w:type="spellStart"/>
      <w:proofErr w:type="gramStart"/>
      <w:r w:rsidRPr="00347EFB">
        <w:rPr>
          <w:rFonts w:ascii="Arial" w:hAnsi="Arial" w:cs="Arial"/>
          <w:i/>
          <w:sz w:val="20"/>
          <w:szCs w:val="20"/>
        </w:rPr>
        <w:t>L’Ontario</w:t>
      </w:r>
      <w:proofErr w:type="spellEnd"/>
      <w:r w:rsidRPr="00347EFB">
        <w:rPr>
          <w:rFonts w:ascii="Arial" w:hAnsi="Arial" w:cs="Arial"/>
          <w:i/>
          <w:sz w:val="20"/>
          <w:szCs w:val="20"/>
        </w:rPr>
        <w:t xml:space="preserve"> en </w:t>
      </w:r>
      <w:proofErr w:type="spellStart"/>
      <w:r w:rsidRPr="00347EFB">
        <w:rPr>
          <w:rFonts w:ascii="Arial" w:hAnsi="Arial" w:cs="Arial"/>
          <w:i/>
          <w:sz w:val="20"/>
          <w:szCs w:val="20"/>
        </w:rPr>
        <w:t>bref</w:t>
      </w:r>
      <w:proofErr w:type="spellEnd"/>
      <w:r w:rsidRPr="00347EFB">
        <w:rPr>
          <w:rFonts w:ascii="Arial" w:hAnsi="Arial" w:cs="Arial"/>
          <w:i/>
          <w:sz w:val="20"/>
          <w:szCs w:val="20"/>
        </w:rPr>
        <w:t>.</w:t>
      </w:r>
      <w:proofErr w:type="gramEnd"/>
      <w:r w:rsidRPr="00347EFB">
        <w:rPr>
          <w:rFonts w:ascii="Arial" w:hAnsi="Arial" w:cs="Arial"/>
          <w:sz w:val="20"/>
          <w:szCs w:val="20"/>
        </w:rPr>
        <w:t xml:space="preserve"> </w:t>
      </w:r>
    </w:p>
  </w:footnote>
  <w:footnote w:id="3">
    <w:p w:rsidR="00165811" w:rsidRPr="00563CE8" w:rsidRDefault="00165811" w:rsidP="00165811">
      <w:pPr>
        <w:pStyle w:val="FootnoteText"/>
        <w:rPr>
          <w:rFonts w:ascii="Arial" w:hAnsi="Arial" w:cs="Arial"/>
          <w:lang w:val="fr-CA"/>
        </w:rPr>
      </w:pPr>
      <w:r w:rsidRPr="00563CE8">
        <w:rPr>
          <w:rStyle w:val="FootnoteReference"/>
          <w:rFonts w:ascii="Arial" w:hAnsi="Arial" w:cs="Arial"/>
          <w:lang w:val="fr-CA"/>
        </w:rPr>
        <w:footnoteRef/>
      </w:r>
      <w:r w:rsidRPr="00347EFB">
        <w:rPr>
          <w:rFonts w:ascii="Arial" w:hAnsi="Arial" w:cs="Arial"/>
        </w:rPr>
        <w:t xml:space="preserve"> </w:t>
      </w:r>
      <w:proofErr w:type="spellStart"/>
      <w:r w:rsidRPr="00347EFB">
        <w:rPr>
          <w:rFonts w:ascii="Arial" w:hAnsi="Arial" w:cs="Arial"/>
        </w:rPr>
        <w:t>Thiessen</w:t>
      </w:r>
      <w:proofErr w:type="spellEnd"/>
      <w:r w:rsidRPr="00347EFB">
        <w:rPr>
          <w:rFonts w:ascii="Arial" w:hAnsi="Arial" w:cs="Arial"/>
        </w:rPr>
        <w:t xml:space="preserve">, Kaylie. </w:t>
      </w:r>
      <w:r w:rsidRPr="00347EFB">
        <w:rPr>
          <w:rFonts w:ascii="Arial" w:hAnsi="Arial" w:cs="Arial"/>
          <w:i/>
        </w:rPr>
        <w:t>Seismic Shift: Ontario’s Changing Labour Market</w:t>
      </w:r>
      <w:r w:rsidRPr="00347EFB">
        <w:rPr>
          <w:rFonts w:ascii="Arial" w:hAnsi="Arial" w:cs="Arial"/>
        </w:rPr>
        <w:t xml:space="preserve">. </w:t>
      </w:r>
      <w:r w:rsidRPr="00563CE8">
        <w:rPr>
          <w:rFonts w:ascii="Arial" w:hAnsi="Arial" w:cs="Arial"/>
          <w:lang w:val="fr-CA"/>
        </w:rPr>
        <w:t>Centre canadien de politiques alternatives, Ontario, mars 2014, p.</w:t>
      </w:r>
      <w:r>
        <w:rPr>
          <w:rFonts w:ascii="Arial" w:hAnsi="Arial" w:cs="Arial"/>
          <w:lang w:val="fr-CA"/>
        </w:rPr>
        <w:t> </w:t>
      </w:r>
      <w:r w:rsidRPr="00563CE8">
        <w:rPr>
          <w:rFonts w:ascii="Arial" w:hAnsi="Arial" w:cs="Arial"/>
          <w:lang w:val="fr-CA"/>
        </w:rPr>
        <w:t>5. https://www.policyalternatives.ca/publications/reports/seismic-shift</w:t>
      </w:r>
    </w:p>
  </w:footnote>
  <w:footnote w:id="4">
    <w:p w:rsidR="00165811" w:rsidRPr="00347EFB" w:rsidRDefault="00165811" w:rsidP="00165811">
      <w:pPr>
        <w:pStyle w:val="FootnoteText"/>
        <w:rPr>
          <w:rFonts w:ascii="Arial" w:hAnsi="Arial" w:cs="Arial"/>
        </w:rPr>
      </w:pPr>
      <w:r w:rsidRPr="00563CE8">
        <w:rPr>
          <w:rStyle w:val="FootnoteReference"/>
          <w:rFonts w:ascii="Arial" w:hAnsi="Arial" w:cs="Arial"/>
          <w:lang w:val="fr-CA"/>
        </w:rPr>
        <w:footnoteRef/>
      </w:r>
      <w:r w:rsidRPr="00347EFB">
        <w:rPr>
          <w:rFonts w:ascii="Arial" w:hAnsi="Arial" w:cs="Arial"/>
        </w:rPr>
        <w:t xml:space="preserve"> </w:t>
      </w:r>
      <w:proofErr w:type="spellStart"/>
      <w:r w:rsidRPr="00347EFB">
        <w:rPr>
          <w:rFonts w:ascii="Arial" w:hAnsi="Arial" w:cs="Arial"/>
        </w:rPr>
        <w:t>Thiessen</w:t>
      </w:r>
      <w:proofErr w:type="spellEnd"/>
      <w:r w:rsidRPr="00347EFB">
        <w:rPr>
          <w:rFonts w:ascii="Arial" w:hAnsi="Arial" w:cs="Arial"/>
        </w:rPr>
        <w:t>, p. 7.</w:t>
      </w:r>
    </w:p>
  </w:footnote>
  <w:footnote w:id="5">
    <w:p w:rsidR="00165811" w:rsidRPr="00563CE8" w:rsidRDefault="00165811" w:rsidP="00165811">
      <w:pPr>
        <w:pStyle w:val="FootnoteText"/>
        <w:rPr>
          <w:rFonts w:ascii="Arial" w:hAnsi="Arial" w:cs="Arial"/>
        </w:rPr>
      </w:pPr>
      <w:r w:rsidRPr="00563CE8">
        <w:rPr>
          <w:rStyle w:val="FootnoteReference"/>
          <w:rFonts w:ascii="Arial" w:hAnsi="Arial" w:cs="Arial"/>
          <w:lang w:val="fr-CA"/>
        </w:rPr>
        <w:footnoteRef/>
      </w:r>
      <w:r w:rsidRPr="00563CE8">
        <w:rPr>
          <w:rFonts w:ascii="Arial" w:hAnsi="Arial" w:cs="Arial"/>
        </w:rPr>
        <w:t xml:space="preserve"> </w:t>
      </w:r>
      <w:proofErr w:type="gramStart"/>
      <w:r w:rsidRPr="00563CE8">
        <w:rPr>
          <w:rFonts w:ascii="Arial" w:hAnsi="Arial" w:cs="Arial"/>
        </w:rPr>
        <w:t>Ferguson, Rob, « Fergus Plant Closing Shows Ontario’s Decline</w:t>
      </w:r>
      <w:r>
        <w:rPr>
          <w:rFonts w:ascii="Arial" w:hAnsi="Arial" w:cs="Arial"/>
          <w:i/>
        </w:rPr>
        <w:t> </w:t>
      </w:r>
      <w:r w:rsidRPr="00563CE8">
        <w:rPr>
          <w:rFonts w:ascii="Arial" w:hAnsi="Arial" w:cs="Arial"/>
        </w:rPr>
        <w:t xml:space="preserve">», </w:t>
      </w:r>
      <w:r w:rsidRPr="00563CE8">
        <w:rPr>
          <w:rFonts w:ascii="Arial" w:hAnsi="Arial" w:cs="Arial"/>
          <w:i/>
        </w:rPr>
        <w:t>Toronto Star</w:t>
      </w:r>
      <w:r w:rsidRPr="00563CE8">
        <w:rPr>
          <w:rFonts w:ascii="Arial" w:hAnsi="Arial" w:cs="Arial"/>
        </w:rPr>
        <w:t xml:space="preserve">, </w:t>
      </w:r>
      <w:r w:rsidRPr="00347EFB">
        <w:rPr>
          <w:rFonts w:ascii="Arial" w:hAnsi="Arial" w:cs="Arial"/>
        </w:rPr>
        <w:t>23 </w:t>
      </w:r>
      <w:proofErr w:type="spellStart"/>
      <w:r w:rsidRPr="00347EFB">
        <w:rPr>
          <w:rFonts w:ascii="Arial" w:hAnsi="Arial" w:cs="Arial"/>
        </w:rPr>
        <w:t>novembre</w:t>
      </w:r>
      <w:proofErr w:type="spellEnd"/>
      <w:r w:rsidRPr="00347EFB">
        <w:rPr>
          <w:rFonts w:ascii="Arial" w:hAnsi="Arial" w:cs="Arial"/>
        </w:rPr>
        <w:t> 2013</w:t>
      </w:r>
      <w:r w:rsidRPr="00563CE8">
        <w:rPr>
          <w:rFonts w:ascii="Arial" w:hAnsi="Arial" w:cs="Arial"/>
        </w:rPr>
        <w:t>.</w:t>
      </w:r>
      <w:proofErr w:type="gramEnd"/>
    </w:p>
  </w:footnote>
  <w:footnote w:id="6">
    <w:p w:rsidR="00165811" w:rsidRPr="00563CE8" w:rsidRDefault="00165811" w:rsidP="00165811">
      <w:pPr>
        <w:pStyle w:val="FootnoteText"/>
        <w:rPr>
          <w:rFonts w:ascii="Arial" w:hAnsi="Arial" w:cs="Arial"/>
        </w:rPr>
      </w:pPr>
      <w:r w:rsidRPr="00563CE8">
        <w:rPr>
          <w:rStyle w:val="FootnoteReference"/>
          <w:rFonts w:ascii="Arial" w:hAnsi="Arial" w:cs="Arial"/>
          <w:lang w:val="fr-CA"/>
        </w:rPr>
        <w:footnoteRef/>
      </w:r>
      <w:r w:rsidRPr="00347EFB">
        <w:rPr>
          <w:rFonts w:ascii="Arial" w:hAnsi="Arial" w:cs="Arial"/>
        </w:rPr>
        <w:t xml:space="preserve"> Grant, </w:t>
      </w:r>
      <w:proofErr w:type="spellStart"/>
      <w:r w:rsidRPr="00347EFB">
        <w:rPr>
          <w:rFonts w:ascii="Arial" w:hAnsi="Arial" w:cs="Arial"/>
        </w:rPr>
        <w:t>Tavia</w:t>
      </w:r>
      <w:proofErr w:type="spellEnd"/>
      <w:r w:rsidRPr="00347EFB">
        <w:rPr>
          <w:rFonts w:ascii="Arial" w:hAnsi="Arial" w:cs="Arial"/>
        </w:rPr>
        <w:t xml:space="preserve"> </w:t>
      </w:r>
      <w:proofErr w:type="gramStart"/>
      <w:r w:rsidRPr="00347EFB">
        <w:rPr>
          <w:rFonts w:ascii="Arial" w:hAnsi="Arial" w:cs="Arial"/>
        </w:rPr>
        <w:t>et</w:t>
      </w:r>
      <w:proofErr w:type="gramEnd"/>
      <w:r w:rsidRPr="00347EFB">
        <w:rPr>
          <w:rFonts w:ascii="Arial" w:hAnsi="Arial" w:cs="Arial"/>
        </w:rPr>
        <w:t xml:space="preserve"> Keenan, Greg.</w:t>
      </w:r>
      <w:r w:rsidRPr="00563CE8">
        <w:rPr>
          <w:rFonts w:ascii="Arial" w:hAnsi="Arial" w:cs="Arial"/>
        </w:rPr>
        <w:t xml:space="preserve"> </w:t>
      </w:r>
      <w:proofErr w:type="gramStart"/>
      <w:r w:rsidRPr="00563CE8">
        <w:rPr>
          <w:rFonts w:ascii="Arial" w:hAnsi="Arial" w:cs="Arial"/>
        </w:rPr>
        <w:t>«</w:t>
      </w:r>
      <w:r>
        <w:rPr>
          <w:rFonts w:ascii="Arial" w:hAnsi="Arial" w:cs="Arial"/>
        </w:rPr>
        <w:t> </w:t>
      </w:r>
      <w:r w:rsidRPr="00563CE8">
        <w:rPr>
          <w:rFonts w:ascii="Arial" w:hAnsi="Arial" w:cs="Arial"/>
        </w:rPr>
        <w:t>Novartis to Close Plant in Mississauga, Cut</w:t>
      </w:r>
      <w:r>
        <w:rPr>
          <w:rFonts w:ascii="Arial" w:hAnsi="Arial" w:cs="Arial"/>
        </w:rPr>
        <w:t> </w:t>
      </w:r>
      <w:r w:rsidRPr="00563CE8">
        <w:rPr>
          <w:rFonts w:ascii="Arial" w:hAnsi="Arial" w:cs="Arial"/>
        </w:rPr>
        <w:t>300 Jobs »</w:t>
      </w:r>
      <w:r>
        <w:rPr>
          <w:rFonts w:ascii="Arial" w:hAnsi="Arial" w:cs="Arial"/>
        </w:rPr>
        <w:t>,</w:t>
      </w:r>
      <w:r w:rsidRPr="00563CE8">
        <w:rPr>
          <w:rFonts w:ascii="Arial" w:hAnsi="Arial" w:cs="Arial"/>
        </w:rPr>
        <w:t xml:space="preserve"> </w:t>
      </w:r>
      <w:r w:rsidRPr="00563CE8">
        <w:rPr>
          <w:rFonts w:ascii="Arial" w:hAnsi="Arial" w:cs="Arial"/>
          <w:i/>
        </w:rPr>
        <w:t>Globe and Mail</w:t>
      </w:r>
      <w:r w:rsidRPr="00563CE8">
        <w:rPr>
          <w:rFonts w:ascii="Arial" w:hAnsi="Arial" w:cs="Arial"/>
        </w:rPr>
        <w:t xml:space="preserve">, </w:t>
      </w:r>
      <w:r w:rsidRPr="00380E16">
        <w:rPr>
          <w:rFonts w:ascii="Arial" w:hAnsi="Arial" w:cs="Arial"/>
        </w:rPr>
        <w:t>12 </w:t>
      </w:r>
      <w:proofErr w:type="spellStart"/>
      <w:r w:rsidRPr="00380E16">
        <w:rPr>
          <w:rFonts w:ascii="Arial" w:hAnsi="Arial" w:cs="Arial"/>
        </w:rPr>
        <w:t>décembre</w:t>
      </w:r>
      <w:proofErr w:type="spellEnd"/>
      <w:r w:rsidRPr="00380E16">
        <w:rPr>
          <w:rFonts w:ascii="Arial" w:hAnsi="Arial" w:cs="Arial"/>
        </w:rPr>
        <w:t> 2013.</w:t>
      </w:r>
      <w:proofErr w:type="gramEnd"/>
    </w:p>
  </w:footnote>
  <w:footnote w:id="7">
    <w:p w:rsidR="00165811" w:rsidRPr="00563CE8" w:rsidRDefault="00165811" w:rsidP="00165811">
      <w:pPr>
        <w:pStyle w:val="FootnoteText"/>
        <w:rPr>
          <w:rFonts w:ascii="Arial" w:hAnsi="Arial" w:cs="Arial"/>
          <w:lang w:val="fr-CA"/>
        </w:rPr>
      </w:pPr>
      <w:r w:rsidRPr="00563CE8">
        <w:rPr>
          <w:rStyle w:val="FootnoteReference"/>
          <w:rFonts w:ascii="Arial" w:hAnsi="Arial" w:cs="Arial"/>
          <w:lang w:val="fr-CA"/>
        </w:rPr>
        <w:footnoteRef/>
      </w:r>
      <w:r w:rsidRPr="00563CE8">
        <w:rPr>
          <w:rFonts w:ascii="Arial" w:hAnsi="Arial" w:cs="Arial"/>
          <w:lang w:val="fr-CA"/>
        </w:rPr>
        <w:t xml:space="preserve"> </w:t>
      </w:r>
      <w:proofErr w:type="spellStart"/>
      <w:r w:rsidRPr="00563CE8">
        <w:rPr>
          <w:rFonts w:ascii="Arial" w:hAnsi="Arial" w:cs="Arial"/>
          <w:lang w:val="fr-CA"/>
        </w:rPr>
        <w:t>Thiessen</w:t>
      </w:r>
      <w:proofErr w:type="spellEnd"/>
      <w:r w:rsidRPr="00563CE8">
        <w:rPr>
          <w:rFonts w:ascii="Arial" w:hAnsi="Arial" w:cs="Arial"/>
          <w:lang w:val="fr-CA"/>
        </w:rPr>
        <w:t>, p.</w:t>
      </w:r>
      <w:r>
        <w:rPr>
          <w:rFonts w:ascii="Arial" w:hAnsi="Arial" w:cs="Arial"/>
          <w:lang w:val="fr-CA"/>
        </w:rPr>
        <w:t> </w:t>
      </w:r>
      <w:r w:rsidRPr="00563CE8">
        <w:rPr>
          <w:rFonts w:ascii="Arial" w:hAnsi="Arial" w:cs="Arial"/>
          <w:lang w:val="fr-CA"/>
        </w:rPr>
        <w:t>25.</w:t>
      </w:r>
    </w:p>
  </w:footnote>
  <w:footnote w:id="8">
    <w:p w:rsidR="00165811" w:rsidRPr="00946274" w:rsidRDefault="00165811" w:rsidP="00165811">
      <w:pPr>
        <w:pStyle w:val="FootnoteText"/>
        <w:rPr>
          <w:rFonts w:ascii="Arial" w:hAnsi="Arial" w:cs="Arial"/>
          <w:lang w:val="fr-CA"/>
        </w:rPr>
      </w:pPr>
      <w:r w:rsidRPr="00563CE8">
        <w:rPr>
          <w:rStyle w:val="FootnoteReference"/>
          <w:rFonts w:ascii="Arial" w:hAnsi="Arial" w:cs="Arial"/>
          <w:lang w:val="fr-CA"/>
        </w:rPr>
        <w:footnoteRef/>
      </w:r>
      <w:r w:rsidRPr="00563CE8">
        <w:rPr>
          <w:rFonts w:ascii="Arial" w:hAnsi="Arial" w:cs="Arial"/>
          <w:lang w:val="fr-CA"/>
        </w:rPr>
        <w:t xml:space="preserve"> Lettre de mandate de la première ministre Kathleen Wynne à l’honorable Brad </w:t>
      </w:r>
      <w:proofErr w:type="spellStart"/>
      <w:r w:rsidRPr="00563CE8">
        <w:rPr>
          <w:rFonts w:ascii="Arial" w:hAnsi="Arial" w:cs="Arial"/>
          <w:lang w:val="fr-CA"/>
        </w:rPr>
        <w:t>Duguid</w:t>
      </w:r>
      <w:proofErr w:type="spellEnd"/>
      <w:r w:rsidRPr="00563CE8">
        <w:rPr>
          <w:rFonts w:ascii="Arial" w:hAnsi="Arial" w:cs="Arial"/>
          <w:lang w:val="fr-CA"/>
        </w:rPr>
        <w:t xml:space="preserve">, ministre du Développement économique, de l’Emploi et de l’Infrastructure, </w:t>
      </w:r>
      <w:r>
        <w:rPr>
          <w:rFonts w:ascii="Arial" w:hAnsi="Arial" w:cs="Arial"/>
          <w:lang w:val="fr-CA"/>
        </w:rPr>
        <w:t xml:space="preserve">25 septembre 2014. </w:t>
      </w:r>
      <w:r w:rsidRPr="00563CE8">
        <w:rPr>
          <w:rFonts w:ascii="Arial" w:hAnsi="Arial" w:cs="Arial"/>
          <w:lang w:val="fr-CA"/>
        </w:rPr>
        <w:t>https://www.ontario.ca/fr/page/lettre-de-mandat-2014-developpement-economique-de</w:t>
      </w:r>
      <w:r>
        <w:rPr>
          <w:rFonts w:ascii="Arial" w:hAnsi="Arial" w:cs="Arial"/>
          <w:lang w:val="fr-CA"/>
        </w:rPr>
        <w:t>-lemploi-et-de-linfrastructure</w:t>
      </w:r>
    </w:p>
  </w:footnote>
  <w:footnote w:id="9">
    <w:p w:rsidR="00165811" w:rsidRPr="006E4C2B" w:rsidRDefault="00165811" w:rsidP="00165811">
      <w:pPr>
        <w:pStyle w:val="FootnoteText"/>
        <w:rPr>
          <w:rFonts w:ascii="Arial" w:hAnsi="Arial" w:cs="Arial"/>
          <w:lang w:val="fr-CA"/>
        </w:rPr>
      </w:pPr>
      <w:r w:rsidRPr="006E4C2B">
        <w:rPr>
          <w:rStyle w:val="FootnoteReference"/>
          <w:rFonts w:ascii="Arial" w:hAnsi="Arial" w:cs="Arial"/>
          <w:lang w:val="fr-CA"/>
        </w:rPr>
        <w:footnoteRef/>
      </w:r>
      <w:r w:rsidRPr="006E4C2B">
        <w:rPr>
          <w:rFonts w:ascii="Arial" w:hAnsi="Arial" w:cs="Arial"/>
          <w:lang w:val="fr-CA"/>
        </w:rPr>
        <w:t xml:space="preserve"> Lettre de mandat.</w:t>
      </w:r>
    </w:p>
  </w:footnote>
  <w:footnote w:id="10">
    <w:p w:rsidR="00165811" w:rsidRPr="006E4C2B" w:rsidRDefault="00165811" w:rsidP="00165811">
      <w:pPr>
        <w:pStyle w:val="FootnoteText"/>
        <w:rPr>
          <w:rFonts w:ascii="Arial" w:hAnsi="Arial" w:cs="Arial"/>
          <w:lang w:val="fr-CA"/>
        </w:rPr>
      </w:pPr>
      <w:r w:rsidRPr="006E4C2B">
        <w:rPr>
          <w:rStyle w:val="FootnoteReference"/>
          <w:rFonts w:ascii="Arial" w:hAnsi="Arial" w:cs="Arial"/>
          <w:lang w:val="fr-CA"/>
        </w:rPr>
        <w:footnoteRef/>
      </w:r>
      <w:r w:rsidRPr="006E4C2B">
        <w:rPr>
          <w:rFonts w:ascii="Arial" w:hAnsi="Arial" w:cs="Arial"/>
          <w:lang w:val="fr-CA"/>
        </w:rPr>
        <w:t xml:space="preserve"> Gouvernement de l’Ontario. </w:t>
      </w:r>
      <w:r w:rsidRPr="006E4C2B">
        <w:rPr>
          <w:rFonts w:ascii="Arial" w:hAnsi="Arial" w:cs="Arial"/>
          <w:i/>
          <w:lang w:val="fr-CA"/>
        </w:rPr>
        <w:t xml:space="preserve">À propos du ministère du </w:t>
      </w:r>
      <w:r>
        <w:rPr>
          <w:rFonts w:ascii="Arial" w:hAnsi="Arial" w:cs="Arial"/>
          <w:i/>
          <w:lang w:val="fr-CA"/>
        </w:rPr>
        <w:t>D</w:t>
      </w:r>
      <w:r w:rsidRPr="006E4C2B">
        <w:rPr>
          <w:rFonts w:ascii="Arial" w:hAnsi="Arial" w:cs="Arial"/>
          <w:i/>
          <w:lang w:val="fr-CA"/>
        </w:rPr>
        <w:t>éveloppement économique, de l’Emploi et de l’Infrastructure</w:t>
      </w:r>
      <w:r w:rsidRPr="006E4C2B">
        <w:rPr>
          <w:rFonts w:ascii="Arial" w:hAnsi="Arial" w:cs="Arial"/>
          <w:lang w:val="fr-CA"/>
        </w:rPr>
        <w:t>. https://www.ontario.ca/fr/page/propos-du-ministere-du-developpement-economique-de-lemploi-et-de-linfrastructure</w:t>
      </w:r>
    </w:p>
  </w:footnote>
  <w:footnote w:id="11">
    <w:p w:rsidR="00165811" w:rsidRPr="006E4C2B" w:rsidRDefault="00165811" w:rsidP="00165811">
      <w:pPr>
        <w:pStyle w:val="FootnoteText"/>
        <w:rPr>
          <w:rFonts w:ascii="Arial" w:hAnsi="Arial" w:cs="Arial"/>
          <w:lang w:val="fr-CA"/>
        </w:rPr>
      </w:pPr>
      <w:r w:rsidRPr="006E4C2B">
        <w:rPr>
          <w:rStyle w:val="FootnoteReference"/>
          <w:rFonts w:ascii="Arial" w:hAnsi="Arial" w:cs="Arial"/>
          <w:lang w:val="fr-CA"/>
        </w:rPr>
        <w:footnoteRef/>
      </w:r>
      <w:r w:rsidRPr="006E4C2B">
        <w:rPr>
          <w:rFonts w:ascii="Arial" w:hAnsi="Arial" w:cs="Arial"/>
          <w:lang w:val="fr-CA"/>
        </w:rPr>
        <w:t xml:space="preserve"> Ministère du Développement économique, de l’Emploi et de l’Infrastructure. </w:t>
      </w:r>
      <w:r w:rsidRPr="006E4C2B">
        <w:rPr>
          <w:rFonts w:ascii="Arial" w:hAnsi="Arial" w:cs="Arial"/>
          <w:i/>
          <w:lang w:val="fr-CA"/>
        </w:rPr>
        <w:t>Plan axé sur les résultats</w:t>
      </w:r>
      <w:r>
        <w:rPr>
          <w:rFonts w:ascii="Arial" w:hAnsi="Arial" w:cs="Arial"/>
          <w:i/>
          <w:lang w:val="fr-CA"/>
        </w:rPr>
        <w:t> </w:t>
      </w:r>
      <w:r w:rsidRPr="006E4C2B">
        <w:rPr>
          <w:rFonts w:ascii="Arial" w:hAnsi="Arial" w:cs="Arial"/>
          <w:i/>
          <w:lang w:val="fr-CA"/>
        </w:rPr>
        <w:t>2014-2015</w:t>
      </w:r>
      <w:r w:rsidRPr="006E4C2B">
        <w:rPr>
          <w:rFonts w:ascii="Arial" w:hAnsi="Arial" w:cs="Arial"/>
          <w:lang w:val="fr-CA"/>
        </w:rPr>
        <w:t>. https://www.ontario.ca/fr/page/ministere-du-developpement-economique-de-lemploi-et-de-linfrastructure-plan-axe-sur-les-resultats</w:t>
      </w:r>
    </w:p>
  </w:footnote>
  <w:footnote w:id="12">
    <w:p w:rsidR="00165811" w:rsidRPr="00CA04EA" w:rsidRDefault="00165811" w:rsidP="00165811">
      <w:pPr>
        <w:pStyle w:val="FootnoteText"/>
        <w:rPr>
          <w:rFonts w:ascii="Arial" w:hAnsi="Arial" w:cs="Arial"/>
          <w:lang w:val="fr-CA"/>
        </w:rPr>
      </w:pPr>
      <w:r w:rsidRPr="006E4C2B">
        <w:rPr>
          <w:rStyle w:val="FootnoteReference"/>
          <w:rFonts w:ascii="Arial" w:hAnsi="Arial" w:cs="Arial"/>
          <w:lang w:val="fr-CA"/>
        </w:rPr>
        <w:footnoteRef/>
      </w:r>
      <w:r w:rsidRPr="006E4C2B">
        <w:rPr>
          <w:rFonts w:ascii="Arial" w:hAnsi="Arial" w:cs="Arial"/>
          <w:lang w:val="fr-CA"/>
        </w:rPr>
        <w:t xml:space="preserve"> Ministère du Développement économique, de l’Emploi et de l’Infrastructure.</w:t>
      </w:r>
    </w:p>
  </w:footnote>
  <w:footnote w:id="13">
    <w:p w:rsidR="00165811" w:rsidRPr="00C3221D" w:rsidRDefault="00165811" w:rsidP="00165811">
      <w:pPr>
        <w:pStyle w:val="FootnoteText"/>
        <w:rPr>
          <w:rFonts w:ascii="Arial" w:hAnsi="Arial" w:cs="Arial"/>
          <w:lang w:val="fr-CA"/>
        </w:rPr>
      </w:pPr>
      <w:r w:rsidRPr="009C76DE">
        <w:rPr>
          <w:rStyle w:val="FootnoteReference"/>
          <w:rFonts w:ascii="Arial" w:hAnsi="Arial" w:cs="Arial"/>
        </w:rPr>
        <w:footnoteRef/>
      </w:r>
      <w:r w:rsidRPr="009C76DE">
        <w:rPr>
          <w:rFonts w:ascii="Arial" w:hAnsi="Arial" w:cs="Arial"/>
          <w:lang w:val="fr-CA"/>
        </w:rPr>
        <w:t xml:space="preserve"> Site Web du Centre ontarien des investissements et du commerce https://www.ontario.ca/fr/page/centre-ontarien-des-investissements-et-du-commerce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11" w:rsidRDefault="00165811">
    <w:pPr>
      <w:pStyle w:val="Header"/>
    </w:pPr>
    <w:r>
      <w:rPr>
        <w:noProof/>
      </w:rPr>
      <w:drawing>
        <wp:inline distT="0" distB="0" distL="0" distR="0" wp14:anchorId="3F2D4AB0" wp14:editId="4797079F">
          <wp:extent cx="2133600" cy="990600"/>
          <wp:effectExtent l="0" t="0" r="0" b="0"/>
          <wp:docPr id="2" name="Picture 2" descr="NEW_Ont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Ont_logo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4D73"/>
    <w:multiLevelType w:val="hybridMultilevel"/>
    <w:tmpl w:val="67602444"/>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F1541F"/>
    <w:multiLevelType w:val="hybridMultilevel"/>
    <w:tmpl w:val="67602444"/>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CC3E8E"/>
    <w:multiLevelType w:val="hybridMultilevel"/>
    <w:tmpl w:val="3D7AC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7C340EE"/>
    <w:multiLevelType w:val="hybridMultilevel"/>
    <w:tmpl w:val="CF9C1DEA"/>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9E333C8"/>
    <w:multiLevelType w:val="multilevel"/>
    <w:tmpl w:val="9D36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785D29"/>
    <w:multiLevelType w:val="hybridMultilevel"/>
    <w:tmpl w:val="8D86B6A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2F341223"/>
    <w:multiLevelType w:val="hybridMultilevel"/>
    <w:tmpl w:val="D402F7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51533DC"/>
    <w:multiLevelType w:val="hybridMultilevel"/>
    <w:tmpl w:val="67602444"/>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790BBE"/>
    <w:multiLevelType w:val="multilevel"/>
    <w:tmpl w:val="4468AB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nsid w:val="5AA541F4"/>
    <w:multiLevelType w:val="hybridMultilevel"/>
    <w:tmpl w:val="CCC076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F051998"/>
    <w:multiLevelType w:val="hybridMultilevel"/>
    <w:tmpl w:val="3CACE64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6B6D148D"/>
    <w:multiLevelType w:val="multilevel"/>
    <w:tmpl w:val="3094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0"/>
  </w:num>
  <w:num w:numId="4">
    <w:abstractNumId w:val="6"/>
  </w:num>
  <w:num w:numId="5">
    <w:abstractNumId w:val="3"/>
  </w:num>
  <w:num w:numId="6">
    <w:abstractNumId w:val="8"/>
  </w:num>
  <w:num w:numId="7">
    <w:abstractNumId w:val="11"/>
  </w:num>
  <w:num w:numId="8">
    <w:abstractNumId w:val="9"/>
  </w:num>
  <w:num w:numId="9">
    <w:abstractNumId w:val="7"/>
  </w:num>
  <w:num w:numId="10">
    <w:abstractNumId w:val="2"/>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811"/>
    <w:rsid w:val="00165811"/>
    <w:rsid w:val="00902F06"/>
    <w:rsid w:val="00BB3DF1"/>
    <w:rsid w:val="00F617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65811"/>
    <w:pPr>
      <w:keepNext/>
      <w:spacing w:before="240" w:after="60" w:line="240" w:lineRule="auto"/>
      <w:outlineLvl w:val="0"/>
    </w:pPr>
    <w:rPr>
      <w:rFonts w:ascii="Arial" w:eastAsia="Times New Roman" w:hAnsi="Arial" w:cs="Arial"/>
      <w:bCs/>
      <w:kern w:val="32"/>
      <w:sz w:val="40"/>
      <w:szCs w:val="40"/>
      <w:lang w:val="fr-CA" w:eastAsia="en-CA"/>
    </w:rPr>
  </w:style>
  <w:style w:type="paragraph" w:styleId="Heading2">
    <w:name w:val="heading 2"/>
    <w:basedOn w:val="Normal"/>
    <w:link w:val="Heading2Char"/>
    <w:uiPriority w:val="9"/>
    <w:qFormat/>
    <w:rsid w:val="00165811"/>
    <w:pPr>
      <w:spacing w:before="100" w:beforeAutospacing="1" w:after="100" w:afterAutospacing="1" w:line="240" w:lineRule="auto"/>
      <w:outlineLvl w:val="1"/>
    </w:pPr>
    <w:rPr>
      <w:rFonts w:ascii="Arial" w:eastAsia="Times New Roman" w:hAnsi="Arial" w:cs="Arial"/>
      <w:b/>
      <w:bCs/>
      <w:sz w:val="24"/>
      <w:szCs w:val="24"/>
      <w:lang w:val="fr-CA" w:eastAsia="en-CA"/>
    </w:rPr>
  </w:style>
  <w:style w:type="paragraph" w:styleId="Heading3">
    <w:name w:val="heading 3"/>
    <w:basedOn w:val="Normal"/>
    <w:link w:val="Heading3Char"/>
    <w:uiPriority w:val="9"/>
    <w:qFormat/>
    <w:rsid w:val="00165811"/>
    <w:pPr>
      <w:spacing w:before="100" w:beforeAutospacing="1" w:after="100" w:afterAutospacing="1" w:line="240" w:lineRule="auto"/>
      <w:contextualSpacing/>
      <w:outlineLvl w:val="2"/>
    </w:pPr>
    <w:rPr>
      <w:rFonts w:ascii="Arial" w:eastAsia="Times New Roman" w:hAnsi="Arial" w:cs="Arial"/>
      <w:b/>
      <w:bCs/>
      <w:sz w:val="24"/>
      <w:szCs w:val="24"/>
      <w:lang w:val="fr-CA" w:eastAsia="en-CA"/>
    </w:rPr>
  </w:style>
  <w:style w:type="paragraph" w:styleId="Heading4">
    <w:name w:val="heading 4"/>
    <w:basedOn w:val="Normal"/>
    <w:link w:val="Heading4Char"/>
    <w:uiPriority w:val="9"/>
    <w:qFormat/>
    <w:rsid w:val="00165811"/>
    <w:pPr>
      <w:spacing w:before="100" w:beforeAutospacing="1" w:after="100" w:afterAutospacing="1" w:line="240" w:lineRule="auto"/>
      <w:outlineLvl w:val="3"/>
    </w:pPr>
    <w:rPr>
      <w:rFonts w:ascii="Cabin" w:eastAsia="Times New Roman" w:hAnsi="Cabin" w:cs="Times New Roman"/>
      <w:b/>
      <w:bCs/>
      <w:sz w:val="30"/>
      <w:szCs w:val="3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811"/>
    <w:rPr>
      <w:rFonts w:ascii="Arial" w:eastAsia="Times New Roman" w:hAnsi="Arial" w:cs="Arial"/>
      <w:bCs/>
      <w:kern w:val="32"/>
      <w:sz w:val="40"/>
      <w:szCs w:val="40"/>
      <w:lang w:val="fr-CA" w:eastAsia="en-CA"/>
    </w:rPr>
  </w:style>
  <w:style w:type="character" w:customStyle="1" w:styleId="Heading2Char">
    <w:name w:val="Heading 2 Char"/>
    <w:basedOn w:val="DefaultParagraphFont"/>
    <w:link w:val="Heading2"/>
    <w:uiPriority w:val="9"/>
    <w:rsid w:val="00165811"/>
    <w:rPr>
      <w:rFonts w:ascii="Arial" w:eastAsia="Times New Roman" w:hAnsi="Arial" w:cs="Arial"/>
      <w:b/>
      <w:bCs/>
      <w:sz w:val="24"/>
      <w:szCs w:val="24"/>
      <w:lang w:val="fr-CA" w:eastAsia="en-CA"/>
    </w:rPr>
  </w:style>
  <w:style w:type="character" w:customStyle="1" w:styleId="Heading3Char">
    <w:name w:val="Heading 3 Char"/>
    <w:basedOn w:val="DefaultParagraphFont"/>
    <w:link w:val="Heading3"/>
    <w:uiPriority w:val="9"/>
    <w:rsid w:val="00165811"/>
    <w:rPr>
      <w:rFonts w:ascii="Arial" w:eastAsia="Times New Roman" w:hAnsi="Arial" w:cs="Arial"/>
      <w:b/>
      <w:bCs/>
      <w:sz w:val="24"/>
      <w:szCs w:val="24"/>
      <w:lang w:val="fr-CA" w:eastAsia="en-CA"/>
    </w:rPr>
  </w:style>
  <w:style w:type="character" w:customStyle="1" w:styleId="Heading4Char">
    <w:name w:val="Heading 4 Char"/>
    <w:basedOn w:val="DefaultParagraphFont"/>
    <w:link w:val="Heading4"/>
    <w:uiPriority w:val="9"/>
    <w:rsid w:val="00165811"/>
    <w:rPr>
      <w:rFonts w:ascii="Cabin" w:eastAsia="Times New Roman" w:hAnsi="Cabin" w:cs="Times New Roman"/>
      <w:b/>
      <w:bCs/>
      <w:sz w:val="30"/>
      <w:szCs w:val="30"/>
      <w:lang w:eastAsia="en-CA"/>
    </w:rPr>
  </w:style>
  <w:style w:type="numbering" w:customStyle="1" w:styleId="NoList1">
    <w:name w:val="No List1"/>
    <w:next w:val="NoList"/>
    <w:uiPriority w:val="99"/>
    <w:semiHidden/>
    <w:unhideWhenUsed/>
    <w:rsid w:val="00165811"/>
  </w:style>
  <w:style w:type="paragraph" w:styleId="Header">
    <w:name w:val="header"/>
    <w:basedOn w:val="Normal"/>
    <w:link w:val="HeaderChar"/>
    <w:rsid w:val="00165811"/>
    <w:pPr>
      <w:tabs>
        <w:tab w:val="center" w:pos="4320"/>
        <w:tab w:val="right" w:pos="8640"/>
      </w:tabs>
      <w:spacing w:after="0" w:line="240" w:lineRule="auto"/>
    </w:pPr>
    <w:rPr>
      <w:rFonts w:ascii="Times New Roman" w:eastAsia="Times New Roman" w:hAnsi="Times New Roman" w:cs="Times New Roman"/>
      <w:sz w:val="24"/>
      <w:szCs w:val="24"/>
      <w:lang w:eastAsia="en-CA"/>
    </w:rPr>
  </w:style>
  <w:style w:type="character" w:customStyle="1" w:styleId="HeaderChar">
    <w:name w:val="Header Char"/>
    <w:basedOn w:val="DefaultParagraphFont"/>
    <w:link w:val="Header"/>
    <w:rsid w:val="00165811"/>
    <w:rPr>
      <w:rFonts w:ascii="Times New Roman" w:eastAsia="Times New Roman" w:hAnsi="Times New Roman" w:cs="Times New Roman"/>
      <w:sz w:val="24"/>
      <w:szCs w:val="24"/>
      <w:lang w:eastAsia="en-CA"/>
    </w:rPr>
  </w:style>
  <w:style w:type="paragraph" w:styleId="Footer">
    <w:name w:val="footer"/>
    <w:basedOn w:val="Normal"/>
    <w:link w:val="FooterChar"/>
    <w:rsid w:val="00165811"/>
    <w:pPr>
      <w:tabs>
        <w:tab w:val="center" w:pos="4320"/>
        <w:tab w:val="right" w:pos="8640"/>
      </w:tabs>
      <w:spacing w:after="0" w:line="240" w:lineRule="auto"/>
    </w:pPr>
    <w:rPr>
      <w:rFonts w:ascii="Times New Roman" w:eastAsia="Times New Roman" w:hAnsi="Times New Roman" w:cs="Times New Roman"/>
      <w:sz w:val="24"/>
      <w:szCs w:val="24"/>
      <w:lang w:eastAsia="en-CA"/>
    </w:rPr>
  </w:style>
  <w:style w:type="character" w:customStyle="1" w:styleId="FooterChar">
    <w:name w:val="Footer Char"/>
    <w:basedOn w:val="DefaultParagraphFont"/>
    <w:link w:val="Footer"/>
    <w:rsid w:val="00165811"/>
    <w:rPr>
      <w:rFonts w:ascii="Times New Roman" w:eastAsia="Times New Roman" w:hAnsi="Times New Roman" w:cs="Times New Roman"/>
      <w:sz w:val="24"/>
      <w:szCs w:val="24"/>
      <w:lang w:eastAsia="en-CA"/>
    </w:rPr>
  </w:style>
  <w:style w:type="paragraph" w:styleId="BodyText2">
    <w:name w:val="Body Text 2"/>
    <w:basedOn w:val="Normal"/>
    <w:link w:val="BodyText2Char"/>
    <w:rsid w:val="00165811"/>
    <w:pPr>
      <w:tabs>
        <w:tab w:val="left" w:pos="3600"/>
        <w:tab w:val="left" w:pos="7200"/>
      </w:tabs>
      <w:suppressAutoHyphens/>
      <w:spacing w:after="0" w:line="240" w:lineRule="auto"/>
    </w:pPr>
    <w:rPr>
      <w:rFonts w:ascii="Arial" w:eastAsia="Times New Roman" w:hAnsi="Arial" w:cs="Arial"/>
      <w:b/>
      <w:bCs/>
      <w:i/>
      <w:iCs/>
      <w:sz w:val="24"/>
      <w:szCs w:val="20"/>
      <w:lang w:val="en-GB"/>
    </w:rPr>
  </w:style>
  <w:style w:type="character" w:customStyle="1" w:styleId="BodyText2Char">
    <w:name w:val="Body Text 2 Char"/>
    <w:basedOn w:val="DefaultParagraphFont"/>
    <w:link w:val="BodyText2"/>
    <w:rsid w:val="00165811"/>
    <w:rPr>
      <w:rFonts w:ascii="Arial" w:eastAsia="Times New Roman" w:hAnsi="Arial" w:cs="Arial"/>
      <w:b/>
      <w:bCs/>
      <w:i/>
      <w:iCs/>
      <w:sz w:val="24"/>
      <w:szCs w:val="20"/>
      <w:lang w:val="en-GB"/>
    </w:rPr>
  </w:style>
  <w:style w:type="paragraph" w:styleId="FootnoteText">
    <w:name w:val="footnote text"/>
    <w:basedOn w:val="Normal"/>
    <w:link w:val="FootnoteTextChar"/>
    <w:semiHidden/>
    <w:rsid w:val="00165811"/>
    <w:pPr>
      <w:spacing w:after="0" w:line="240" w:lineRule="auto"/>
    </w:pPr>
    <w:rPr>
      <w:rFonts w:ascii="Times New Roman" w:eastAsia="Times New Roman" w:hAnsi="Times New Roman" w:cs="Times New Roman"/>
      <w:sz w:val="20"/>
      <w:szCs w:val="20"/>
      <w:lang w:eastAsia="en-CA"/>
    </w:rPr>
  </w:style>
  <w:style w:type="character" w:customStyle="1" w:styleId="FootnoteTextChar">
    <w:name w:val="Footnote Text Char"/>
    <w:basedOn w:val="DefaultParagraphFont"/>
    <w:link w:val="FootnoteText"/>
    <w:semiHidden/>
    <w:rsid w:val="00165811"/>
    <w:rPr>
      <w:rFonts w:ascii="Times New Roman" w:eastAsia="Times New Roman" w:hAnsi="Times New Roman" w:cs="Times New Roman"/>
      <w:sz w:val="20"/>
      <w:szCs w:val="20"/>
      <w:lang w:eastAsia="en-CA"/>
    </w:rPr>
  </w:style>
  <w:style w:type="character" w:styleId="FootnoteReference">
    <w:name w:val="footnote reference"/>
    <w:semiHidden/>
    <w:rsid w:val="00165811"/>
    <w:rPr>
      <w:vertAlign w:val="superscript"/>
    </w:rPr>
  </w:style>
  <w:style w:type="paragraph" w:styleId="BalloonText">
    <w:name w:val="Balloon Text"/>
    <w:basedOn w:val="Normal"/>
    <w:link w:val="BalloonTextChar"/>
    <w:rsid w:val="00165811"/>
    <w:pPr>
      <w:spacing w:after="0" w:line="240" w:lineRule="auto"/>
    </w:pPr>
    <w:rPr>
      <w:rFonts w:ascii="Tahoma" w:eastAsia="Times New Roman" w:hAnsi="Tahoma" w:cs="Tahoma"/>
      <w:sz w:val="16"/>
      <w:szCs w:val="16"/>
      <w:lang w:eastAsia="en-CA"/>
    </w:rPr>
  </w:style>
  <w:style w:type="character" w:customStyle="1" w:styleId="BalloonTextChar">
    <w:name w:val="Balloon Text Char"/>
    <w:basedOn w:val="DefaultParagraphFont"/>
    <w:link w:val="BalloonText"/>
    <w:rsid w:val="00165811"/>
    <w:rPr>
      <w:rFonts w:ascii="Tahoma" w:eastAsia="Times New Roman" w:hAnsi="Tahoma" w:cs="Tahoma"/>
      <w:sz w:val="16"/>
      <w:szCs w:val="16"/>
      <w:lang w:eastAsia="en-CA"/>
    </w:rPr>
  </w:style>
  <w:style w:type="table" w:styleId="TableGrid">
    <w:name w:val="Table Grid"/>
    <w:basedOn w:val="TableNormal"/>
    <w:rsid w:val="00165811"/>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65811"/>
    <w:pPr>
      <w:spacing w:after="360" w:line="240" w:lineRule="auto"/>
    </w:pPr>
    <w:rPr>
      <w:rFonts w:ascii="Times New Roman" w:eastAsia="Times New Roman" w:hAnsi="Times New Roman" w:cs="Times New Roman"/>
      <w:sz w:val="24"/>
      <w:szCs w:val="24"/>
      <w:lang w:eastAsia="en-CA"/>
    </w:rPr>
  </w:style>
  <w:style w:type="character" w:styleId="Hyperlink">
    <w:name w:val="Hyperlink"/>
    <w:uiPriority w:val="99"/>
    <w:unhideWhenUsed/>
    <w:rsid w:val="00165811"/>
    <w:rPr>
      <w:b w:val="0"/>
      <w:bCs w:val="0"/>
      <w:strike w:val="0"/>
      <w:dstrike w:val="0"/>
      <w:color w:val="7C6A06"/>
      <w:u w:val="none"/>
      <w:effect w:val="none"/>
    </w:rPr>
  </w:style>
  <w:style w:type="character" w:customStyle="1" w:styleId="field-content">
    <w:name w:val="field-content"/>
    <w:rsid w:val="00165811"/>
  </w:style>
  <w:style w:type="character" w:styleId="FollowedHyperlink">
    <w:name w:val="FollowedHyperlink"/>
    <w:rsid w:val="00165811"/>
    <w:rPr>
      <w:color w:val="800080"/>
      <w:u w:val="single"/>
    </w:rPr>
  </w:style>
  <w:style w:type="character" w:customStyle="1" w:styleId="apple-converted-space">
    <w:name w:val="apple-converted-space"/>
    <w:rsid w:val="00165811"/>
  </w:style>
  <w:style w:type="paragraph" w:styleId="TOCHeading">
    <w:name w:val="TOC Heading"/>
    <w:basedOn w:val="Heading1"/>
    <w:next w:val="Normal"/>
    <w:uiPriority w:val="39"/>
    <w:semiHidden/>
    <w:unhideWhenUsed/>
    <w:qFormat/>
    <w:rsid w:val="00165811"/>
    <w:pPr>
      <w:keepLines/>
      <w:spacing w:before="480" w:after="0" w:line="276" w:lineRule="auto"/>
      <w:outlineLvl w:val="9"/>
    </w:pPr>
    <w:rPr>
      <w:rFonts w:asciiTheme="majorHAnsi" w:eastAsiaTheme="majorEastAsia" w:hAnsiTheme="majorHAnsi" w:cstheme="majorBidi"/>
      <w:color w:val="365F91"/>
      <w:kern w:val="0"/>
      <w:sz w:val="28"/>
      <w:szCs w:val="28"/>
      <w:lang w:val="en-US" w:eastAsia="ja-JP"/>
    </w:rPr>
  </w:style>
  <w:style w:type="paragraph" w:styleId="TOC1">
    <w:name w:val="toc 1"/>
    <w:basedOn w:val="Normal"/>
    <w:next w:val="Normal"/>
    <w:autoRedefine/>
    <w:uiPriority w:val="39"/>
    <w:unhideWhenUsed/>
    <w:rsid w:val="00165811"/>
    <w:pPr>
      <w:spacing w:after="0" w:line="240" w:lineRule="auto"/>
    </w:pPr>
    <w:rPr>
      <w:rFonts w:ascii="Times New Roman" w:eastAsia="Times New Roman" w:hAnsi="Times New Roman" w:cs="Times New Roman"/>
      <w:sz w:val="24"/>
      <w:szCs w:val="24"/>
      <w:lang w:eastAsia="en-CA"/>
    </w:rPr>
  </w:style>
  <w:style w:type="paragraph" w:styleId="TOC2">
    <w:name w:val="toc 2"/>
    <w:basedOn w:val="Normal"/>
    <w:next w:val="Normal"/>
    <w:autoRedefine/>
    <w:uiPriority w:val="39"/>
    <w:unhideWhenUsed/>
    <w:rsid w:val="00165811"/>
    <w:pPr>
      <w:spacing w:after="0" w:line="240" w:lineRule="auto"/>
      <w:ind w:left="240"/>
    </w:pPr>
    <w:rPr>
      <w:rFonts w:ascii="Times New Roman" w:eastAsia="Times New Roman" w:hAnsi="Times New Roman" w:cs="Times New Roman"/>
      <w:sz w:val="24"/>
      <w:szCs w:val="24"/>
      <w:lang w:eastAsia="en-CA"/>
    </w:rPr>
  </w:style>
  <w:style w:type="paragraph" w:styleId="TOC3">
    <w:name w:val="toc 3"/>
    <w:basedOn w:val="Normal"/>
    <w:next w:val="Normal"/>
    <w:autoRedefine/>
    <w:uiPriority w:val="39"/>
    <w:unhideWhenUsed/>
    <w:rsid w:val="00165811"/>
    <w:pPr>
      <w:spacing w:after="0" w:line="240" w:lineRule="auto"/>
      <w:ind w:left="480"/>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65811"/>
    <w:pPr>
      <w:keepNext/>
      <w:spacing w:before="240" w:after="60" w:line="240" w:lineRule="auto"/>
      <w:outlineLvl w:val="0"/>
    </w:pPr>
    <w:rPr>
      <w:rFonts w:ascii="Arial" w:eastAsia="Times New Roman" w:hAnsi="Arial" w:cs="Arial"/>
      <w:bCs/>
      <w:kern w:val="32"/>
      <w:sz w:val="40"/>
      <w:szCs w:val="40"/>
      <w:lang w:val="fr-CA" w:eastAsia="en-CA"/>
    </w:rPr>
  </w:style>
  <w:style w:type="paragraph" w:styleId="Heading2">
    <w:name w:val="heading 2"/>
    <w:basedOn w:val="Normal"/>
    <w:link w:val="Heading2Char"/>
    <w:uiPriority w:val="9"/>
    <w:qFormat/>
    <w:rsid w:val="00165811"/>
    <w:pPr>
      <w:spacing w:before="100" w:beforeAutospacing="1" w:after="100" w:afterAutospacing="1" w:line="240" w:lineRule="auto"/>
      <w:outlineLvl w:val="1"/>
    </w:pPr>
    <w:rPr>
      <w:rFonts w:ascii="Arial" w:eastAsia="Times New Roman" w:hAnsi="Arial" w:cs="Arial"/>
      <w:b/>
      <w:bCs/>
      <w:sz w:val="24"/>
      <w:szCs w:val="24"/>
      <w:lang w:val="fr-CA" w:eastAsia="en-CA"/>
    </w:rPr>
  </w:style>
  <w:style w:type="paragraph" w:styleId="Heading3">
    <w:name w:val="heading 3"/>
    <w:basedOn w:val="Normal"/>
    <w:link w:val="Heading3Char"/>
    <w:uiPriority w:val="9"/>
    <w:qFormat/>
    <w:rsid w:val="00165811"/>
    <w:pPr>
      <w:spacing w:before="100" w:beforeAutospacing="1" w:after="100" w:afterAutospacing="1" w:line="240" w:lineRule="auto"/>
      <w:contextualSpacing/>
      <w:outlineLvl w:val="2"/>
    </w:pPr>
    <w:rPr>
      <w:rFonts w:ascii="Arial" w:eastAsia="Times New Roman" w:hAnsi="Arial" w:cs="Arial"/>
      <w:b/>
      <w:bCs/>
      <w:sz w:val="24"/>
      <w:szCs w:val="24"/>
      <w:lang w:val="fr-CA" w:eastAsia="en-CA"/>
    </w:rPr>
  </w:style>
  <w:style w:type="paragraph" w:styleId="Heading4">
    <w:name w:val="heading 4"/>
    <w:basedOn w:val="Normal"/>
    <w:link w:val="Heading4Char"/>
    <w:uiPriority w:val="9"/>
    <w:qFormat/>
    <w:rsid w:val="00165811"/>
    <w:pPr>
      <w:spacing w:before="100" w:beforeAutospacing="1" w:after="100" w:afterAutospacing="1" w:line="240" w:lineRule="auto"/>
      <w:outlineLvl w:val="3"/>
    </w:pPr>
    <w:rPr>
      <w:rFonts w:ascii="Cabin" w:eastAsia="Times New Roman" w:hAnsi="Cabin" w:cs="Times New Roman"/>
      <w:b/>
      <w:bCs/>
      <w:sz w:val="30"/>
      <w:szCs w:val="3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811"/>
    <w:rPr>
      <w:rFonts w:ascii="Arial" w:eastAsia="Times New Roman" w:hAnsi="Arial" w:cs="Arial"/>
      <w:bCs/>
      <w:kern w:val="32"/>
      <w:sz w:val="40"/>
      <w:szCs w:val="40"/>
      <w:lang w:val="fr-CA" w:eastAsia="en-CA"/>
    </w:rPr>
  </w:style>
  <w:style w:type="character" w:customStyle="1" w:styleId="Heading2Char">
    <w:name w:val="Heading 2 Char"/>
    <w:basedOn w:val="DefaultParagraphFont"/>
    <w:link w:val="Heading2"/>
    <w:uiPriority w:val="9"/>
    <w:rsid w:val="00165811"/>
    <w:rPr>
      <w:rFonts w:ascii="Arial" w:eastAsia="Times New Roman" w:hAnsi="Arial" w:cs="Arial"/>
      <w:b/>
      <w:bCs/>
      <w:sz w:val="24"/>
      <w:szCs w:val="24"/>
      <w:lang w:val="fr-CA" w:eastAsia="en-CA"/>
    </w:rPr>
  </w:style>
  <w:style w:type="character" w:customStyle="1" w:styleId="Heading3Char">
    <w:name w:val="Heading 3 Char"/>
    <w:basedOn w:val="DefaultParagraphFont"/>
    <w:link w:val="Heading3"/>
    <w:uiPriority w:val="9"/>
    <w:rsid w:val="00165811"/>
    <w:rPr>
      <w:rFonts w:ascii="Arial" w:eastAsia="Times New Roman" w:hAnsi="Arial" w:cs="Arial"/>
      <w:b/>
      <w:bCs/>
      <w:sz w:val="24"/>
      <w:szCs w:val="24"/>
      <w:lang w:val="fr-CA" w:eastAsia="en-CA"/>
    </w:rPr>
  </w:style>
  <w:style w:type="character" w:customStyle="1" w:styleId="Heading4Char">
    <w:name w:val="Heading 4 Char"/>
    <w:basedOn w:val="DefaultParagraphFont"/>
    <w:link w:val="Heading4"/>
    <w:uiPriority w:val="9"/>
    <w:rsid w:val="00165811"/>
    <w:rPr>
      <w:rFonts w:ascii="Cabin" w:eastAsia="Times New Roman" w:hAnsi="Cabin" w:cs="Times New Roman"/>
      <w:b/>
      <w:bCs/>
      <w:sz w:val="30"/>
      <w:szCs w:val="30"/>
      <w:lang w:eastAsia="en-CA"/>
    </w:rPr>
  </w:style>
  <w:style w:type="numbering" w:customStyle="1" w:styleId="NoList1">
    <w:name w:val="No List1"/>
    <w:next w:val="NoList"/>
    <w:uiPriority w:val="99"/>
    <w:semiHidden/>
    <w:unhideWhenUsed/>
    <w:rsid w:val="00165811"/>
  </w:style>
  <w:style w:type="paragraph" w:styleId="Header">
    <w:name w:val="header"/>
    <w:basedOn w:val="Normal"/>
    <w:link w:val="HeaderChar"/>
    <w:rsid w:val="00165811"/>
    <w:pPr>
      <w:tabs>
        <w:tab w:val="center" w:pos="4320"/>
        <w:tab w:val="right" w:pos="8640"/>
      </w:tabs>
      <w:spacing w:after="0" w:line="240" w:lineRule="auto"/>
    </w:pPr>
    <w:rPr>
      <w:rFonts w:ascii="Times New Roman" w:eastAsia="Times New Roman" w:hAnsi="Times New Roman" w:cs="Times New Roman"/>
      <w:sz w:val="24"/>
      <w:szCs w:val="24"/>
      <w:lang w:eastAsia="en-CA"/>
    </w:rPr>
  </w:style>
  <w:style w:type="character" w:customStyle="1" w:styleId="HeaderChar">
    <w:name w:val="Header Char"/>
    <w:basedOn w:val="DefaultParagraphFont"/>
    <w:link w:val="Header"/>
    <w:rsid w:val="00165811"/>
    <w:rPr>
      <w:rFonts w:ascii="Times New Roman" w:eastAsia="Times New Roman" w:hAnsi="Times New Roman" w:cs="Times New Roman"/>
      <w:sz w:val="24"/>
      <w:szCs w:val="24"/>
      <w:lang w:eastAsia="en-CA"/>
    </w:rPr>
  </w:style>
  <w:style w:type="paragraph" w:styleId="Footer">
    <w:name w:val="footer"/>
    <w:basedOn w:val="Normal"/>
    <w:link w:val="FooterChar"/>
    <w:rsid w:val="00165811"/>
    <w:pPr>
      <w:tabs>
        <w:tab w:val="center" w:pos="4320"/>
        <w:tab w:val="right" w:pos="8640"/>
      </w:tabs>
      <w:spacing w:after="0" w:line="240" w:lineRule="auto"/>
    </w:pPr>
    <w:rPr>
      <w:rFonts w:ascii="Times New Roman" w:eastAsia="Times New Roman" w:hAnsi="Times New Roman" w:cs="Times New Roman"/>
      <w:sz w:val="24"/>
      <w:szCs w:val="24"/>
      <w:lang w:eastAsia="en-CA"/>
    </w:rPr>
  </w:style>
  <w:style w:type="character" w:customStyle="1" w:styleId="FooterChar">
    <w:name w:val="Footer Char"/>
    <w:basedOn w:val="DefaultParagraphFont"/>
    <w:link w:val="Footer"/>
    <w:rsid w:val="00165811"/>
    <w:rPr>
      <w:rFonts w:ascii="Times New Roman" w:eastAsia="Times New Roman" w:hAnsi="Times New Roman" w:cs="Times New Roman"/>
      <w:sz w:val="24"/>
      <w:szCs w:val="24"/>
      <w:lang w:eastAsia="en-CA"/>
    </w:rPr>
  </w:style>
  <w:style w:type="paragraph" w:styleId="BodyText2">
    <w:name w:val="Body Text 2"/>
    <w:basedOn w:val="Normal"/>
    <w:link w:val="BodyText2Char"/>
    <w:rsid w:val="00165811"/>
    <w:pPr>
      <w:tabs>
        <w:tab w:val="left" w:pos="3600"/>
        <w:tab w:val="left" w:pos="7200"/>
      </w:tabs>
      <w:suppressAutoHyphens/>
      <w:spacing w:after="0" w:line="240" w:lineRule="auto"/>
    </w:pPr>
    <w:rPr>
      <w:rFonts w:ascii="Arial" w:eastAsia="Times New Roman" w:hAnsi="Arial" w:cs="Arial"/>
      <w:b/>
      <w:bCs/>
      <w:i/>
      <w:iCs/>
      <w:sz w:val="24"/>
      <w:szCs w:val="20"/>
      <w:lang w:val="en-GB"/>
    </w:rPr>
  </w:style>
  <w:style w:type="character" w:customStyle="1" w:styleId="BodyText2Char">
    <w:name w:val="Body Text 2 Char"/>
    <w:basedOn w:val="DefaultParagraphFont"/>
    <w:link w:val="BodyText2"/>
    <w:rsid w:val="00165811"/>
    <w:rPr>
      <w:rFonts w:ascii="Arial" w:eastAsia="Times New Roman" w:hAnsi="Arial" w:cs="Arial"/>
      <w:b/>
      <w:bCs/>
      <w:i/>
      <w:iCs/>
      <w:sz w:val="24"/>
      <w:szCs w:val="20"/>
      <w:lang w:val="en-GB"/>
    </w:rPr>
  </w:style>
  <w:style w:type="paragraph" w:styleId="FootnoteText">
    <w:name w:val="footnote text"/>
    <w:basedOn w:val="Normal"/>
    <w:link w:val="FootnoteTextChar"/>
    <w:semiHidden/>
    <w:rsid w:val="00165811"/>
    <w:pPr>
      <w:spacing w:after="0" w:line="240" w:lineRule="auto"/>
    </w:pPr>
    <w:rPr>
      <w:rFonts w:ascii="Times New Roman" w:eastAsia="Times New Roman" w:hAnsi="Times New Roman" w:cs="Times New Roman"/>
      <w:sz w:val="20"/>
      <w:szCs w:val="20"/>
      <w:lang w:eastAsia="en-CA"/>
    </w:rPr>
  </w:style>
  <w:style w:type="character" w:customStyle="1" w:styleId="FootnoteTextChar">
    <w:name w:val="Footnote Text Char"/>
    <w:basedOn w:val="DefaultParagraphFont"/>
    <w:link w:val="FootnoteText"/>
    <w:semiHidden/>
    <w:rsid w:val="00165811"/>
    <w:rPr>
      <w:rFonts w:ascii="Times New Roman" w:eastAsia="Times New Roman" w:hAnsi="Times New Roman" w:cs="Times New Roman"/>
      <w:sz w:val="20"/>
      <w:szCs w:val="20"/>
      <w:lang w:eastAsia="en-CA"/>
    </w:rPr>
  </w:style>
  <w:style w:type="character" w:styleId="FootnoteReference">
    <w:name w:val="footnote reference"/>
    <w:semiHidden/>
    <w:rsid w:val="00165811"/>
    <w:rPr>
      <w:vertAlign w:val="superscript"/>
    </w:rPr>
  </w:style>
  <w:style w:type="paragraph" w:styleId="BalloonText">
    <w:name w:val="Balloon Text"/>
    <w:basedOn w:val="Normal"/>
    <w:link w:val="BalloonTextChar"/>
    <w:rsid w:val="00165811"/>
    <w:pPr>
      <w:spacing w:after="0" w:line="240" w:lineRule="auto"/>
    </w:pPr>
    <w:rPr>
      <w:rFonts w:ascii="Tahoma" w:eastAsia="Times New Roman" w:hAnsi="Tahoma" w:cs="Tahoma"/>
      <w:sz w:val="16"/>
      <w:szCs w:val="16"/>
      <w:lang w:eastAsia="en-CA"/>
    </w:rPr>
  </w:style>
  <w:style w:type="character" w:customStyle="1" w:styleId="BalloonTextChar">
    <w:name w:val="Balloon Text Char"/>
    <w:basedOn w:val="DefaultParagraphFont"/>
    <w:link w:val="BalloonText"/>
    <w:rsid w:val="00165811"/>
    <w:rPr>
      <w:rFonts w:ascii="Tahoma" w:eastAsia="Times New Roman" w:hAnsi="Tahoma" w:cs="Tahoma"/>
      <w:sz w:val="16"/>
      <w:szCs w:val="16"/>
      <w:lang w:eastAsia="en-CA"/>
    </w:rPr>
  </w:style>
  <w:style w:type="table" w:styleId="TableGrid">
    <w:name w:val="Table Grid"/>
    <w:basedOn w:val="TableNormal"/>
    <w:rsid w:val="00165811"/>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65811"/>
    <w:pPr>
      <w:spacing w:after="360" w:line="240" w:lineRule="auto"/>
    </w:pPr>
    <w:rPr>
      <w:rFonts w:ascii="Times New Roman" w:eastAsia="Times New Roman" w:hAnsi="Times New Roman" w:cs="Times New Roman"/>
      <w:sz w:val="24"/>
      <w:szCs w:val="24"/>
      <w:lang w:eastAsia="en-CA"/>
    </w:rPr>
  </w:style>
  <w:style w:type="character" w:styleId="Hyperlink">
    <w:name w:val="Hyperlink"/>
    <w:uiPriority w:val="99"/>
    <w:unhideWhenUsed/>
    <w:rsid w:val="00165811"/>
    <w:rPr>
      <w:b w:val="0"/>
      <w:bCs w:val="0"/>
      <w:strike w:val="0"/>
      <w:dstrike w:val="0"/>
      <w:color w:val="7C6A06"/>
      <w:u w:val="none"/>
      <w:effect w:val="none"/>
    </w:rPr>
  </w:style>
  <w:style w:type="character" w:customStyle="1" w:styleId="field-content">
    <w:name w:val="field-content"/>
    <w:rsid w:val="00165811"/>
  </w:style>
  <w:style w:type="character" w:styleId="FollowedHyperlink">
    <w:name w:val="FollowedHyperlink"/>
    <w:rsid w:val="00165811"/>
    <w:rPr>
      <w:color w:val="800080"/>
      <w:u w:val="single"/>
    </w:rPr>
  </w:style>
  <w:style w:type="character" w:customStyle="1" w:styleId="apple-converted-space">
    <w:name w:val="apple-converted-space"/>
    <w:rsid w:val="00165811"/>
  </w:style>
  <w:style w:type="paragraph" w:styleId="TOCHeading">
    <w:name w:val="TOC Heading"/>
    <w:basedOn w:val="Heading1"/>
    <w:next w:val="Normal"/>
    <w:uiPriority w:val="39"/>
    <w:semiHidden/>
    <w:unhideWhenUsed/>
    <w:qFormat/>
    <w:rsid w:val="00165811"/>
    <w:pPr>
      <w:keepLines/>
      <w:spacing w:before="480" w:after="0" w:line="276" w:lineRule="auto"/>
      <w:outlineLvl w:val="9"/>
    </w:pPr>
    <w:rPr>
      <w:rFonts w:asciiTheme="majorHAnsi" w:eastAsiaTheme="majorEastAsia" w:hAnsiTheme="majorHAnsi" w:cstheme="majorBidi"/>
      <w:color w:val="365F91"/>
      <w:kern w:val="0"/>
      <w:sz w:val="28"/>
      <w:szCs w:val="28"/>
      <w:lang w:val="en-US" w:eastAsia="ja-JP"/>
    </w:rPr>
  </w:style>
  <w:style w:type="paragraph" w:styleId="TOC1">
    <w:name w:val="toc 1"/>
    <w:basedOn w:val="Normal"/>
    <w:next w:val="Normal"/>
    <w:autoRedefine/>
    <w:uiPriority w:val="39"/>
    <w:unhideWhenUsed/>
    <w:rsid w:val="00165811"/>
    <w:pPr>
      <w:spacing w:after="0" w:line="240" w:lineRule="auto"/>
    </w:pPr>
    <w:rPr>
      <w:rFonts w:ascii="Times New Roman" w:eastAsia="Times New Roman" w:hAnsi="Times New Roman" w:cs="Times New Roman"/>
      <w:sz w:val="24"/>
      <w:szCs w:val="24"/>
      <w:lang w:eastAsia="en-CA"/>
    </w:rPr>
  </w:style>
  <w:style w:type="paragraph" w:styleId="TOC2">
    <w:name w:val="toc 2"/>
    <w:basedOn w:val="Normal"/>
    <w:next w:val="Normal"/>
    <w:autoRedefine/>
    <w:uiPriority w:val="39"/>
    <w:unhideWhenUsed/>
    <w:rsid w:val="00165811"/>
    <w:pPr>
      <w:spacing w:after="0" w:line="240" w:lineRule="auto"/>
      <w:ind w:left="240"/>
    </w:pPr>
    <w:rPr>
      <w:rFonts w:ascii="Times New Roman" w:eastAsia="Times New Roman" w:hAnsi="Times New Roman" w:cs="Times New Roman"/>
      <w:sz w:val="24"/>
      <w:szCs w:val="24"/>
      <w:lang w:eastAsia="en-CA"/>
    </w:rPr>
  </w:style>
  <w:style w:type="paragraph" w:styleId="TOC3">
    <w:name w:val="toc 3"/>
    <w:basedOn w:val="Normal"/>
    <w:next w:val="Normal"/>
    <w:autoRedefine/>
    <w:uiPriority w:val="39"/>
    <w:unhideWhenUsed/>
    <w:rsid w:val="00165811"/>
    <w:pPr>
      <w:spacing w:after="0" w:line="240" w:lineRule="auto"/>
      <w:ind w:left="480"/>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4122</Words>
  <Characters>24201</Characters>
  <Application>Microsoft Office Word</Application>
  <DocSecurity>0</DocSecurity>
  <Lines>1210</Lines>
  <Paragraphs>248</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28075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Birrell, Adam (MGCS)</dc:creator>
  <cp:lastModifiedBy>Birrell, Adam (MGCS)</cp:lastModifiedBy>
  <cp:revision>2</cp:revision>
  <cp:lastPrinted>2016-12-20T19:05:00Z</cp:lastPrinted>
  <dcterms:created xsi:type="dcterms:W3CDTF">2016-12-20T18:57:00Z</dcterms:created>
  <dcterms:modified xsi:type="dcterms:W3CDTF">2016-12-20T19:05:00Z</dcterms:modified>
</cp:coreProperties>
</file>