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C77" w:rsidRPr="00243F15" w:rsidRDefault="00D40C77" w:rsidP="00D40C77">
      <w:pPr>
        <w:rPr>
          <w:lang w:val="fr-CA"/>
        </w:rPr>
      </w:pPr>
    </w:p>
    <w:p w:rsidR="00D40C77" w:rsidRPr="00243F15" w:rsidRDefault="00D40C77" w:rsidP="00D40C77">
      <w:pPr>
        <w:rPr>
          <w:lang w:val="fr-CA"/>
        </w:rPr>
      </w:pPr>
    </w:p>
    <w:p w:rsidR="00D40C77" w:rsidRPr="00243F15" w:rsidRDefault="00D40C77" w:rsidP="00D40C77">
      <w:pPr>
        <w:rPr>
          <w:lang w:val="fr-CA"/>
        </w:rPr>
      </w:pPr>
    </w:p>
    <w:p w:rsidR="00D40C77" w:rsidRPr="00486526" w:rsidRDefault="0006798E" w:rsidP="00D40C77">
      <w:pPr>
        <w:rPr>
          <w:rFonts w:ascii="Arial" w:hAnsi="Arial" w:cs="Arial"/>
          <w:sz w:val="28"/>
          <w:szCs w:val="28"/>
          <w:lang w:val="fr-CA"/>
        </w:rPr>
      </w:pPr>
      <w:r w:rsidRPr="00582231">
        <w:rPr>
          <w:rFonts w:ascii="Arial" w:hAnsi="Arial" w:cs="Arial"/>
          <w:sz w:val="28"/>
          <w:szCs w:val="28"/>
          <w:lang w:val="fr-CA"/>
        </w:rPr>
        <w:t>Stratégie d’acquisition des documents privés des Archives publiques de l’Ontario</w:t>
      </w:r>
    </w:p>
    <w:p w:rsidR="00D40C77" w:rsidRPr="00486526" w:rsidRDefault="0006798E" w:rsidP="00486526">
      <w:pPr>
        <w:pStyle w:val="Heading1"/>
      </w:pPr>
      <w:bookmarkStart w:id="0" w:name="_Toc470006293"/>
      <w:r w:rsidRPr="00486526">
        <w:t xml:space="preserve">Rapport d’analyse du </w:t>
      </w:r>
      <w:r w:rsidRPr="00486526">
        <w:rPr>
          <w:b/>
        </w:rPr>
        <w:t>secteur des transports</w:t>
      </w:r>
      <w:r w:rsidR="001A7077" w:rsidRPr="00486526">
        <w:t xml:space="preserve"> </w:t>
      </w:r>
      <w:r w:rsidRPr="00486526">
        <w:t>e</w:t>
      </w:r>
      <w:r w:rsidR="001A7077" w:rsidRPr="00486526">
        <w:t>n Ontario</w:t>
      </w:r>
      <w:bookmarkEnd w:id="0"/>
    </w:p>
    <w:p w:rsidR="00D40C77" w:rsidRPr="00582231" w:rsidRDefault="00D40C77" w:rsidP="00D40C77">
      <w:pPr>
        <w:jc w:val="center"/>
        <w:rPr>
          <w:lang w:val="fr-CA"/>
        </w:rPr>
      </w:pPr>
    </w:p>
    <w:p w:rsidR="00D40C77" w:rsidRPr="00582231" w:rsidRDefault="00D40C77" w:rsidP="00D40C77">
      <w:pPr>
        <w:jc w:val="center"/>
        <w:rPr>
          <w:lang w:val="fr-CA"/>
        </w:rPr>
      </w:pPr>
    </w:p>
    <w:p w:rsidR="00D40C77" w:rsidRPr="00582231" w:rsidRDefault="00CF333B" w:rsidP="00D40C77">
      <w:pPr>
        <w:rPr>
          <w:rFonts w:ascii="Arial" w:hAnsi="Arial" w:cs="Arial"/>
          <w:b/>
          <w:sz w:val="28"/>
          <w:szCs w:val="28"/>
          <w:lang w:val="fr-CA"/>
        </w:rPr>
      </w:pPr>
      <w:r w:rsidRPr="00582231">
        <w:rPr>
          <w:rFonts w:ascii="Arial" w:hAnsi="Arial" w:cs="Arial"/>
          <w:b/>
          <w:sz w:val="28"/>
          <w:szCs w:val="28"/>
          <w:lang w:val="fr-CA"/>
        </w:rPr>
        <w:t>Version</w:t>
      </w:r>
      <w:r w:rsidR="00243F15" w:rsidRPr="00582231">
        <w:rPr>
          <w:rFonts w:ascii="Arial" w:hAnsi="Arial" w:cs="Arial"/>
          <w:b/>
          <w:sz w:val="28"/>
          <w:szCs w:val="28"/>
          <w:lang w:val="fr-CA"/>
        </w:rPr>
        <w:t> </w:t>
      </w:r>
      <w:r w:rsidRPr="00582231">
        <w:rPr>
          <w:rFonts w:ascii="Arial" w:hAnsi="Arial" w:cs="Arial"/>
          <w:b/>
          <w:sz w:val="28"/>
          <w:szCs w:val="28"/>
          <w:lang w:val="fr-CA"/>
        </w:rPr>
        <w:t>1</w:t>
      </w:r>
    </w:p>
    <w:p w:rsidR="00F4566C" w:rsidRPr="00582231" w:rsidRDefault="00CF333B" w:rsidP="00F4566C">
      <w:pPr>
        <w:rPr>
          <w:rFonts w:ascii="Arial" w:hAnsi="Arial" w:cs="Arial"/>
          <w:b/>
          <w:sz w:val="28"/>
          <w:szCs w:val="28"/>
          <w:lang w:val="fr-CA"/>
        </w:rPr>
      </w:pPr>
      <w:r w:rsidRPr="00582231">
        <w:rPr>
          <w:rFonts w:ascii="Arial" w:hAnsi="Arial" w:cs="Arial"/>
          <w:b/>
          <w:sz w:val="28"/>
          <w:szCs w:val="28"/>
          <w:lang w:val="fr-CA"/>
        </w:rPr>
        <w:t>Septemb</w:t>
      </w:r>
      <w:r w:rsidR="0006798E" w:rsidRPr="00582231">
        <w:rPr>
          <w:rFonts w:ascii="Arial" w:hAnsi="Arial" w:cs="Arial"/>
          <w:b/>
          <w:sz w:val="28"/>
          <w:szCs w:val="28"/>
          <w:lang w:val="fr-CA"/>
        </w:rPr>
        <w:t>re</w:t>
      </w:r>
      <w:r w:rsidRPr="00582231">
        <w:rPr>
          <w:rFonts w:ascii="Arial" w:hAnsi="Arial" w:cs="Arial"/>
          <w:b/>
          <w:sz w:val="28"/>
          <w:szCs w:val="28"/>
          <w:lang w:val="fr-CA"/>
        </w:rPr>
        <w:t xml:space="preserve"> </w:t>
      </w:r>
      <w:r w:rsidR="00A8251C" w:rsidRPr="00582231">
        <w:rPr>
          <w:rFonts w:ascii="Arial" w:hAnsi="Arial" w:cs="Arial"/>
          <w:b/>
          <w:sz w:val="28"/>
          <w:szCs w:val="28"/>
          <w:lang w:val="fr-CA"/>
        </w:rPr>
        <w:t>2015</w:t>
      </w:r>
    </w:p>
    <w:p w:rsidR="0006798E" w:rsidRPr="00582231" w:rsidRDefault="00FE2E1B" w:rsidP="0006798E">
      <w:pPr>
        <w:rPr>
          <w:rFonts w:ascii="Arial" w:hAnsi="Arial" w:cs="Arial"/>
          <w:b/>
          <w:lang w:val="fr-CA"/>
        </w:rPr>
      </w:pPr>
      <w:r w:rsidRPr="00582231">
        <w:rPr>
          <w:rFonts w:ascii="Arial" w:hAnsi="Arial" w:cs="Arial"/>
          <w:lang w:val="fr-CA"/>
        </w:rPr>
        <w:br w:type="page"/>
      </w:r>
    </w:p>
    <w:sdt>
      <w:sdtPr>
        <w:id w:val="2035839539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en-CA" w:eastAsia="en-CA"/>
        </w:rPr>
      </w:sdtEndPr>
      <w:sdtContent>
        <w:p w:rsidR="00250D0C" w:rsidRPr="00250D0C" w:rsidRDefault="00250D0C" w:rsidP="00250D0C">
          <w:pPr>
            <w:pStyle w:val="TOCHeading"/>
            <w:rPr>
              <w:rFonts w:ascii="Arial" w:hAnsi="Arial" w:cs="Arial"/>
              <w:color w:val="auto"/>
            </w:rPr>
          </w:pPr>
          <w:r w:rsidRPr="00250D0C">
            <w:rPr>
              <w:rFonts w:ascii="Arial" w:hAnsi="Arial" w:cs="Arial"/>
              <w:color w:val="auto"/>
              <w:lang w:val="fr-CA"/>
            </w:rPr>
            <w:t>Table des m</w:t>
          </w:r>
          <w:bookmarkStart w:id="1" w:name="_GoBack"/>
          <w:bookmarkEnd w:id="1"/>
          <w:r w:rsidRPr="00250D0C">
            <w:rPr>
              <w:rFonts w:ascii="Arial" w:hAnsi="Arial" w:cs="Arial"/>
              <w:color w:val="auto"/>
              <w:lang w:val="fr-CA"/>
            </w:rPr>
            <w:t>atières</w:t>
          </w:r>
          <w:r w:rsidRPr="00250D0C">
            <w:rPr>
              <w:rFonts w:ascii="Arial" w:hAnsi="Arial" w:cs="Arial"/>
              <w:color w:val="auto"/>
            </w:rPr>
            <w:t xml:space="preserve"> </w:t>
          </w:r>
          <w:r w:rsidRPr="00250D0C">
            <w:rPr>
              <w:rFonts w:ascii="Arial" w:hAnsi="Arial" w:cs="Arial"/>
              <w:color w:val="auto"/>
            </w:rPr>
            <w:fldChar w:fldCharType="begin"/>
          </w:r>
          <w:r w:rsidRPr="00250D0C">
            <w:rPr>
              <w:rFonts w:ascii="Arial" w:hAnsi="Arial" w:cs="Arial"/>
              <w:color w:val="auto"/>
            </w:rPr>
            <w:instrText xml:space="preserve"> TOC \o "1-3" \h \z \u </w:instrText>
          </w:r>
          <w:r w:rsidRPr="00250D0C">
            <w:rPr>
              <w:rFonts w:ascii="Arial" w:hAnsi="Arial" w:cs="Arial"/>
              <w:color w:val="auto"/>
            </w:rPr>
            <w:fldChar w:fldCharType="separate"/>
          </w:r>
          <w:hyperlink w:anchor="_Toc470006293" w:history="1"/>
        </w:p>
        <w:p w:rsidR="00250D0C" w:rsidRPr="00250D0C" w:rsidRDefault="00250D0C">
          <w:pPr>
            <w:pStyle w:val="TOC1"/>
            <w:tabs>
              <w:tab w:val="right" w:leader="dot" w:pos="8630"/>
            </w:tabs>
            <w:rPr>
              <w:rFonts w:ascii="Arial" w:hAnsi="Arial" w:cs="Arial"/>
              <w:noProof/>
            </w:rPr>
          </w:pPr>
          <w:hyperlink w:anchor="_Toc470006294" w:history="1">
            <w:r w:rsidRPr="00250D0C">
              <w:rPr>
                <w:rStyle w:val="Hyperlink"/>
                <w:rFonts w:ascii="Arial" w:hAnsi="Arial" w:cs="Arial"/>
                <w:noProof/>
                <w:color w:val="auto"/>
              </w:rPr>
              <w:t>1. Objet</w:t>
            </w:r>
            <w:r w:rsidRPr="00250D0C">
              <w:rPr>
                <w:rFonts w:ascii="Arial" w:hAnsi="Arial" w:cs="Arial"/>
                <w:noProof/>
                <w:webHidden/>
              </w:rPr>
              <w:tab/>
            </w:r>
            <w:r w:rsidRPr="00250D0C">
              <w:rPr>
                <w:rFonts w:ascii="Arial" w:hAnsi="Arial" w:cs="Arial"/>
                <w:noProof/>
                <w:webHidden/>
              </w:rPr>
              <w:fldChar w:fldCharType="begin"/>
            </w:r>
            <w:r w:rsidRPr="00250D0C">
              <w:rPr>
                <w:rFonts w:ascii="Arial" w:hAnsi="Arial" w:cs="Arial"/>
                <w:noProof/>
                <w:webHidden/>
              </w:rPr>
              <w:instrText xml:space="preserve"> PAGEREF _Toc470006294 \h </w:instrText>
            </w:r>
            <w:r w:rsidRPr="00250D0C">
              <w:rPr>
                <w:rFonts w:ascii="Arial" w:hAnsi="Arial" w:cs="Arial"/>
                <w:noProof/>
                <w:webHidden/>
              </w:rPr>
            </w:r>
            <w:r w:rsidRPr="00250D0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69225A">
              <w:rPr>
                <w:rFonts w:ascii="Arial" w:hAnsi="Arial" w:cs="Arial"/>
                <w:noProof/>
                <w:webHidden/>
              </w:rPr>
              <w:t>3</w:t>
            </w:r>
            <w:r w:rsidRPr="00250D0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250D0C" w:rsidRPr="00250D0C" w:rsidRDefault="00250D0C">
          <w:pPr>
            <w:pStyle w:val="TOC1"/>
            <w:tabs>
              <w:tab w:val="right" w:leader="dot" w:pos="8630"/>
            </w:tabs>
            <w:rPr>
              <w:rFonts w:ascii="Arial" w:hAnsi="Arial" w:cs="Arial"/>
              <w:noProof/>
            </w:rPr>
          </w:pPr>
          <w:hyperlink w:anchor="_Toc470006295" w:history="1">
            <w:r w:rsidRPr="00250D0C">
              <w:rPr>
                <w:rStyle w:val="Hyperlink"/>
                <w:rFonts w:ascii="Arial" w:hAnsi="Arial" w:cs="Arial"/>
                <w:noProof/>
                <w:color w:val="auto"/>
              </w:rPr>
              <w:t>2. Aperçu du secteur des transports en Ontario</w:t>
            </w:r>
            <w:r w:rsidRPr="00250D0C">
              <w:rPr>
                <w:rFonts w:ascii="Arial" w:hAnsi="Arial" w:cs="Arial"/>
                <w:noProof/>
                <w:webHidden/>
              </w:rPr>
              <w:tab/>
            </w:r>
            <w:r w:rsidRPr="00250D0C">
              <w:rPr>
                <w:rFonts w:ascii="Arial" w:hAnsi="Arial" w:cs="Arial"/>
                <w:noProof/>
                <w:webHidden/>
              </w:rPr>
              <w:fldChar w:fldCharType="begin"/>
            </w:r>
            <w:r w:rsidRPr="00250D0C">
              <w:rPr>
                <w:rFonts w:ascii="Arial" w:hAnsi="Arial" w:cs="Arial"/>
                <w:noProof/>
                <w:webHidden/>
              </w:rPr>
              <w:instrText xml:space="preserve"> PAGEREF _Toc470006295 \h </w:instrText>
            </w:r>
            <w:r w:rsidRPr="00250D0C">
              <w:rPr>
                <w:rFonts w:ascii="Arial" w:hAnsi="Arial" w:cs="Arial"/>
                <w:noProof/>
                <w:webHidden/>
              </w:rPr>
            </w:r>
            <w:r w:rsidRPr="00250D0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69225A">
              <w:rPr>
                <w:rFonts w:ascii="Arial" w:hAnsi="Arial" w:cs="Arial"/>
                <w:noProof/>
                <w:webHidden/>
              </w:rPr>
              <w:t>3</w:t>
            </w:r>
            <w:r w:rsidRPr="00250D0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250D0C" w:rsidRPr="00250D0C" w:rsidRDefault="00250D0C">
          <w:pPr>
            <w:pStyle w:val="TOC1"/>
            <w:tabs>
              <w:tab w:val="right" w:leader="dot" w:pos="8630"/>
            </w:tabs>
            <w:rPr>
              <w:rFonts w:ascii="Arial" w:hAnsi="Arial" w:cs="Arial"/>
              <w:noProof/>
            </w:rPr>
          </w:pPr>
          <w:hyperlink w:anchor="_Toc470006296" w:history="1">
            <w:r w:rsidRPr="00250D0C">
              <w:rPr>
                <w:rStyle w:val="Hyperlink"/>
                <w:rFonts w:ascii="Arial" w:hAnsi="Arial" w:cs="Arial"/>
                <w:noProof/>
                <w:color w:val="auto"/>
              </w:rPr>
              <w:t>2. Aperçu du secteur des transports en Ontario (a continué)</w:t>
            </w:r>
            <w:r w:rsidRPr="00250D0C">
              <w:rPr>
                <w:rFonts w:ascii="Arial" w:hAnsi="Arial" w:cs="Arial"/>
                <w:noProof/>
                <w:webHidden/>
              </w:rPr>
              <w:tab/>
            </w:r>
            <w:r w:rsidRPr="00250D0C">
              <w:rPr>
                <w:rFonts w:ascii="Arial" w:hAnsi="Arial" w:cs="Arial"/>
                <w:noProof/>
                <w:webHidden/>
              </w:rPr>
              <w:fldChar w:fldCharType="begin"/>
            </w:r>
            <w:r w:rsidRPr="00250D0C">
              <w:rPr>
                <w:rFonts w:ascii="Arial" w:hAnsi="Arial" w:cs="Arial"/>
                <w:noProof/>
                <w:webHidden/>
              </w:rPr>
              <w:instrText xml:space="preserve"> PAGEREF _Toc470006296 \h </w:instrText>
            </w:r>
            <w:r w:rsidRPr="00250D0C">
              <w:rPr>
                <w:rFonts w:ascii="Arial" w:hAnsi="Arial" w:cs="Arial"/>
                <w:noProof/>
                <w:webHidden/>
              </w:rPr>
            </w:r>
            <w:r w:rsidRPr="00250D0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69225A">
              <w:rPr>
                <w:rFonts w:ascii="Arial" w:hAnsi="Arial" w:cs="Arial"/>
                <w:noProof/>
                <w:webHidden/>
              </w:rPr>
              <w:t>5</w:t>
            </w:r>
            <w:r w:rsidRPr="00250D0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250D0C" w:rsidRPr="00250D0C" w:rsidRDefault="00250D0C">
          <w:pPr>
            <w:pStyle w:val="TOC1"/>
            <w:tabs>
              <w:tab w:val="right" w:leader="dot" w:pos="8630"/>
            </w:tabs>
            <w:rPr>
              <w:rFonts w:ascii="Arial" w:hAnsi="Arial" w:cs="Arial"/>
              <w:noProof/>
            </w:rPr>
          </w:pPr>
          <w:hyperlink w:anchor="_Toc470006297" w:history="1">
            <w:r w:rsidRPr="00250D0C">
              <w:rPr>
                <w:rStyle w:val="Hyperlink"/>
                <w:rFonts w:ascii="Arial" w:hAnsi="Arial" w:cs="Arial"/>
                <w:noProof/>
                <w:color w:val="auto"/>
              </w:rPr>
              <w:t>4. Méthode d’analyse du secteur des transports</w:t>
            </w:r>
            <w:r w:rsidRPr="00250D0C">
              <w:rPr>
                <w:rFonts w:ascii="Arial" w:hAnsi="Arial" w:cs="Arial"/>
                <w:noProof/>
                <w:webHidden/>
              </w:rPr>
              <w:tab/>
            </w:r>
            <w:r w:rsidRPr="00250D0C">
              <w:rPr>
                <w:rFonts w:ascii="Arial" w:hAnsi="Arial" w:cs="Arial"/>
                <w:noProof/>
                <w:webHidden/>
              </w:rPr>
              <w:fldChar w:fldCharType="begin"/>
            </w:r>
            <w:r w:rsidRPr="00250D0C">
              <w:rPr>
                <w:rFonts w:ascii="Arial" w:hAnsi="Arial" w:cs="Arial"/>
                <w:noProof/>
                <w:webHidden/>
              </w:rPr>
              <w:instrText xml:space="preserve"> PAGEREF _Toc470006297 \h </w:instrText>
            </w:r>
            <w:r w:rsidRPr="00250D0C">
              <w:rPr>
                <w:rFonts w:ascii="Arial" w:hAnsi="Arial" w:cs="Arial"/>
                <w:noProof/>
                <w:webHidden/>
              </w:rPr>
            </w:r>
            <w:r w:rsidRPr="00250D0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69225A">
              <w:rPr>
                <w:rFonts w:ascii="Arial" w:hAnsi="Arial" w:cs="Arial"/>
                <w:noProof/>
                <w:webHidden/>
              </w:rPr>
              <w:t>6</w:t>
            </w:r>
            <w:r w:rsidRPr="00250D0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250D0C" w:rsidRPr="00250D0C" w:rsidRDefault="00250D0C">
          <w:pPr>
            <w:pStyle w:val="TOC2"/>
            <w:tabs>
              <w:tab w:val="right" w:leader="dot" w:pos="8630"/>
            </w:tabs>
            <w:rPr>
              <w:rFonts w:ascii="Arial" w:hAnsi="Arial" w:cs="Arial"/>
              <w:noProof/>
            </w:rPr>
          </w:pPr>
          <w:hyperlink w:anchor="_Toc470006298" w:history="1">
            <w:r w:rsidRPr="00250D0C">
              <w:rPr>
                <w:rStyle w:val="Hyperlink"/>
                <w:rFonts w:ascii="Arial" w:hAnsi="Arial" w:cs="Arial"/>
                <w:noProof/>
                <w:color w:val="auto"/>
              </w:rPr>
              <w:t>Identification des sous-secteurs</w:t>
            </w:r>
            <w:r w:rsidRPr="00250D0C">
              <w:rPr>
                <w:rFonts w:ascii="Arial" w:hAnsi="Arial" w:cs="Arial"/>
                <w:noProof/>
                <w:webHidden/>
              </w:rPr>
              <w:tab/>
            </w:r>
            <w:r w:rsidRPr="00250D0C">
              <w:rPr>
                <w:rFonts w:ascii="Arial" w:hAnsi="Arial" w:cs="Arial"/>
                <w:noProof/>
                <w:webHidden/>
              </w:rPr>
              <w:fldChar w:fldCharType="begin"/>
            </w:r>
            <w:r w:rsidRPr="00250D0C">
              <w:rPr>
                <w:rFonts w:ascii="Arial" w:hAnsi="Arial" w:cs="Arial"/>
                <w:noProof/>
                <w:webHidden/>
              </w:rPr>
              <w:instrText xml:space="preserve"> PAGEREF _Toc470006298 \h </w:instrText>
            </w:r>
            <w:r w:rsidRPr="00250D0C">
              <w:rPr>
                <w:rFonts w:ascii="Arial" w:hAnsi="Arial" w:cs="Arial"/>
                <w:noProof/>
                <w:webHidden/>
              </w:rPr>
            </w:r>
            <w:r w:rsidRPr="00250D0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69225A">
              <w:rPr>
                <w:rFonts w:ascii="Arial" w:hAnsi="Arial" w:cs="Arial"/>
                <w:noProof/>
                <w:webHidden/>
              </w:rPr>
              <w:t>6</w:t>
            </w:r>
            <w:r w:rsidRPr="00250D0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250D0C" w:rsidRPr="00250D0C" w:rsidRDefault="00250D0C">
          <w:pPr>
            <w:pStyle w:val="TOC2"/>
            <w:tabs>
              <w:tab w:val="right" w:leader="dot" w:pos="8630"/>
            </w:tabs>
            <w:rPr>
              <w:rFonts w:ascii="Arial" w:hAnsi="Arial" w:cs="Arial"/>
              <w:noProof/>
            </w:rPr>
          </w:pPr>
          <w:hyperlink w:anchor="_Toc470006299" w:history="1">
            <w:r w:rsidRPr="00250D0C">
              <w:rPr>
                <w:rStyle w:val="Hyperlink"/>
                <w:rFonts w:ascii="Arial" w:hAnsi="Arial" w:cs="Arial"/>
                <w:noProof/>
                <w:color w:val="auto"/>
                <w:lang w:val="fr-CA"/>
              </w:rPr>
              <w:t>Exclusions et limites</w:t>
            </w:r>
            <w:r w:rsidRPr="00250D0C">
              <w:rPr>
                <w:rFonts w:ascii="Arial" w:hAnsi="Arial" w:cs="Arial"/>
                <w:noProof/>
                <w:webHidden/>
              </w:rPr>
              <w:tab/>
            </w:r>
            <w:r w:rsidRPr="00250D0C">
              <w:rPr>
                <w:rFonts w:ascii="Arial" w:hAnsi="Arial" w:cs="Arial"/>
                <w:noProof/>
                <w:webHidden/>
              </w:rPr>
              <w:fldChar w:fldCharType="begin"/>
            </w:r>
            <w:r w:rsidRPr="00250D0C">
              <w:rPr>
                <w:rFonts w:ascii="Arial" w:hAnsi="Arial" w:cs="Arial"/>
                <w:noProof/>
                <w:webHidden/>
              </w:rPr>
              <w:instrText xml:space="preserve"> PAGEREF _Toc470006299 \h </w:instrText>
            </w:r>
            <w:r w:rsidRPr="00250D0C">
              <w:rPr>
                <w:rFonts w:ascii="Arial" w:hAnsi="Arial" w:cs="Arial"/>
                <w:noProof/>
                <w:webHidden/>
              </w:rPr>
            </w:r>
            <w:r w:rsidRPr="00250D0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69225A">
              <w:rPr>
                <w:rFonts w:ascii="Arial" w:hAnsi="Arial" w:cs="Arial"/>
                <w:noProof/>
                <w:webHidden/>
              </w:rPr>
              <w:t>6</w:t>
            </w:r>
            <w:r w:rsidRPr="00250D0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250D0C" w:rsidRPr="00250D0C" w:rsidRDefault="00250D0C">
          <w:pPr>
            <w:pStyle w:val="TOC1"/>
            <w:tabs>
              <w:tab w:val="right" w:leader="dot" w:pos="8630"/>
            </w:tabs>
            <w:rPr>
              <w:rFonts w:ascii="Arial" w:hAnsi="Arial" w:cs="Arial"/>
              <w:noProof/>
            </w:rPr>
          </w:pPr>
          <w:hyperlink w:anchor="_Toc470006300" w:history="1">
            <w:r w:rsidRPr="00250D0C">
              <w:rPr>
                <w:rStyle w:val="Hyperlink"/>
                <w:rFonts w:ascii="Arial" w:hAnsi="Arial" w:cs="Arial"/>
                <w:noProof/>
                <w:color w:val="auto"/>
              </w:rPr>
              <w:t>5. Analyse des sous-secteurs des transports</w:t>
            </w:r>
            <w:r w:rsidRPr="00250D0C">
              <w:rPr>
                <w:rFonts w:ascii="Arial" w:hAnsi="Arial" w:cs="Arial"/>
                <w:noProof/>
                <w:webHidden/>
              </w:rPr>
              <w:tab/>
            </w:r>
            <w:r w:rsidRPr="00250D0C">
              <w:rPr>
                <w:rFonts w:ascii="Arial" w:hAnsi="Arial" w:cs="Arial"/>
                <w:noProof/>
                <w:webHidden/>
              </w:rPr>
              <w:fldChar w:fldCharType="begin"/>
            </w:r>
            <w:r w:rsidRPr="00250D0C">
              <w:rPr>
                <w:rFonts w:ascii="Arial" w:hAnsi="Arial" w:cs="Arial"/>
                <w:noProof/>
                <w:webHidden/>
              </w:rPr>
              <w:instrText xml:space="preserve"> PAGEREF _Toc470006300 \h </w:instrText>
            </w:r>
            <w:r w:rsidRPr="00250D0C">
              <w:rPr>
                <w:rFonts w:ascii="Arial" w:hAnsi="Arial" w:cs="Arial"/>
                <w:noProof/>
                <w:webHidden/>
              </w:rPr>
            </w:r>
            <w:r w:rsidRPr="00250D0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69225A">
              <w:rPr>
                <w:rFonts w:ascii="Arial" w:hAnsi="Arial" w:cs="Arial"/>
                <w:noProof/>
                <w:webHidden/>
              </w:rPr>
              <w:t>7</w:t>
            </w:r>
            <w:r w:rsidRPr="00250D0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250D0C" w:rsidRPr="00250D0C" w:rsidRDefault="00250D0C">
          <w:pPr>
            <w:pStyle w:val="TOC2"/>
            <w:tabs>
              <w:tab w:val="right" w:leader="dot" w:pos="8630"/>
            </w:tabs>
            <w:rPr>
              <w:rFonts w:ascii="Arial" w:hAnsi="Arial" w:cs="Arial"/>
              <w:noProof/>
            </w:rPr>
          </w:pPr>
          <w:hyperlink w:anchor="_Toc470006301" w:history="1">
            <w:r w:rsidRPr="00250D0C">
              <w:rPr>
                <w:rStyle w:val="Hyperlink"/>
                <w:rFonts w:ascii="Arial" w:hAnsi="Arial" w:cs="Arial"/>
                <w:noProof/>
                <w:color w:val="auto"/>
                <w:lang w:val="fr-CA"/>
              </w:rPr>
              <w:t>Sous-secteurs du secteur des transports</w:t>
            </w:r>
            <w:r w:rsidRPr="00250D0C">
              <w:rPr>
                <w:rFonts w:ascii="Arial" w:hAnsi="Arial" w:cs="Arial"/>
                <w:noProof/>
                <w:webHidden/>
              </w:rPr>
              <w:tab/>
            </w:r>
            <w:r w:rsidRPr="00250D0C">
              <w:rPr>
                <w:rFonts w:ascii="Arial" w:hAnsi="Arial" w:cs="Arial"/>
                <w:noProof/>
                <w:webHidden/>
              </w:rPr>
              <w:fldChar w:fldCharType="begin"/>
            </w:r>
            <w:r w:rsidRPr="00250D0C">
              <w:rPr>
                <w:rFonts w:ascii="Arial" w:hAnsi="Arial" w:cs="Arial"/>
                <w:noProof/>
                <w:webHidden/>
              </w:rPr>
              <w:instrText xml:space="preserve"> PAGEREF _Toc470006301 \h </w:instrText>
            </w:r>
            <w:r w:rsidRPr="00250D0C">
              <w:rPr>
                <w:rFonts w:ascii="Arial" w:hAnsi="Arial" w:cs="Arial"/>
                <w:noProof/>
                <w:webHidden/>
              </w:rPr>
            </w:r>
            <w:r w:rsidRPr="00250D0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69225A">
              <w:rPr>
                <w:rFonts w:ascii="Arial" w:hAnsi="Arial" w:cs="Arial"/>
                <w:noProof/>
                <w:webHidden/>
              </w:rPr>
              <w:t>7</w:t>
            </w:r>
            <w:r w:rsidRPr="00250D0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250D0C" w:rsidRPr="00250D0C" w:rsidRDefault="00250D0C">
          <w:pPr>
            <w:pStyle w:val="TOC2"/>
            <w:tabs>
              <w:tab w:val="right" w:leader="dot" w:pos="8630"/>
            </w:tabs>
            <w:rPr>
              <w:rFonts w:ascii="Arial" w:hAnsi="Arial" w:cs="Arial"/>
              <w:noProof/>
            </w:rPr>
          </w:pPr>
          <w:hyperlink w:anchor="_Toc470006302" w:history="1">
            <w:r w:rsidRPr="00250D0C">
              <w:rPr>
                <w:rStyle w:val="Hyperlink"/>
                <w:rFonts w:ascii="Arial" w:hAnsi="Arial" w:cs="Arial"/>
                <w:noProof/>
                <w:color w:val="auto"/>
                <w:lang w:val="fr-CA"/>
              </w:rPr>
              <w:t>Liens fonctionnels du gouvernement</w:t>
            </w:r>
            <w:r w:rsidRPr="00250D0C">
              <w:rPr>
                <w:rFonts w:ascii="Arial" w:hAnsi="Arial" w:cs="Arial"/>
                <w:noProof/>
                <w:webHidden/>
              </w:rPr>
              <w:tab/>
            </w:r>
            <w:r w:rsidRPr="00250D0C">
              <w:rPr>
                <w:rFonts w:ascii="Arial" w:hAnsi="Arial" w:cs="Arial"/>
                <w:noProof/>
                <w:webHidden/>
              </w:rPr>
              <w:fldChar w:fldCharType="begin"/>
            </w:r>
            <w:r w:rsidRPr="00250D0C">
              <w:rPr>
                <w:rFonts w:ascii="Arial" w:hAnsi="Arial" w:cs="Arial"/>
                <w:noProof/>
                <w:webHidden/>
              </w:rPr>
              <w:instrText xml:space="preserve"> PAGEREF _Toc470006302 \h </w:instrText>
            </w:r>
            <w:r w:rsidRPr="00250D0C">
              <w:rPr>
                <w:rFonts w:ascii="Arial" w:hAnsi="Arial" w:cs="Arial"/>
                <w:noProof/>
                <w:webHidden/>
              </w:rPr>
            </w:r>
            <w:r w:rsidRPr="00250D0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69225A">
              <w:rPr>
                <w:rFonts w:ascii="Arial" w:hAnsi="Arial" w:cs="Arial"/>
                <w:noProof/>
                <w:webHidden/>
              </w:rPr>
              <w:t>7</w:t>
            </w:r>
            <w:r w:rsidRPr="00250D0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250D0C" w:rsidRPr="00250D0C" w:rsidRDefault="00250D0C">
          <w:pPr>
            <w:pStyle w:val="TOC1"/>
            <w:tabs>
              <w:tab w:val="right" w:leader="dot" w:pos="8630"/>
            </w:tabs>
            <w:rPr>
              <w:rFonts w:ascii="Arial" w:hAnsi="Arial" w:cs="Arial"/>
              <w:noProof/>
            </w:rPr>
          </w:pPr>
          <w:hyperlink w:anchor="_Toc470006303" w:history="1">
            <w:r w:rsidRPr="00250D0C">
              <w:rPr>
                <w:rStyle w:val="Hyperlink"/>
                <w:rFonts w:ascii="Arial" w:hAnsi="Arial" w:cs="Arial"/>
                <w:noProof/>
                <w:color w:val="auto"/>
              </w:rPr>
              <w:t>Annexe A : Analyse des sous-secteurs des transports</w:t>
            </w:r>
            <w:r w:rsidRPr="00250D0C">
              <w:rPr>
                <w:rFonts w:ascii="Arial" w:hAnsi="Arial" w:cs="Arial"/>
                <w:noProof/>
                <w:webHidden/>
              </w:rPr>
              <w:tab/>
            </w:r>
            <w:r w:rsidRPr="00250D0C">
              <w:rPr>
                <w:rFonts w:ascii="Arial" w:hAnsi="Arial" w:cs="Arial"/>
                <w:noProof/>
                <w:webHidden/>
              </w:rPr>
              <w:fldChar w:fldCharType="begin"/>
            </w:r>
            <w:r w:rsidRPr="00250D0C">
              <w:rPr>
                <w:rFonts w:ascii="Arial" w:hAnsi="Arial" w:cs="Arial"/>
                <w:noProof/>
                <w:webHidden/>
              </w:rPr>
              <w:instrText xml:space="preserve"> PAGEREF _Toc470006303 \h </w:instrText>
            </w:r>
            <w:r w:rsidRPr="00250D0C">
              <w:rPr>
                <w:rFonts w:ascii="Arial" w:hAnsi="Arial" w:cs="Arial"/>
                <w:noProof/>
                <w:webHidden/>
              </w:rPr>
            </w:r>
            <w:r w:rsidRPr="00250D0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69225A">
              <w:rPr>
                <w:rFonts w:ascii="Arial" w:hAnsi="Arial" w:cs="Arial"/>
                <w:noProof/>
                <w:webHidden/>
              </w:rPr>
              <w:t>9</w:t>
            </w:r>
            <w:r w:rsidRPr="00250D0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250D0C" w:rsidRDefault="00250D0C">
          <w:r w:rsidRPr="00250D0C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:rsidR="0006798E" w:rsidRPr="00582231" w:rsidRDefault="0006798E" w:rsidP="0006798E">
      <w:pPr>
        <w:rPr>
          <w:rFonts w:ascii="Arial" w:hAnsi="Arial" w:cs="Arial"/>
          <w:lang w:val="fr-CA"/>
        </w:rPr>
      </w:pPr>
    </w:p>
    <w:p w:rsidR="00486526" w:rsidRDefault="00486526">
      <w:pPr>
        <w:rPr>
          <w:rFonts w:ascii="Arial" w:eastAsiaTheme="majorEastAsia" w:hAnsi="Arial" w:cs="Arial"/>
          <w:bCs/>
          <w:sz w:val="40"/>
          <w:szCs w:val="40"/>
          <w:lang w:val="fr-CA"/>
        </w:rPr>
      </w:pPr>
      <w:r>
        <w:br w:type="page"/>
      </w:r>
    </w:p>
    <w:p w:rsidR="0006798E" w:rsidRPr="00486526" w:rsidRDefault="0006798E" w:rsidP="00486526">
      <w:pPr>
        <w:pStyle w:val="Heading1"/>
      </w:pPr>
      <w:bookmarkStart w:id="2" w:name="_Toc470006294"/>
      <w:r w:rsidRPr="00582231">
        <w:lastRenderedPageBreak/>
        <w:t>1. Objet</w:t>
      </w:r>
      <w:bookmarkEnd w:id="2"/>
    </w:p>
    <w:p w:rsidR="0006798E" w:rsidRPr="00582231" w:rsidRDefault="00AD12DC" w:rsidP="0006798E">
      <w:pPr>
        <w:rPr>
          <w:rFonts w:ascii="Arial" w:hAnsi="Arial" w:cs="Arial"/>
          <w:lang w:val="fr-CA"/>
        </w:rPr>
      </w:pPr>
      <w:r w:rsidRPr="00582231">
        <w:rPr>
          <w:rFonts w:ascii="Arial" w:hAnsi="Arial" w:cs="Arial"/>
          <w:lang w:val="fr-CA"/>
        </w:rPr>
        <w:t>Le présent</w:t>
      </w:r>
      <w:r w:rsidR="0006798E" w:rsidRPr="00582231">
        <w:rPr>
          <w:rFonts w:ascii="Arial" w:hAnsi="Arial" w:cs="Arial"/>
          <w:lang w:val="fr-CA"/>
        </w:rPr>
        <w:t xml:space="preserve"> rapport vise à appliquer les recommandations clés de la Stratégie d’acquisition des documents privés des Archives publiques de l’Ontario en examinant les principaux secteurs de l’Ontario. Il met au premier plan les sous-secteurs ou les domaines du secteur des entreprises privées et des industries qui sont plus propices à produire des documents d’intérêt provincial.</w:t>
      </w:r>
    </w:p>
    <w:p w:rsidR="009B47FA" w:rsidRPr="00582231" w:rsidRDefault="009B47FA" w:rsidP="0006798E">
      <w:pPr>
        <w:rPr>
          <w:rFonts w:ascii="Arial" w:hAnsi="Arial" w:cs="Arial"/>
          <w:lang w:val="fr-CA"/>
        </w:rPr>
      </w:pPr>
    </w:p>
    <w:p w:rsidR="00AA073E" w:rsidRPr="00582231" w:rsidRDefault="00183495" w:rsidP="00FE2E1B">
      <w:pPr>
        <w:rPr>
          <w:rFonts w:ascii="Arial" w:hAnsi="Arial" w:cs="Arial"/>
          <w:lang w:val="fr-CA"/>
        </w:rPr>
      </w:pPr>
      <w:r w:rsidRPr="00582231">
        <w:rPr>
          <w:rFonts w:ascii="Arial" w:hAnsi="Arial" w:cs="Arial"/>
          <w:lang w:val="fr-CA"/>
        </w:rPr>
        <w:t xml:space="preserve">Le transport est </w:t>
      </w:r>
      <w:r w:rsidR="00364A02" w:rsidRPr="00582231">
        <w:rPr>
          <w:rFonts w:ascii="Arial" w:hAnsi="Arial" w:cs="Arial"/>
          <w:lang w:val="fr-CA"/>
        </w:rPr>
        <w:t>la</w:t>
      </w:r>
      <w:r w:rsidRPr="00582231">
        <w:rPr>
          <w:rFonts w:ascii="Arial" w:hAnsi="Arial" w:cs="Arial"/>
          <w:lang w:val="fr-CA"/>
        </w:rPr>
        <w:t xml:space="preserve"> pierre angulaire de la prospérité de l</w:t>
      </w:r>
      <w:r w:rsidR="00243F15" w:rsidRPr="00582231">
        <w:rPr>
          <w:rFonts w:ascii="Arial" w:hAnsi="Arial" w:cs="Arial"/>
          <w:lang w:val="fr-CA"/>
        </w:rPr>
        <w:t>’</w:t>
      </w:r>
      <w:r w:rsidRPr="00582231">
        <w:rPr>
          <w:rFonts w:ascii="Arial" w:hAnsi="Arial" w:cs="Arial"/>
          <w:lang w:val="fr-CA"/>
        </w:rPr>
        <w:t xml:space="preserve">Ontario. Un </w:t>
      </w:r>
      <w:r w:rsidR="00546A37" w:rsidRPr="00582231">
        <w:rPr>
          <w:rFonts w:ascii="Arial" w:hAnsi="Arial" w:cs="Arial"/>
          <w:lang w:val="fr-CA"/>
        </w:rPr>
        <w:t>réseau</w:t>
      </w:r>
      <w:r w:rsidRPr="00582231">
        <w:rPr>
          <w:rFonts w:ascii="Arial" w:hAnsi="Arial" w:cs="Arial"/>
          <w:lang w:val="fr-CA"/>
        </w:rPr>
        <w:t xml:space="preserve"> multimodal </w:t>
      </w:r>
      <w:r w:rsidR="00364A02" w:rsidRPr="00582231">
        <w:rPr>
          <w:rFonts w:ascii="Arial" w:hAnsi="Arial" w:cs="Arial"/>
          <w:lang w:val="fr-CA"/>
        </w:rPr>
        <w:t>servant au</w:t>
      </w:r>
      <w:r w:rsidRPr="00582231">
        <w:rPr>
          <w:rFonts w:ascii="Arial" w:hAnsi="Arial" w:cs="Arial"/>
          <w:lang w:val="fr-CA"/>
        </w:rPr>
        <w:t xml:space="preserve"> déplacement des personnes, des biens et des services </w:t>
      </w:r>
      <w:r w:rsidR="00364A02" w:rsidRPr="00582231">
        <w:rPr>
          <w:rFonts w:ascii="Arial" w:hAnsi="Arial" w:cs="Arial"/>
          <w:lang w:val="fr-CA"/>
        </w:rPr>
        <w:t>touche</w:t>
      </w:r>
      <w:r w:rsidRPr="00582231">
        <w:rPr>
          <w:rFonts w:ascii="Arial" w:hAnsi="Arial" w:cs="Arial"/>
          <w:lang w:val="fr-CA"/>
        </w:rPr>
        <w:t xml:space="preserve"> directement la capacité </w:t>
      </w:r>
      <w:r w:rsidR="006A1038" w:rsidRPr="00582231">
        <w:rPr>
          <w:rFonts w:ascii="Arial" w:hAnsi="Arial" w:cs="Arial"/>
          <w:lang w:val="fr-CA"/>
        </w:rPr>
        <w:t>de la province à créer et à soutenir d</w:t>
      </w:r>
      <w:r w:rsidR="00243F15" w:rsidRPr="00582231">
        <w:rPr>
          <w:rFonts w:ascii="Arial" w:hAnsi="Arial" w:cs="Arial"/>
          <w:lang w:val="fr-CA"/>
        </w:rPr>
        <w:t>’</w:t>
      </w:r>
      <w:r w:rsidR="006A1038" w:rsidRPr="00582231">
        <w:rPr>
          <w:rFonts w:ascii="Arial" w:hAnsi="Arial" w:cs="Arial"/>
          <w:lang w:val="fr-CA"/>
        </w:rPr>
        <w:t>autres secteurs tels que l</w:t>
      </w:r>
      <w:r w:rsidR="00243F15" w:rsidRPr="00582231">
        <w:rPr>
          <w:rFonts w:ascii="Arial" w:hAnsi="Arial" w:cs="Arial"/>
          <w:lang w:val="fr-CA"/>
        </w:rPr>
        <w:t>’</w:t>
      </w:r>
      <w:r w:rsidR="006A1038" w:rsidRPr="00582231">
        <w:rPr>
          <w:rFonts w:ascii="Arial" w:hAnsi="Arial" w:cs="Arial"/>
          <w:lang w:val="fr-CA"/>
        </w:rPr>
        <w:t>industrie, l</w:t>
      </w:r>
      <w:r w:rsidR="00364A02" w:rsidRPr="00582231">
        <w:rPr>
          <w:rFonts w:ascii="Arial" w:hAnsi="Arial" w:cs="Arial"/>
          <w:lang w:val="fr-CA"/>
        </w:rPr>
        <w:t>’</w:t>
      </w:r>
      <w:r w:rsidR="006A1038" w:rsidRPr="00582231">
        <w:rPr>
          <w:rFonts w:ascii="Arial" w:hAnsi="Arial" w:cs="Arial"/>
          <w:lang w:val="fr-CA"/>
        </w:rPr>
        <w:t>infrastructure, le tourisme et l</w:t>
      </w:r>
      <w:r w:rsidR="00243F15" w:rsidRPr="00582231">
        <w:rPr>
          <w:rFonts w:ascii="Arial" w:hAnsi="Arial" w:cs="Arial"/>
          <w:lang w:val="fr-CA"/>
        </w:rPr>
        <w:t>’</w:t>
      </w:r>
      <w:r w:rsidR="006A1038" w:rsidRPr="00582231">
        <w:rPr>
          <w:rFonts w:ascii="Arial" w:hAnsi="Arial" w:cs="Arial"/>
          <w:lang w:val="fr-CA"/>
        </w:rPr>
        <w:t>environnement. Par conséquent, la nécessité de documenter ce secteur est élevé</w:t>
      </w:r>
      <w:r w:rsidR="007E4D74" w:rsidRPr="00582231">
        <w:rPr>
          <w:rFonts w:ascii="Arial" w:hAnsi="Arial" w:cs="Arial"/>
          <w:lang w:val="fr-CA"/>
        </w:rPr>
        <w:t>e</w:t>
      </w:r>
      <w:r w:rsidR="006A1038" w:rsidRPr="00582231">
        <w:rPr>
          <w:rFonts w:ascii="Arial" w:hAnsi="Arial" w:cs="Arial"/>
          <w:lang w:val="fr-CA"/>
        </w:rPr>
        <w:t>.</w:t>
      </w:r>
    </w:p>
    <w:p w:rsidR="00883E88" w:rsidRPr="00582231" w:rsidRDefault="00883E88" w:rsidP="00FE2E1B">
      <w:pPr>
        <w:rPr>
          <w:rFonts w:ascii="Arial" w:hAnsi="Arial" w:cs="Arial"/>
          <w:lang w:val="fr-CA"/>
        </w:rPr>
      </w:pPr>
    </w:p>
    <w:p w:rsidR="0006798E" w:rsidRPr="00582231" w:rsidRDefault="0006798E" w:rsidP="00FE2E1B">
      <w:pPr>
        <w:rPr>
          <w:rFonts w:ascii="Arial" w:hAnsi="Arial" w:cs="Arial"/>
          <w:i/>
          <w:iCs/>
          <w:lang w:val="fr-CA"/>
        </w:rPr>
      </w:pPr>
      <w:r w:rsidRPr="00582231">
        <w:rPr>
          <w:rFonts w:ascii="Arial" w:hAnsi="Arial" w:cs="Arial"/>
          <w:lang w:val="fr-CA"/>
        </w:rPr>
        <w:t xml:space="preserve">L’identification et l’évaluation des activités du secteur </w:t>
      </w:r>
      <w:r w:rsidR="005B10B4" w:rsidRPr="00582231">
        <w:rPr>
          <w:rFonts w:ascii="Arial" w:hAnsi="Arial" w:cs="Arial"/>
          <w:lang w:val="fr-CA"/>
        </w:rPr>
        <w:t>des transports</w:t>
      </w:r>
      <w:r w:rsidRPr="00582231">
        <w:rPr>
          <w:rFonts w:ascii="Arial" w:hAnsi="Arial" w:cs="Arial"/>
          <w:lang w:val="fr-CA"/>
        </w:rPr>
        <w:t xml:space="preserve"> guideront et appuieront la politique d’acquisition des documents privés du secteur du commerce et de l’industrie dans la </w:t>
      </w:r>
      <w:r w:rsidRPr="00582231">
        <w:rPr>
          <w:rFonts w:ascii="Arial" w:hAnsi="Arial" w:cs="Arial"/>
          <w:i/>
          <w:iCs/>
          <w:lang w:val="fr-CA"/>
        </w:rPr>
        <w:t>Stratégie d’acquisition des documents privés des Archives publiques de l’Ontario</w:t>
      </w:r>
    </w:p>
    <w:p w:rsidR="0006798E" w:rsidRPr="00582231" w:rsidRDefault="0006798E" w:rsidP="00FE2E1B">
      <w:pPr>
        <w:rPr>
          <w:rFonts w:ascii="Arial" w:hAnsi="Arial" w:cs="Arial"/>
          <w:i/>
          <w:iCs/>
          <w:lang w:val="fr-CA"/>
        </w:rPr>
      </w:pPr>
    </w:p>
    <w:p w:rsidR="00214801" w:rsidRPr="00486526" w:rsidRDefault="00364A02" w:rsidP="00FE2E1B">
      <w:pPr>
        <w:rPr>
          <w:rFonts w:ascii="Arial" w:hAnsi="Arial" w:cs="Arial"/>
          <w:lang w:val="fr-CA"/>
        </w:rPr>
      </w:pPr>
      <w:r w:rsidRPr="00582231">
        <w:rPr>
          <w:rFonts w:ascii="Arial" w:hAnsi="Arial" w:cs="Arial"/>
          <w:lang w:val="fr-CA"/>
        </w:rPr>
        <w:t>Certaines</w:t>
      </w:r>
      <w:r w:rsidR="007E4D74" w:rsidRPr="00582231">
        <w:rPr>
          <w:rFonts w:ascii="Arial" w:hAnsi="Arial" w:cs="Arial"/>
          <w:lang w:val="fr-CA"/>
        </w:rPr>
        <w:t xml:space="preserve"> </w:t>
      </w:r>
      <w:r w:rsidR="00183495" w:rsidRPr="00582231">
        <w:rPr>
          <w:rFonts w:ascii="Arial" w:hAnsi="Arial" w:cs="Arial"/>
          <w:lang w:val="fr-CA"/>
        </w:rPr>
        <w:t xml:space="preserve">organisations et </w:t>
      </w:r>
      <w:r w:rsidRPr="00582231">
        <w:rPr>
          <w:rFonts w:ascii="Arial" w:hAnsi="Arial" w:cs="Arial"/>
          <w:lang w:val="fr-CA"/>
        </w:rPr>
        <w:t xml:space="preserve">certains </w:t>
      </w:r>
      <w:r w:rsidR="00183495" w:rsidRPr="00582231">
        <w:rPr>
          <w:rFonts w:ascii="Arial" w:hAnsi="Arial" w:cs="Arial"/>
          <w:lang w:val="fr-CA"/>
        </w:rPr>
        <w:t xml:space="preserve">organismes ne sont pas cités dans </w:t>
      </w:r>
      <w:r w:rsidR="007E4D74" w:rsidRPr="00582231">
        <w:rPr>
          <w:rFonts w:ascii="Arial" w:hAnsi="Arial" w:cs="Arial"/>
          <w:lang w:val="fr-CA"/>
        </w:rPr>
        <w:t>le présent</w:t>
      </w:r>
      <w:r w:rsidR="00183495" w:rsidRPr="00582231">
        <w:rPr>
          <w:rFonts w:ascii="Arial" w:hAnsi="Arial" w:cs="Arial"/>
          <w:lang w:val="fr-CA"/>
        </w:rPr>
        <w:t xml:space="preserve"> rapport, </w:t>
      </w:r>
      <w:r w:rsidR="005B10B4" w:rsidRPr="00582231">
        <w:rPr>
          <w:rFonts w:ascii="Arial" w:hAnsi="Arial" w:cs="Arial"/>
          <w:lang w:val="fr-CA"/>
        </w:rPr>
        <w:t>lequel</w:t>
      </w:r>
      <w:r w:rsidRPr="00582231">
        <w:rPr>
          <w:rFonts w:ascii="Arial" w:hAnsi="Arial" w:cs="Arial"/>
          <w:lang w:val="fr-CA"/>
        </w:rPr>
        <w:t xml:space="preserve"> ne vise pas à examiner tous les niveaux de l’industrie</w:t>
      </w:r>
      <w:r w:rsidR="00183495" w:rsidRPr="00582231">
        <w:rPr>
          <w:rFonts w:ascii="Arial" w:hAnsi="Arial" w:cs="Arial"/>
          <w:lang w:val="fr-CA"/>
        </w:rPr>
        <w:t>.</w:t>
      </w:r>
    </w:p>
    <w:p w:rsidR="00F64D26" w:rsidRPr="00486526" w:rsidRDefault="0006798E" w:rsidP="00486526">
      <w:pPr>
        <w:pStyle w:val="Heading1"/>
      </w:pPr>
      <w:bookmarkStart w:id="3" w:name="_Toc470006295"/>
      <w:r w:rsidRPr="00582231">
        <w:t>2. Aperçu du secteur des transports en Ontario</w:t>
      </w:r>
      <w:bookmarkEnd w:id="3"/>
    </w:p>
    <w:p w:rsidR="00E90C3E" w:rsidRPr="00582231" w:rsidRDefault="007E4D74" w:rsidP="00FE2E1B">
      <w:pPr>
        <w:rPr>
          <w:rFonts w:ascii="Arial" w:hAnsi="Arial" w:cs="Arial"/>
          <w:lang w:val="fr-CA"/>
        </w:rPr>
      </w:pPr>
      <w:r w:rsidRPr="00582231">
        <w:rPr>
          <w:rFonts w:ascii="Arial" w:hAnsi="Arial" w:cs="Arial"/>
          <w:lang w:val="fr-CA"/>
        </w:rPr>
        <w:t xml:space="preserve">Dans </w:t>
      </w:r>
      <w:r w:rsidR="00364A02" w:rsidRPr="00582231">
        <w:rPr>
          <w:rFonts w:ascii="Arial" w:hAnsi="Arial" w:cs="Arial"/>
          <w:lang w:val="fr-CA"/>
        </w:rPr>
        <w:t>la présente</w:t>
      </w:r>
      <w:r w:rsidRPr="00582231">
        <w:rPr>
          <w:rFonts w:ascii="Arial" w:hAnsi="Arial" w:cs="Arial"/>
          <w:lang w:val="fr-CA"/>
        </w:rPr>
        <w:t xml:space="preserve"> analyse, le transport </w:t>
      </w:r>
      <w:r w:rsidR="005B10B4" w:rsidRPr="00582231">
        <w:rPr>
          <w:rFonts w:ascii="Arial" w:hAnsi="Arial" w:cs="Arial"/>
          <w:lang w:val="fr-CA"/>
        </w:rPr>
        <w:t>se</w:t>
      </w:r>
      <w:r w:rsidRPr="00582231">
        <w:rPr>
          <w:rFonts w:ascii="Arial" w:hAnsi="Arial" w:cs="Arial"/>
          <w:lang w:val="fr-CA"/>
        </w:rPr>
        <w:t xml:space="preserve"> défini</w:t>
      </w:r>
      <w:r w:rsidR="005B10B4" w:rsidRPr="00582231">
        <w:rPr>
          <w:rFonts w:ascii="Arial" w:hAnsi="Arial" w:cs="Arial"/>
          <w:lang w:val="fr-CA"/>
        </w:rPr>
        <w:t>t</w:t>
      </w:r>
      <w:r w:rsidRPr="00582231">
        <w:rPr>
          <w:rFonts w:ascii="Arial" w:hAnsi="Arial" w:cs="Arial"/>
          <w:lang w:val="fr-CA"/>
        </w:rPr>
        <w:t xml:space="preserve"> comme le </w:t>
      </w:r>
      <w:r w:rsidR="00364A02" w:rsidRPr="00582231">
        <w:rPr>
          <w:rFonts w:ascii="Arial" w:hAnsi="Arial" w:cs="Arial"/>
          <w:lang w:val="fr-CA"/>
        </w:rPr>
        <w:t>déplacement</w:t>
      </w:r>
      <w:r w:rsidRPr="00582231">
        <w:rPr>
          <w:rFonts w:ascii="Arial" w:hAnsi="Arial" w:cs="Arial"/>
          <w:lang w:val="fr-CA"/>
        </w:rPr>
        <w:t xml:space="preserve"> des personnes et des biens à des fins personnelles et commerciales. Alors que </w:t>
      </w:r>
      <w:r w:rsidR="006F59E4" w:rsidRPr="00582231">
        <w:rPr>
          <w:rFonts w:ascii="Arial" w:hAnsi="Arial" w:cs="Arial"/>
          <w:lang w:val="fr-CA"/>
        </w:rPr>
        <w:t>c</w:t>
      </w:r>
      <w:r w:rsidRPr="00582231">
        <w:rPr>
          <w:rFonts w:ascii="Arial" w:hAnsi="Arial" w:cs="Arial"/>
          <w:lang w:val="fr-CA"/>
        </w:rPr>
        <w:t xml:space="preserve">e secteur en Ontario est actuellement dominé par les </w:t>
      </w:r>
      <w:r w:rsidR="00364A02" w:rsidRPr="00582231">
        <w:rPr>
          <w:rFonts w:ascii="Arial" w:hAnsi="Arial" w:cs="Arial"/>
          <w:lang w:val="fr-CA"/>
        </w:rPr>
        <w:t>modes</w:t>
      </w:r>
      <w:r w:rsidRPr="00582231">
        <w:rPr>
          <w:rFonts w:ascii="Arial" w:hAnsi="Arial" w:cs="Arial"/>
          <w:lang w:val="fr-CA"/>
        </w:rPr>
        <w:t xml:space="preserve"> de transport </w:t>
      </w:r>
      <w:r w:rsidR="006F59E4" w:rsidRPr="00582231">
        <w:rPr>
          <w:rFonts w:ascii="Arial" w:hAnsi="Arial" w:cs="Arial"/>
          <w:lang w:val="fr-CA"/>
        </w:rPr>
        <w:t>terrestre</w:t>
      </w:r>
      <w:r w:rsidRPr="00582231">
        <w:rPr>
          <w:rFonts w:ascii="Arial" w:hAnsi="Arial" w:cs="Arial"/>
          <w:lang w:val="fr-CA"/>
        </w:rPr>
        <w:t xml:space="preserve">, comme le camionnage, les chemins de fer et les automobiles, </w:t>
      </w:r>
      <w:r w:rsidR="00364A02" w:rsidRPr="00582231">
        <w:rPr>
          <w:rFonts w:ascii="Arial" w:hAnsi="Arial" w:cs="Arial"/>
          <w:lang w:val="fr-CA"/>
        </w:rPr>
        <w:t>la présente</w:t>
      </w:r>
      <w:r w:rsidR="00183495" w:rsidRPr="00582231">
        <w:rPr>
          <w:rFonts w:ascii="Arial" w:hAnsi="Arial" w:cs="Arial"/>
          <w:lang w:val="fr-CA"/>
        </w:rPr>
        <w:t xml:space="preserve"> analyse </w:t>
      </w:r>
      <w:r w:rsidR="00364A02" w:rsidRPr="00582231">
        <w:rPr>
          <w:rFonts w:ascii="Arial" w:hAnsi="Arial" w:cs="Arial"/>
          <w:lang w:val="fr-CA"/>
        </w:rPr>
        <w:t xml:space="preserve">tient également compte du </w:t>
      </w:r>
      <w:r w:rsidR="00183495" w:rsidRPr="00582231">
        <w:rPr>
          <w:rFonts w:ascii="Arial" w:hAnsi="Arial" w:cs="Arial"/>
          <w:lang w:val="fr-CA"/>
        </w:rPr>
        <w:t>tr</w:t>
      </w:r>
      <w:r w:rsidR="006F59E4" w:rsidRPr="00582231">
        <w:rPr>
          <w:rFonts w:ascii="Arial" w:hAnsi="Arial" w:cs="Arial"/>
          <w:lang w:val="fr-CA"/>
        </w:rPr>
        <w:t>ansport par voie navigable et aérienne</w:t>
      </w:r>
      <w:r w:rsidR="00364A02" w:rsidRPr="00582231">
        <w:rPr>
          <w:rFonts w:ascii="Arial" w:hAnsi="Arial" w:cs="Arial"/>
          <w:lang w:val="fr-CA"/>
        </w:rPr>
        <w:t>,</w:t>
      </w:r>
      <w:r w:rsidR="00183495" w:rsidRPr="00582231">
        <w:rPr>
          <w:rFonts w:ascii="Arial" w:hAnsi="Arial" w:cs="Arial"/>
          <w:lang w:val="fr-CA"/>
        </w:rPr>
        <w:t xml:space="preserve"> dans une moindre mesure.</w:t>
      </w:r>
    </w:p>
    <w:p w:rsidR="00257C15" w:rsidRPr="00582231" w:rsidRDefault="006F59E4" w:rsidP="00257C15">
      <w:pPr>
        <w:pStyle w:val="NormalWeb"/>
        <w:rPr>
          <w:lang w:val="fr-CA"/>
        </w:rPr>
      </w:pPr>
      <w:r w:rsidRPr="00582231">
        <w:rPr>
          <w:rFonts w:ascii="Arial" w:hAnsi="Arial" w:cs="Arial"/>
          <w:sz w:val="24"/>
          <w:szCs w:val="24"/>
          <w:lang w:val="fr-CA"/>
        </w:rPr>
        <w:t xml:space="preserve">Les routes et les autres moyens de transport ont été une préoccupation majeure pour le gouvernement et les </w:t>
      </w:r>
      <w:r w:rsidR="005B10B4" w:rsidRPr="00582231">
        <w:rPr>
          <w:rFonts w:ascii="Arial" w:hAnsi="Arial" w:cs="Arial"/>
          <w:sz w:val="24"/>
          <w:szCs w:val="24"/>
          <w:lang w:val="fr-CA"/>
        </w:rPr>
        <w:t>citoyens</w:t>
      </w:r>
      <w:r w:rsidRPr="00582231">
        <w:rPr>
          <w:rFonts w:ascii="Arial" w:hAnsi="Arial" w:cs="Arial"/>
          <w:sz w:val="24"/>
          <w:szCs w:val="24"/>
          <w:lang w:val="fr-CA"/>
        </w:rPr>
        <w:t xml:space="preserve"> de l</w:t>
      </w:r>
      <w:r w:rsidR="00243F15" w:rsidRPr="00582231">
        <w:rPr>
          <w:rFonts w:ascii="Arial" w:hAnsi="Arial" w:cs="Arial"/>
          <w:sz w:val="24"/>
          <w:szCs w:val="24"/>
          <w:lang w:val="fr-CA"/>
        </w:rPr>
        <w:t>’</w:t>
      </w:r>
      <w:r w:rsidRPr="00582231">
        <w:rPr>
          <w:rFonts w:ascii="Arial" w:hAnsi="Arial" w:cs="Arial"/>
          <w:sz w:val="24"/>
          <w:szCs w:val="24"/>
          <w:lang w:val="fr-CA"/>
        </w:rPr>
        <w:t xml:space="preserve">Ontario depuis </w:t>
      </w:r>
      <w:r w:rsidR="008475EE" w:rsidRPr="00582231">
        <w:rPr>
          <w:rFonts w:ascii="Arial" w:hAnsi="Arial" w:cs="Arial"/>
          <w:sz w:val="24"/>
          <w:szCs w:val="24"/>
          <w:lang w:val="fr-CA"/>
        </w:rPr>
        <w:t>l</w:t>
      </w:r>
      <w:r w:rsidR="005B10B4" w:rsidRPr="00582231">
        <w:rPr>
          <w:rFonts w:ascii="Arial" w:hAnsi="Arial" w:cs="Arial"/>
          <w:sz w:val="24"/>
          <w:szCs w:val="24"/>
          <w:lang w:val="fr-CA"/>
        </w:rPr>
        <w:t>e début de l</w:t>
      </w:r>
      <w:r w:rsidR="008475EE" w:rsidRPr="00582231">
        <w:rPr>
          <w:rFonts w:ascii="Arial" w:hAnsi="Arial" w:cs="Arial"/>
          <w:sz w:val="24"/>
          <w:szCs w:val="24"/>
          <w:lang w:val="fr-CA"/>
        </w:rPr>
        <w:t>a colonisation</w:t>
      </w:r>
      <w:r w:rsidRPr="00582231">
        <w:rPr>
          <w:rFonts w:ascii="Arial" w:hAnsi="Arial" w:cs="Arial"/>
          <w:sz w:val="24"/>
          <w:szCs w:val="24"/>
          <w:lang w:val="fr-CA"/>
        </w:rPr>
        <w:t xml:space="preserve"> de la province en 1791. L</w:t>
      </w:r>
      <w:r w:rsidR="00243F15" w:rsidRPr="00582231">
        <w:rPr>
          <w:rFonts w:ascii="Arial" w:hAnsi="Arial" w:cs="Arial"/>
          <w:sz w:val="24"/>
          <w:szCs w:val="24"/>
          <w:lang w:val="fr-CA"/>
        </w:rPr>
        <w:t>’</w:t>
      </w:r>
      <w:r w:rsidRPr="00582231">
        <w:rPr>
          <w:rFonts w:ascii="Arial" w:hAnsi="Arial" w:cs="Arial"/>
          <w:sz w:val="24"/>
          <w:szCs w:val="24"/>
          <w:lang w:val="fr-CA"/>
        </w:rPr>
        <w:t>une des premières lois adoptées par l</w:t>
      </w:r>
      <w:r w:rsidR="00243F15" w:rsidRPr="00582231">
        <w:rPr>
          <w:rFonts w:ascii="Arial" w:hAnsi="Arial" w:cs="Arial"/>
          <w:sz w:val="24"/>
          <w:szCs w:val="24"/>
          <w:lang w:val="fr-CA"/>
        </w:rPr>
        <w:t>’</w:t>
      </w:r>
      <w:r w:rsidRPr="00582231">
        <w:rPr>
          <w:rFonts w:ascii="Arial" w:hAnsi="Arial" w:cs="Arial"/>
          <w:sz w:val="24"/>
          <w:szCs w:val="24"/>
          <w:lang w:val="fr-CA"/>
        </w:rPr>
        <w:t>Assemblée législative du Haut-Canada fut la « Loi réglementant l</w:t>
      </w:r>
      <w:r w:rsidR="00243F15" w:rsidRPr="00582231">
        <w:rPr>
          <w:rFonts w:ascii="Arial" w:hAnsi="Arial" w:cs="Arial"/>
          <w:sz w:val="24"/>
          <w:szCs w:val="24"/>
          <w:lang w:val="fr-CA"/>
        </w:rPr>
        <w:t>’</w:t>
      </w:r>
      <w:r w:rsidRPr="00582231">
        <w:rPr>
          <w:rFonts w:ascii="Arial" w:hAnsi="Arial" w:cs="Arial"/>
          <w:sz w:val="24"/>
          <w:szCs w:val="24"/>
          <w:lang w:val="fr-CA"/>
        </w:rPr>
        <w:t xml:space="preserve">aménagement, </w:t>
      </w:r>
      <w:r w:rsidR="00940334" w:rsidRPr="00582231">
        <w:rPr>
          <w:rFonts w:ascii="Arial" w:hAnsi="Arial" w:cs="Arial"/>
          <w:sz w:val="24"/>
          <w:szCs w:val="24"/>
          <w:lang w:val="fr-CA"/>
        </w:rPr>
        <w:t>la modification et la réparation des</w:t>
      </w:r>
      <w:r w:rsidRPr="00582231">
        <w:rPr>
          <w:rFonts w:ascii="Arial" w:hAnsi="Arial" w:cs="Arial"/>
          <w:sz w:val="24"/>
          <w:szCs w:val="24"/>
          <w:lang w:val="fr-CA"/>
        </w:rPr>
        <w:t xml:space="preserve"> voies publiques et des routes </w:t>
      </w:r>
      <w:r w:rsidR="00940334" w:rsidRPr="00582231">
        <w:rPr>
          <w:rFonts w:ascii="Arial" w:hAnsi="Arial" w:cs="Arial"/>
          <w:sz w:val="24"/>
          <w:szCs w:val="24"/>
          <w:lang w:val="fr-CA"/>
        </w:rPr>
        <w:t xml:space="preserve">de la </w:t>
      </w:r>
      <w:r w:rsidRPr="00582231">
        <w:rPr>
          <w:rFonts w:ascii="Arial" w:hAnsi="Arial" w:cs="Arial"/>
          <w:sz w:val="24"/>
          <w:szCs w:val="24"/>
          <w:lang w:val="fr-CA"/>
        </w:rPr>
        <w:t>province</w:t>
      </w:r>
      <w:r w:rsidR="00243F15" w:rsidRPr="00582231">
        <w:rPr>
          <w:rFonts w:ascii="Arial" w:hAnsi="Arial" w:cs="Arial"/>
          <w:sz w:val="24"/>
          <w:szCs w:val="24"/>
          <w:lang w:val="fr-CA"/>
        </w:rPr>
        <w:t> </w:t>
      </w:r>
      <w:r w:rsidRPr="00582231">
        <w:rPr>
          <w:rFonts w:ascii="Arial" w:hAnsi="Arial" w:cs="Arial"/>
          <w:sz w:val="24"/>
          <w:szCs w:val="24"/>
          <w:lang w:val="fr-CA"/>
        </w:rPr>
        <w:t>».</w:t>
      </w:r>
      <w:r w:rsidR="008265AB" w:rsidRPr="00582231">
        <w:rPr>
          <w:rStyle w:val="FootnoteReference"/>
          <w:rFonts w:ascii="Arial" w:hAnsi="Arial" w:cs="Arial"/>
          <w:sz w:val="24"/>
          <w:szCs w:val="24"/>
          <w:lang w:val="fr-CA"/>
        </w:rPr>
        <w:footnoteReference w:id="1"/>
      </w:r>
      <w:r w:rsidR="00F64D26" w:rsidRPr="00582231">
        <w:rPr>
          <w:rFonts w:ascii="Arial" w:hAnsi="Arial" w:cs="Arial"/>
          <w:lang w:val="fr-CA"/>
        </w:rPr>
        <w:t xml:space="preserve"> </w:t>
      </w:r>
      <w:r w:rsidR="00940334" w:rsidRPr="00582231">
        <w:rPr>
          <w:rFonts w:ascii="Arial" w:hAnsi="Arial" w:cs="Arial"/>
          <w:lang w:val="fr-CA"/>
        </w:rPr>
        <w:t xml:space="preserve"> D</w:t>
      </w:r>
      <w:r w:rsidR="00940334" w:rsidRPr="00582231">
        <w:rPr>
          <w:rFonts w:ascii="Arial" w:hAnsi="Arial" w:cs="Arial"/>
          <w:sz w:val="24"/>
          <w:szCs w:val="24"/>
          <w:lang w:val="fr-CA"/>
        </w:rPr>
        <w:t>epuis que son premier commissaire de la voirie a été nommé par décret le 15</w:t>
      </w:r>
      <w:r w:rsidR="005B10B4" w:rsidRPr="00582231">
        <w:rPr>
          <w:rFonts w:ascii="Arial" w:hAnsi="Arial" w:cs="Arial"/>
          <w:sz w:val="24"/>
          <w:szCs w:val="24"/>
          <w:lang w:val="fr-CA"/>
        </w:rPr>
        <w:t> </w:t>
      </w:r>
      <w:r w:rsidR="00940334" w:rsidRPr="00582231">
        <w:rPr>
          <w:rFonts w:ascii="Arial" w:hAnsi="Arial" w:cs="Arial"/>
          <w:sz w:val="24"/>
          <w:szCs w:val="24"/>
          <w:lang w:val="fr-CA"/>
        </w:rPr>
        <w:t>avril</w:t>
      </w:r>
      <w:r w:rsidR="005B10B4" w:rsidRPr="00582231">
        <w:rPr>
          <w:rFonts w:ascii="Arial" w:hAnsi="Arial" w:cs="Arial"/>
          <w:sz w:val="24"/>
          <w:szCs w:val="24"/>
          <w:lang w:val="fr-CA"/>
        </w:rPr>
        <w:t> </w:t>
      </w:r>
      <w:r w:rsidR="00940334" w:rsidRPr="00582231">
        <w:rPr>
          <w:rFonts w:ascii="Arial" w:hAnsi="Arial" w:cs="Arial"/>
          <w:sz w:val="24"/>
          <w:szCs w:val="24"/>
          <w:lang w:val="fr-CA"/>
        </w:rPr>
        <w:t>1896, l</w:t>
      </w:r>
      <w:r w:rsidR="00243F15" w:rsidRPr="00582231">
        <w:rPr>
          <w:rFonts w:ascii="Arial" w:hAnsi="Arial" w:cs="Arial"/>
          <w:sz w:val="24"/>
          <w:szCs w:val="24"/>
          <w:lang w:val="fr-CA"/>
        </w:rPr>
        <w:t>’</w:t>
      </w:r>
      <w:r w:rsidRPr="00582231">
        <w:rPr>
          <w:rFonts w:ascii="Arial" w:hAnsi="Arial" w:cs="Arial"/>
          <w:sz w:val="24"/>
          <w:szCs w:val="24"/>
          <w:lang w:val="fr-CA"/>
        </w:rPr>
        <w:t xml:space="preserve">Ontario </w:t>
      </w:r>
      <w:r w:rsidR="00940334" w:rsidRPr="00582231">
        <w:rPr>
          <w:rFonts w:ascii="Arial" w:hAnsi="Arial" w:cs="Arial"/>
          <w:sz w:val="24"/>
          <w:szCs w:val="24"/>
          <w:lang w:val="fr-CA"/>
        </w:rPr>
        <w:t>possède</w:t>
      </w:r>
      <w:r w:rsidRPr="00582231">
        <w:rPr>
          <w:rFonts w:ascii="Arial" w:hAnsi="Arial" w:cs="Arial"/>
          <w:sz w:val="24"/>
          <w:szCs w:val="24"/>
          <w:lang w:val="fr-CA"/>
        </w:rPr>
        <w:t xml:space="preserve"> un bureau </w:t>
      </w:r>
      <w:r w:rsidR="00940334" w:rsidRPr="00582231">
        <w:rPr>
          <w:rFonts w:ascii="Arial" w:hAnsi="Arial" w:cs="Arial"/>
          <w:sz w:val="24"/>
          <w:szCs w:val="24"/>
          <w:lang w:val="fr-CA"/>
        </w:rPr>
        <w:t xml:space="preserve">qui est </w:t>
      </w:r>
      <w:r w:rsidRPr="00582231">
        <w:rPr>
          <w:rFonts w:ascii="Arial" w:hAnsi="Arial" w:cs="Arial"/>
          <w:sz w:val="24"/>
          <w:szCs w:val="24"/>
          <w:lang w:val="fr-CA"/>
        </w:rPr>
        <w:t>chargé de fournir des conseils sur l</w:t>
      </w:r>
      <w:r w:rsidR="005B10B4" w:rsidRPr="00582231">
        <w:rPr>
          <w:rFonts w:ascii="Arial" w:hAnsi="Arial" w:cs="Arial"/>
          <w:sz w:val="24"/>
          <w:szCs w:val="24"/>
          <w:lang w:val="fr-CA"/>
        </w:rPr>
        <w:t>’</w:t>
      </w:r>
      <w:r w:rsidRPr="00582231">
        <w:rPr>
          <w:rFonts w:ascii="Arial" w:hAnsi="Arial" w:cs="Arial"/>
          <w:sz w:val="24"/>
          <w:szCs w:val="24"/>
          <w:lang w:val="fr-CA"/>
        </w:rPr>
        <w:t>amélioration de</w:t>
      </w:r>
      <w:r w:rsidR="00940334" w:rsidRPr="00582231">
        <w:rPr>
          <w:rFonts w:ascii="Arial" w:hAnsi="Arial" w:cs="Arial"/>
          <w:sz w:val="24"/>
          <w:szCs w:val="24"/>
          <w:lang w:val="fr-CA"/>
        </w:rPr>
        <w:t>s</w:t>
      </w:r>
      <w:r w:rsidRPr="00582231">
        <w:rPr>
          <w:rFonts w:ascii="Arial" w:hAnsi="Arial" w:cs="Arial"/>
          <w:sz w:val="24"/>
          <w:szCs w:val="24"/>
          <w:lang w:val="fr-CA"/>
        </w:rPr>
        <w:t xml:space="preserve"> route</w:t>
      </w:r>
      <w:r w:rsidR="00940334" w:rsidRPr="00582231">
        <w:rPr>
          <w:rFonts w:ascii="Arial" w:hAnsi="Arial" w:cs="Arial"/>
          <w:sz w:val="24"/>
          <w:szCs w:val="24"/>
          <w:lang w:val="fr-CA"/>
        </w:rPr>
        <w:t>s</w:t>
      </w:r>
      <w:r w:rsidRPr="00582231">
        <w:rPr>
          <w:rFonts w:ascii="Arial" w:hAnsi="Arial" w:cs="Arial"/>
          <w:sz w:val="24"/>
          <w:szCs w:val="24"/>
          <w:lang w:val="fr-CA"/>
        </w:rPr>
        <w:t xml:space="preserve">. </w:t>
      </w:r>
      <w:r w:rsidR="00183495" w:rsidRPr="00582231">
        <w:rPr>
          <w:rFonts w:ascii="Arial" w:hAnsi="Arial" w:cs="Arial"/>
          <w:sz w:val="24"/>
          <w:szCs w:val="24"/>
          <w:lang w:val="fr-CA"/>
        </w:rPr>
        <w:t xml:space="preserve">En 1910, </w:t>
      </w:r>
      <w:r w:rsidR="009307DE" w:rsidRPr="00582231">
        <w:rPr>
          <w:rFonts w:ascii="Arial" w:hAnsi="Arial" w:cs="Arial"/>
          <w:sz w:val="24"/>
          <w:szCs w:val="24"/>
          <w:lang w:val="fr-CA"/>
        </w:rPr>
        <w:t xml:space="preserve">le </w:t>
      </w:r>
      <w:r w:rsidR="00940334" w:rsidRPr="00582231">
        <w:rPr>
          <w:rFonts w:ascii="Arial" w:hAnsi="Arial" w:cs="Arial"/>
          <w:sz w:val="24"/>
          <w:szCs w:val="24"/>
          <w:lang w:val="fr-CA"/>
        </w:rPr>
        <w:t>Bureau</w:t>
      </w:r>
      <w:r w:rsidR="00183495" w:rsidRPr="00582231">
        <w:rPr>
          <w:rFonts w:ascii="Arial" w:hAnsi="Arial" w:cs="Arial"/>
          <w:sz w:val="24"/>
          <w:szCs w:val="24"/>
          <w:lang w:val="fr-CA"/>
        </w:rPr>
        <w:t xml:space="preserve"> </w:t>
      </w:r>
      <w:r w:rsidR="009307DE" w:rsidRPr="00582231">
        <w:rPr>
          <w:rFonts w:ascii="Arial" w:hAnsi="Arial" w:cs="Arial"/>
          <w:sz w:val="24"/>
          <w:szCs w:val="24"/>
          <w:lang w:val="fr-CA"/>
        </w:rPr>
        <w:t xml:space="preserve">était </w:t>
      </w:r>
      <w:r w:rsidR="00940334" w:rsidRPr="00582231">
        <w:rPr>
          <w:rFonts w:ascii="Arial" w:hAnsi="Arial" w:cs="Arial"/>
          <w:sz w:val="24"/>
          <w:szCs w:val="24"/>
          <w:lang w:val="fr-CA"/>
        </w:rPr>
        <w:t xml:space="preserve">généralement </w:t>
      </w:r>
      <w:r w:rsidR="00183495" w:rsidRPr="00582231">
        <w:rPr>
          <w:rFonts w:ascii="Arial" w:hAnsi="Arial" w:cs="Arial"/>
          <w:sz w:val="24"/>
          <w:szCs w:val="24"/>
          <w:lang w:val="fr-CA"/>
        </w:rPr>
        <w:t>considéré comme la Direction générale des routes</w:t>
      </w:r>
      <w:r w:rsidR="009307DE" w:rsidRPr="00582231">
        <w:rPr>
          <w:rFonts w:ascii="Arial" w:hAnsi="Arial" w:cs="Arial"/>
          <w:sz w:val="24"/>
          <w:szCs w:val="24"/>
          <w:lang w:val="fr-CA"/>
        </w:rPr>
        <w:t>.</w:t>
      </w:r>
    </w:p>
    <w:p w:rsidR="00F86EF2" w:rsidRPr="00582231" w:rsidRDefault="009307DE" w:rsidP="00FE2E1B">
      <w:pPr>
        <w:rPr>
          <w:rFonts w:ascii="Arial" w:hAnsi="Arial" w:cs="Arial"/>
          <w:lang w:val="fr-CA"/>
        </w:rPr>
      </w:pPr>
      <w:r w:rsidRPr="00582231">
        <w:rPr>
          <w:rFonts w:ascii="Arial" w:hAnsi="Arial" w:cs="Arial"/>
          <w:lang w:val="fr-CA"/>
        </w:rPr>
        <w:t xml:space="preserve">Après avoir démontré </w:t>
      </w:r>
      <w:r w:rsidR="006F59E4" w:rsidRPr="00582231">
        <w:rPr>
          <w:rFonts w:ascii="Arial" w:hAnsi="Arial" w:cs="Arial"/>
          <w:lang w:val="fr-CA"/>
        </w:rPr>
        <w:t>l</w:t>
      </w:r>
      <w:r w:rsidR="00243F15" w:rsidRPr="00582231">
        <w:rPr>
          <w:rFonts w:ascii="Arial" w:hAnsi="Arial" w:cs="Arial"/>
          <w:lang w:val="fr-CA"/>
        </w:rPr>
        <w:t>’</w:t>
      </w:r>
      <w:r w:rsidR="006F59E4" w:rsidRPr="00582231">
        <w:rPr>
          <w:rFonts w:ascii="Arial" w:hAnsi="Arial" w:cs="Arial"/>
          <w:lang w:val="fr-CA"/>
        </w:rPr>
        <w:t xml:space="preserve">importance du transport dans la province, le commissaire a été </w:t>
      </w:r>
      <w:proofErr w:type="gramStart"/>
      <w:r w:rsidR="006F59E4" w:rsidRPr="00582231">
        <w:rPr>
          <w:rFonts w:ascii="Arial" w:hAnsi="Arial" w:cs="Arial"/>
          <w:lang w:val="fr-CA"/>
        </w:rPr>
        <w:t>promu</w:t>
      </w:r>
      <w:proofErr w:type="gramEnd"/>
      <w:r w:rsidR="006F59E4" w:rsidRPr="00582231">
        <w:rPr>
          <w:rFonts w:ascii="Arial" w:hAnsi="Arial" w:cs="Arial"/>
          <w:lang w:val="fr-CA"/>
        </w:rPr>
        <w:t xml:space="preserve"> au </w:t>
      </w:r>
      <w:r w:rsidRPr="00582231">
        <w:rPr>
          <w:rFonts w:ascii="Arial" w:hAnsi="Arial" w:cs="Arial"/>
          <w:lang w:val="fr-CA"/>
        </w:rPr>
        <w:t>titre de</w:t>
      </w:r>
      <w:r w:rsidR="006F59E4" w:rsidRPr="00582231">
        <w:rPr>
          <w:rFonts w:ascii="Arial" w:hAnsi="Arial" w:cs="Arial"/>
          <w:lang w:val="fr-CA"/>
        </w:rPr>
        <w:t xml:space="preserve"> ministre pendant la Première Guerre mondiale, et le </w:t>
      </w:r>
      <w:r w:rsidR="006F59E4" w:rsidRPr="00582231">
        <w:rPr>
          <w:rFonts w:ascii="Arial" w:hAnsi="Arial" w:cs="Arial"/>
          <w:lang w:val="fr-CA"/>
        </w:rPr>
        <w:lastRenderedPageBreak/>
        <w:t xml:space="preserve">Ministère </w:t>
      </w:r>
      <w:r w:rsidR="00183495" w:rsidRPr="00582231">
        <w:rPr>
          <w:rFonts w:ascii="Arial" w:hAnsi="Arial" w:cs="Arial"/>
          <w:lang w:val="fr-CA"/>
        </w:rPr>
        <w:t xml:space="preserve">a </w:t>
      </w:r>
      <w:r w:rsidR="00940334" w:rsidRPr="00582231">
        <w:rPr>
          <w:rFonts w:ascii="Arial" w:hAnsi="Arial" w:cs="Arial"/>
          <w:lang w:val="fr-CA"/>
        </w:rPr>
        <w:t>obtenu</w:t>
      </w:r>
      <w:r w:rsidR="00183495" w:rsidRPr="00582231">
        <w:rPr>
          <w:rFonts w:ascii="Arial" w:hAnsi="Arial" w:cs="Arial"/>
          <w:lang w:val="fr-CA"/>
        </w:rPr>
        <w:t xml:space="preserve"> des ressources supplémentaires pour améliorer le </w:t>
      </w:r>
      <w:r w:rsidR="00940334" w:rsidRPr="00582231">
        <w:rPr>
          <w:rFonts w:ascii="Arial" w:hAnsi="Arial" w:cs="Arial"/>
          <w:lang w:val="fr-CA"/>
        </w:rPr>
        <w:t>réseau routier</w:t>
      </w:r>
      <w:r w:rsidR="00183495" w:rsidRPr="00582231">
        <w:rPr>
          <w:rFonts w:ascii="Arial" w:hAnsi="Arial" w:cs="Arial"/>
          <w:lang w:val="fr-CA"/>
        </w:rPr>
        <w:t>. Le ministère des Transports a été créé en 1961 pour répondre aux besoins croissants des citoyens</w:t>
      </w:r>
      <w:r w:rsidR="005B10B4" w:rsidRPr="00582231">
        <w:rPr>
          <w:rFonts w:ascii="Arial" w:hAnsi="Arial" w:cs="Arial"/>
          <w:lang w:val="fr-CA"/>
        </w:rPr>
        <w:t>.</w:t>
      </w:r>
    </w:p>
    <w:p w:rsidR="00F86EF2" w:rsidRPr="00582231" w:rsidRDefault="00F86EF2" w:rsidP="00FE2E1B">
      <w:pPr>
        <w:rPr>
          <w:rFonts w:ascii="Arial" w:hAnsi="Arial" w:cs="Arial"/>
          <w:lang w:val="fr-CA"/>
        </w:rPr>
      </w:pPr>
    </w:p>
    <w:p w:rsidR="00E06553" w:rsidRPr="00582231" w:rsidRDefault="009307DE" w:rsidP="00667019">
      <w:pPr>
        <w:rPr>
          <w:rFonts w:ascii="Arial" w:hAnsi="Arial" w:cs="Arial"/>
          <w:lang w:val="fr-CA"/>
        </w:rPr>
      </w:pPr>
      <w:r w:rsidRPr="00582231">
        <w:rPr>
          <w:rFonts w:ascii="Arial" w:hAnsi="Arial" w:cs="Arial"/>
          <w:lang w:val="fr-CA"/>
        </w:rPr>
        <w:t>Le début du 20</w:t>
      </w:r>
      <w:r w:rsidRPr="00582231">
        <w:rPr>
          <w:rFonts w:ascii="Arial" w:hAnsi="Arial" w:cs="Arial"/>
          <w:vertAlign w:val="superscript"/>
          <w:lang w:val="fr-CA"/>
        </w:rPr>
        <w:t>e</w:t>
      </w:r>
      <w:r w:rsidR="005B10B4" w:rsidRPr="00582231">
        <w:rPr>
          <w:rFonts w:ascii="Arial" w:hAnsi="Arial" w:cs="Arial"/>
          <w:lang w:val="fr-CA"/>
        </w:rPr>
        <w:t> </w:t>
      </w:r>
      <w:r w:rsidRPr="00582231">
        <w:rPr>
          <w:rFonts w:ascii="Arial" w:hAnsi="Arial" w:cs="Arial"/>
          <w:lang w:val="fr-CA"/>
        </w:rPr>
        <w:t xml:space="preserve">siècle fut une </w:t>
      </w:r>
      <w:r w:rsidR="00940334" w:rsidRPr="00582231">
        <w:rPr>
          <w:rFonts w:ascii="Arial" w:hAnsi="Arial" w:cs="Arial"/>
          <w:lang w:val="fr-CA"/>
        </w:rPr>
        <w:t>ère</w:t>
      </w:r>
      <w:r w:rsidRPr="00582231">
        <w:rPr>
          <w:rFonts w:ascii="Arial" w:hAnsi="Arial" w:cs="Arial"/>
          <w:lang w:val="fr-CA"/>
        </w:rPr>
        <w:t xml:space="preserve"> de changement</w:t>
      </w:r>
      <w:r w:rsidR="00940334" w:rsidRPr="00582231">
        <w:rPr>
          <w:rFonts w:ascii="Arial" w:hAnsi="Arial" w:cs="Arial"/>
          <w:lang w:val="fr-CA"/>
        </w:rPr>
        <w:t>s</w:t>
      </w:r>
      <w:r w:rsidRPr="00582231">
        <w:rPr>
          <w:rFonts w:ascii="Arial" w:hAnsi="Arial" w:cs="Arial"/>
          <w:lang w:val="fr-CA"/>
        </w:rPr>
        <w:t xml:space="preserve"> rapide</w:t>
      </w:r>
      <w:r w:rsidR="00940334" w:rsidRPr="00582231">
        <w:rPr>
          <w:rFonts w:ascii="Arial" w:hAnsi="Arial" w:cs="Arial"/>
          <w:lang w:val="fr-CA"/>
        </w:rPr>
        <w:t>s</w:t>
      </w:r>
      <w:r w:rsidRPr="00582231">
        <w:rPr>
          <w:rFonts w:ascii="Arial" w:hAnsi="Arial" w:cs="Arial"/>
          <w:lang w:val="fr-CA"/>
        </w:rPr>
        <w:t xml:space="preserve"> dans le</w:t>
      </w:r>
      <w:r w:rsidR="00940334" w:rsidRPr="00582231">
        <w:rPr>
          <w:rFonts w:ascii="Arial" w:hAnsi="Arial" w:cs="Arial"/>
          <w:lang w:val="fr-CA"/>
        </w:rPr>
        <w:t>s</w:t>
      </w:r>
      <w:r w:rsidRPr="00582231">
        <w:rPr>
          <w:rFonts w:ascii="Arial" w:hAnsi="Arial" w:cs="Arial"/>
          <w:lang w:val="fr-CA"/>
        </w:rPr>
        <w:t xml:space="preserve"> transport</w:t>
      </w:r>
      <w:r w:rsidR="00940334" w:rsidRPr="00582231">
        <w:rPr>
          <w:rFonts w:ascii="Arial" w:hAnsi="Arial" w:cs="Arial"/>
          <w:lang w:val="fr-CA"/>
        </w:rPr>
        <w:t>s</w:t>
      </w:r>
      <w:r w:rsidRPr="00582231">
        <w:rPr>
          <w:rFonts w:ascii="Arial" w:hAnsi="Arial" w:cs="Arial"/>
          <w:lang w:val="fr-CA"/>
        </w:rPr>
        <w:t xml:space="preserve"> en Amérique du Nord, alors </w:t>
      </w:r>
      <w:r w:rsidR="006F59E4" w:rsidRPr="00582231">
        <w:rPr>
          <w:rFonts w:ascii="Arial" w:hAnsi="Arial" w:cs="Arial"/>
          <w:lang w:val="fr-CA"/>
        </w:rPr>
        <w:t xml:space="preserve">que les </w:t>
      </w:r>
      <w:r w:rsidR="005B10B4" w:rsidRPr="00582231">
        <w:rPr>
          <w:rFonts w:ascii="Arial" w:hAnsi="Arial" w:cs="Arial"/>
          <w:lang w:val="fr-CA"/>
        </w:rPr>
        <w:t xml:space="preserve">résidents des </w:t>
      </w:r>
      <w:r w:rsidR="006F59E4" w:rsidRPr="00582231">
        <w:rPr>
          <w:rFonts w:ascii="Arial" w:hAnsi="Arial" w:cs="Arial"/>
          <w:lang w:val="fr-CA"/>
        </w:rPr>
        <w:t xml:space="preserve">zones rurales du pays </w:t>
      </w:r>
      <w:r w:rsidR="005B10B4" w:rsidRPr="00582231">
        <w:rPr>
          <w:rFonts w:ascii="Arial" w:hAnsi="Arial" w:cs="Arial"/>
          <w:lang w:val="fr-CA"/>
        </w:rPr>
        <w:t xml:space="preserve">ont commencé à migrer </w:t>
      </w:r>
      <w:r w:rsidR="006F59E4" w:rsidRPr="00582231">
        <w:rPr>
          <w:rFonts w:ascii="Arial" w:hAnsi="Arial" w:cs="Arial"/>
          <w:lang w:val="fr-CA"/>
        </w:rPr>
        <w:t xml:space="preserve">vers les centres urbains. Dans les villes, </w:t>
      </w:r>
      <w:r w:rsidR="00940334" w:rsidRPr="00582231">
        <w:rPr>
          <w:rFonts w:ascii="Arial" w:hAnsi="Arial" w:cs="Arial"/>
          <w:lang w:val="fr-CA"/>
        </w:rPr>
        <w:t>l’apparition</w:t>
      </w:r>
      <w:r w:rsidR="006F59E4" w:rsidRPr="00582231">
        <w:rPr>
          <w:rFonts w:ascii="Arial" w:hAnsi="Arial" w:cs="Arial"/>
          <w:lang w:val="fr-CA"/>
        </w:rPr>
        <w:t xml:space="preserve"> de tramways et </w:t>
      </w:r>
      <w:r w:rsidRPr="00582231">
        <w:rPr>
          <w:rFonts w:ascii="Arial" w:hAnsi="Arial" w:cs="Arial"/>
          <w:lang w:val="fr-CA"/>
        </w:rPr>
        <w:t xml:space="preserve">des trolleys a </w:t>
      </w:r>
      <w:r w:rsidR="005B10B4" w:rsidRPr="00582231">
        <w:rPr>
          <w:rFonts w:ascii="Arial" w:hAnsi="Arial" w:cs="Arial"/>
          <w:lang w:val="fr-CA"/>
        </w:rPr>
        <w:t>procuré</w:t>
      </w:r>
      <w:r w:rsidRPr="00582231">
        <w:rPr>
          <w:rFonts w:ascii="Arial" w:hAnsi="Arial" w:cs="Arial"/>
          <w:lang w:val="fr-CA"/>
        </w:rPr>
        <w:t xml:space="preserve"> </w:t>
      </w:r>
      <w:r w:rsidR="006F59E4" w:rsidRPr="00582231">
        <w:rPr>
          <w:rFonts w:ascii="Arial" w:hAnsi="Arial" w:cs="Arial"/>
          <w:lang w:val="fr-CA"/>
        </w:rPr>
        <w:t xml:space="preserve">aux citoyens </w:t>
      </w:r>
      <w:r w:rsidR="00940334" w:rsidRPr="00582231">
        <w:rPr>
          <w:rFonts w:ascii="Arial" w:hAnsi="Arial" w:cs="Arial"/>
          <w:lang w:val="fr-CA"/>
        </w:rPr>
        <w:t>un plus grand nombre</w:t>
      </w:r>
      <w:r w:rsidR="006F59E4" w:rsidRPr="00582231">
        <w:rPr>
          <w:rFonts w:ascii="Arial" w:hAnsi="Arial" w:cs="Arial"/>
          <w:lang w:val="fr-CA"/>
        </w:rPr>
        <w:t xml:space="preserve"> d</w:t>
      </w:r>
      <w:r w:rsidR="00243F15" w:rsidRPr="00582231">
        <w:rPr>
          <w:rFonts w:ascii="Arial" w:hAnsi="Arial" w:cs="Arial"/>
          <w:lang w:val="fr-CA"/>
        </w:rPr>
        <w:t>’</w:t>
      </w:r>
      <w:r w:rsidR="006F59E4" w:rsidRPr="00582231">
        <w:rPr>
          <w:rFonts w:ascii="Arial" w:hAnsi="Arial" w:cs="Arial"/>
          <w:lang w:val="fr-CA"/>
        </w:rPr>
        <w:t xml:space="preserve">options </w:t>
      </w:r>
      <w:r w:rsidRPr="00582231">
        <w:rPr>
          <w:rFonts w:ascii="Arial" w:hAnsi="Arial" w:cs="Arial"/>
          <w:lang w:val="fr-CA"/>
        </w:rPr>
        <w:t>pour leurs</w:t>
      </w:r>
      <w:r w:rsidR="006F59E4" w:rsidRPr="00582231">
        <w:rPr>
          <w:rFonts w:ascii="Arial" w:hAnsi="Arial" w:cs="Arial"/>
          <w:lang w:val="fr-CA"/>
        </w:rPr>
        <w:t xml:space="preserve"> déplacements. </w:t>
      </w:r>
      <w:r w:rsidR="00183495" w:rsidRPr="00582231">
        <w:rPr>
          <w:rFonts w:ascii="Arial" w:hAnsi="Arial" w:cs="Arial"/>
          <w:lang w:val="fr-CA"/>
        </w:rPr>
        <w:t xml:space="preserve">Entre les villes, les chemins de fer et les voies navigables </w:t>
      </w:r>
      <w:r w:rsidRPr="00582231">
        <w:rPr>
          <w:rFonts w:ascii="Arial" w:hAnsi="Arial" w:cs="Arial"/>
          <w:lang w:val="fr-CA"/>
        </w:rPr>
        <w:t>constituaient</w:t>
      </w:r>
      <w:r w:rsidR="00183495" w:rsidRPr="00582231">
        <w:rPr>
          <w:rFonts w:ascii="Arial" w:hAnsi="Arial" w:cs="Arial"/>
          <w:lang w:val="fr-CA"/>
        </w:rPr>
        <w:t xml:space="preserve"> les principaux modes de transport </w:t>
      </w:r>
      <w:r w:rsidR="00940334" w:rsidRPr="00582231">
        <w:rPr>
          <w:rFonts w:ascii="Arial" w:hAnsi="Arial" w:cs="Arial"/>
          <w:lang w:val="fr-CA"/>
        </w:rPr>
        <w:t>pour les marchandises et les voyageurs</w:t>
      </w:r>
      <w:r w:rsidRPr="00582231">
        <w:rPr>
          <w:rFonts w:ascii="Arial" w:hAnsi="Arial" w:cs="Arial"/>
          <w:lang w:val="fr-CA"/>
        </w:rPr>
        <w:t>.</w:t>
      </w:r>
    </w:p>
    <w:p w:rsidR="001204B7" w:rsidRPr="00582231" w:rsidRDefault="001204B7" w:rsidP="00667019">
      <w:pPr>
        <w:rPr>
          <w:rFonts w:ascii="Arial" w:hAnsi="Arial" w:cs="Arial"/>
          <w:lang w:val="fr-CA"/>
        </w:rPr>
      </w:pPr>
    </w:p>
    <w:p w:rsidR="00435F88" w:rsidRPr="00582231" w:rsidRDefault="0045338F" w:rsidP="00753665">
      <w:pPr>
        <w:rPr>
          <w:rFonts w:ascii="Arial" w:hAnsi="Arial" w:cs="Arial"/>
          <w:lang w:val="fr-CA"/>
        </w:rPr>
      </w:pPr>
      <w:r w:rsidRPr="00582231">
        <w:rPr>
          <w:rFonts w:ascii="Arial" w:hAnsi="Arial" w:cs="Arial"/>
          <w:lang w:val="fr-CA"/>
        </w:rPr>
        <w:t>L</w:t>
      </w:r>
      <w:r w:rsidR="005B10B4" w:rsidRPr="00582231">
        <w:rPr>
          <w:rFonts w:ascii="Arial" w:hAnsi="Arial" w:cs="Arial"/>
          <w:lang w:val="fr-CA"/>
        </w:rPr>
        <w:t xml:space="preserve">’augmentation </w:t>
      </w:r>
      <w:r w:rsidRPr="00582231">
        <w:rPr>
          <w:rFonts w:ascii="Arial" w:hAnsi="Arial" w:cs="Arial"/>
          <w:lang w:val="fr-CA"/>
        </w:rPr>
        <w:t xml:space="preserve">du nombre de voitures privées après la Seconde Guerre mondiale a coïncidé avec des changements sociaux et économiques </w:t>
      </w:r>
      <w:r w:rsidR="006F59E4" w:rsidRPr="00582231">
        <w:rPr>
          <w:rFonts w:ascii="Arial" w:hAnsi="Arial" w:cs="Arial"/>
          <w:lang w:val="fr-CA"/>
        </w:rPr>
        <w:t xml:space="preserve">qui ont </w:t>
      </w:r>
      <w:r w:rsidRPr="00582231">
        <w:rPr>
          <w:rFonts w:ascii="Arial" w:hAnsi="Arial" w:cs="Arial"/>
          <w:lang w:val="fr-CA"/>
        </w:rPr>
        <w:t>entraîné</w:t>
      </w:r>
      <w:r w:rsidR="006F59E4" w:rsidRPr="00582231">
        <w:rPr>
          <w:rFonts w:ascii="Arial" w:hAnsi="Arial" w:cs="Arial"/>
          <w:lang w:val="fr-CA"/>
        </w:rPr>
        <w:t xml:space="preserve"> le développement </w:t>
      </w:r>
      <w:r w:rsidR="005B10B4" w:rsidRPr="00582231">
        <w:rPr>
          <w:rFonts w:ascii="Arial" w:hAnsi="Arial" w:cs="Arial"/>
          <w:lang w:val="fr-CA"/>
        </w:rPr>
        <w:t>des</w:t>
      </w:r>
      <w:r w:rsidR="006F59E4" w:rsidRPr="00582231">
        <w:rPr>
          <w:rFonts w:ascii="Arial" w:hAnsi="Arial" w:cs="Arial"/>
          <w:lang w:val="fr-CA"/>
        </w:rPr>
        <w:t xml:space="preserve"> banlieues </w:t>
      </w:r>
      <w:r w:rsidR="005B10B4" w:rsidRPr="00582231">
        <w:rPr>
          <w:rFonts w:ascii="Arial" w:hAnsi="Arial" w:cs="Arial"/>
          <w:lang w:val="fr-CA"/>
        </w:rPr>
        <w:t xml:space="preserve">et la préférence pour celles-ci </w:t>
      </w:r>
      <w:r w:rsidR="006F59E4" w:rsidRPr="00582231">
        <w:rPr>
          <w:rFonts w:ascii="Arial" w:hAnsi="Arial" w:cs="Arial"/>
          <w:lang w:val="fr-CA"/>
        </w:rPr>
        <w:t>en Amérique du Nord.</w:t>
      </w:r>
      <w:r w:rsidRPr="00582231">
        <w:rPr>
          <w:rFonts w:ascii="Arial" w:hAnsi="Arial" w:cs="Arial"/>
          <w:lang w:val="fr-CA"/>
        </w:rPr>
        <w:t xml:space="preserve"> </w:t>
      </w:r>
      <w:r w:rsidR="006F59E4" w:rsidRPr="00582231">
        <w:rPr>
          <w:rFonts w:ascii="Arial" w:hAnsi="Arial" w:cs="Arial"/>
          <w:lang w:val="fr-CA"/>
        </w:rPr>
        <w:t>La disponibilité du pétrole à prix abordable en Amérique du Nord, y compris la découverte des puits de pétrole à Leduc, en Alberta, en 1947,</w:t>
      </w:r>
      <w:r w:rsidR="00132A70" w:rsidRPr="00582231">
        <w:rPr>
          <w:rFonts w:ascii="Arial" w:hAnsi="Arial" w:cs="Arial"/>
          <w:lang w:val="fr-CA"/>
        </w:rPr>
        <w:t xml:space="preserve"> </w:t>
      </w:r>
      <w:r w:rsidR="00183495" w:rsidRPr="00582231">
        <w:rPr>
          <w:rFonts w:ascii="Arial" w:hAnsi="Arial" w:cs="Arial"/>
          <w:lang w:val="fr-CA"/>
        </w:rPr>
        <w:t xml:space="preserve">a également contribué à </w:t>
      </w:r>
      <w:r w:rsidR="00B86055" w:rsidRPr="00582231">
        <w:rPr>
          <w:rFonts w:ascii="Arial" w:hAnsi="Arial" w:cs="Arial"/>
          <w:lang w:val="fr-CA"/>
        </w:rPr>
        <w:t>imposer</w:t>
      </w:r>
      <w:r w:rsidR="00183495" w:rsidRPr="00582231">
        <w:rPr>
          <w:rFonts w:ascii="Arial" w:hAnsi="Arial" w:cs="Arial"/>
          <w:lang w:val="fr-CA"/>
        </w:rPr>
        <w:t xml:space="preserve"> la domination de l</w:t>
      </w:r>
      <w:r w:rsidR="00243F15" w:rsidRPr="00582231">
        <w:rPr>
          <w:rFonts w:ascii="Arial" w:hAnsi="Arial" w:cs="Arial"/>
          <w:lang w:val="fr-CA"/>
        </w:rPr>
        <w:t>’</w:t>
      </w:r>
      <w:r w:rsidR="00183495" w:rsidRPr="00582231">
        <w:rPr>
          <w:rFonts w:ascii="Arial" w:hAnsi="Arial" w:cs="Arial"/>
          <w:lang w:val="fr-CA"/>
        </w:rPr>
        <w:t>automobile jusqu</w:t>
      </w:r>
      <w:r w:rsidR="00243F15" w:rsidRPr="00582231">
        <w:rPr>
          <w:rFonts w:ascii="Arial" w:hAnsi="Arial" w:cs="Arial"/>
          <w:lang w:val="fr-CA"/>
        </w:rPr>
        <w:t>’</w:t>
      </w:r>
      <w:r w:rsidR="00183495" w:rsidRPr="00582231">
        <w:rPr>
          <w:rFonts w:ascii="Arial" w:hAnsi="Arial" w:cs="Arial"/>
          <w:lang w:val="fr-CA"/>
        </w:rPr>
        <w:t>à nos jours</w:t>
      </w:r>
      <w:r w:rsidR="00132A70" w:rsidRPr="00582231">
        <w:rPr>
          <w:rFonts w:ascii="Arial" w:hAnsi="Arial" w:cs="Arial"/>
          <w:lang w:val="fr-CA"/>
        </w:rPr>
        <w:t>.</w:t>
      </w:r>
    </w:p>
    <w:p w:rsidR="00435F88" w:rsidRPr="00582231" w:rsidRDefault="00435F88" w:rsidP="00753665">
      <w:pPr>
        <w:rPr>
          <w:rFonts w:ascii="Arial" w:hAnsi="Arial" w:cs="Arial"/>
          <w:lang w:val="fr-CA"/>
        </w:rPr>
      </w:pPr>
    </w:p>
    <w:p w:rsidR="00411902" w:rsidRPr="00582231" w:rsidRDefault="00B86055" w:rsidP="00667019">
      <w:pPr>
        <w:rPr>
          <w:rFonts w:ascii="Arial" w:hAnsi="Arial" w:cs="Arial"/>
          <w:lang w:val="fr-CA"/>
        </w:rPr>
      </w:pPr>
      <w:r w:rsidRPr="00582231">
        <w:rPr>
          <w:rFonts w:ascii="Arial" w:hAnsi="Arial" w:cs="Arial"/>
          <w:lang w:val="fr-CA"/>
        </w:rPr>
        <w:t>Pour ce qui est du</w:t>
      </w:r>
      <w:r w:rsidR="00183495" w:rsidRPr="00582231">
        <w:rPr>
          <w:rFonts w:ascii="Arial" w:hAnsi="Arial" w:cs="Arial"/>
          <w:lang w:val="fr-CA"/>
        </w:rPr>
        <w:t xml:space="preserve"> transport </w:t>
      </w:r>
      <w:r w:rsidRPr="00582231">
        <w:rPr>
          <w:rFonts w:ascii="Arial" w:hAnsi="Arial" w:cs="Arial"/>
          <w:lang w:val="fr-CA"/>
        </w:rPr>
        <w:t>commercial par voie navigable</w:t>
      </w:r>
      <w:r w:rsidR="00183495" w:rsidRPr="00582231">
        <w:rPr>
          <w:rFonts w:ascii="Arial" w:hAnsi="Arial" w:cs="Arial"/>
          <w:lang w:val="fr-CA"/>
        </w:rPr>
        <w:t>, la construction du dernier canal Welland en 1932 et l</w:t>
      </w:r>
      <w:r w:rsidR="00243F15" w:rsidRPr="00582231">
        <w:rPr>
          <w:rFonts w:ascii="Arial" w:hAnsi="Arial" w:cs="Arial"/>
          <w:lang w:val="fr-CA"/>
        </w:rPr>
        <w:t>’</w:t>
      </w:r>
      <w:r w:rsidR="00183495" w:rsidRPr="00582231">
        <w:rPr>
          <w:rFonts w:ascii="Arial" w:hAnsi="Arial" w:cs="Arial"/>
          <w:lang w:val="fr-CA"/>
        </w:rPr>
        <w:t xml:space="preserve">ouverture </w:t>
      </w:r>
      <w:r w:rsidRPr="00582231">
        <w:rPr>
          <w:rFonts w:ascii="Arial" w:hAnsi="Arial" w:cs="Arial"/>
          <w:lang w:val="fr-CA"/>
        </w:rPr>
        <w:t>des</w:t>
      </w:r>
      <w:r w:rsidR="006B7BF9" w:rsidRPr="00582231">
        <w:rPr>
          <w:rFonts w:ascii="Arial" w:hAnsi="Arial" w:cs="Arial"/>
          <w:lang w:val="fr-CA"/>
        </w:rPr>
        <w:t xml:space="preserve"> Grands Lacs et </w:t>
      </w:r>
      <w:r w:rsidRPr="00582231">
        <w:rPr>
          <w:rFonts w:ascii="Arial" w:hAnsi="Arial" w:cs="Arial"/>
          <w:lang w:val="fr-CA"/>
        </w:rPr>
        <w:t xml:space="preserve">de </w:t>
      </w:r>
      <w:r w:rsidR="006B7BF9" w:rsidRPr="00582231">
        <w:rPr>
          <w:rFonts w:ascii="Arial" w:hAnsi="Arial" w:cs="Arial"/>
          <w:lang w:val="fr-CA"/>
        </w:rPr>
        <w:t>la voie maritime du Saint-Laurent</w:t>
      </w:r>
      <w:r w:rsidR="00183495" w:rsidRPr="00582231">
        <w:rPr>
          <w:rFonts w:ascii="Arial" w:hAnsi="Arial" w:cs="Arial"/>
          <w:lang w:val="fr-CA"/>
        </w:rPr>
        <w:t xml:space="preserve"> dans les années</w:t>
      </w:r>
      <w:r w:rsidR="00243F15" w:rsidRPr="00582231">
        <w:rPr>
          <w:rFonts w:ascii="Arial" w:hAnsi="Arial" w:cs="Arial"/>
          <w:lang w:val="fr-CA"/>
        </w:rPr>
        <w:t> </w:t>
      </w:r>
      <w:r w:rsidR="00183495" w:rsidRPr="00582231">
        <w:rPr>
          <w:rFonts w:ascii="Arial" w:hAnsi="Arial" w:cs="Arial"/>
          <w:lang w:val="fr-CA"/>
        </w:rPr>
        <w:t xml:space="preserve">1950 ont permis </w:t>
      </w:r>
      <w:r w:rsidR="00132A70" w:rsidRPr="00582231">
        <w:rPr>
          <w:rFonts w:ascii="Arial" w:hAnsi="Arial" w:cs="Arial"/>
          <w:lang w:val="fr-CA"/>
        </w:rPr>
        <w:t>aux</w:t>
      </w:r>
      <w:r w:rsidR="00183495" w:rsidRPr="00582231">
        <w:rPr>
          <w:rFonts w:ascii="Arial" w:hAnsi="Arial" w:cs="Arial"/>
          <w:lang w:val="fr-CA"/>
        </w:rPr>
        <w:t xml:space="preserve"> plus grands navires de voyager de Montréal </w:t>
      </w:r>
      <w:r w:rsidR="00132A70" w:rsidRPr="00582231">
        <w:rPr>
          <w:rFonts w:ascii="Arial" w:hAnsi="Arial" w:cs="Arial"/>
          <w:lang w:val="fr-CA"/>
        </w:rPr>
        <w:t xml:space="preserve">à </w:t>
      </w:r>
      <w:proofErr w:type="spellStart"/>
      <w:r w:rsidR="00132A70" w:rsidRPr="00582231">
        <w:rPr>
          <w:rFonts w:ascii="Arial" w:hAnsi="Arial" w:cs="Arial"/>
          <w:lang w:val="fr-CA"/>
        </w:rPr>
        <w:t>Thunder</w:t>
      </w:r>
      <w:proofErr w:type="spellEnd"/>
      <w:r w:rsidR="00132A70" w:rsidRPr="00582231">
        <w:rPr>
          <w:rFonts w:ascii="Arial" w:hAnsi="Arial" w:cs="Arial"/>
          <w:lang w:val="fr-CA"/>
        </w:rPr>
        <w:t xml:space="preserve"> </w:t>
      </w:r>
      <w:proofErr w:type="spellStart"/>
      <w:r w:rsidR="00132A70" w:rsidRPr="00582231">
        <w:rPr>
          <w:rFonts w:ascii="Arial" w:hAnsi="Arial" w:cs="Arial"/>
          <w:lang w:val="fr-CA"/>
        </w:rPr>
        <w:t>Bay</w:t>
      </w:r>
      <w:proofErr w:type="spellEnd"/>
      <w:r w:rsidR="00132A70" w:rsidRPr="00582231">
        <w:rPr>
          <w:rFonts w:ascii="Arial" w:hAnsi="Arial" w:cs="Arial"/>
          <w:lang w:val="fr-CA"/>
        </w:rPr>
        <w:t xml:space="preserve">, en passant par les </w:t>
      </w:r>
      <w:r w:rsidR="00183495" w:rsidRPr="00582231">
        <w:rPr>
          <w:rFonts w:ascii="Arial" w:hAnsi="Arial" w:cs="Arial"/>
          <w:lang w:val="fr-CA"/>
        </w:rPr>
        <w:t xml:space="preserve">Grands Lacs. </w:t>
      </w:r>
      <w:r w:rsidR="00132A70" w:rsidRPr="00582231">
        <w:rPr>
          <w:rFonts w:ascii="Arial" w:hAnsi="Arial" w:cs="Arial"/>
          <w:lang w:val="fr-CA"/>
        </w:rPr>
        <w:t xml:space="preserve">Ces développements ont </w:t>
      </w:r>
      <w:r w:rsidRPr="00582231">
        <w:rPr>
          <w:rFonts w:ascii="Arial" w:hAnsi="Arial" w:cs="Arial"/>
          <w:lang w:val="fr-CA"/>
        </w:rPr>
        <w:t>favorisé la prospérité de l’</w:t>
      </w:r>
      <w:r w:rsidR="00132A70" w:rsidRPr="00582231">
        <w:rPr>
          <w:rFonts w:ascii="Arial" w:hAnsi="Arial" w:cs="Arial"/>
          <w:lang w:val="fr-CA"/>
        </w:rPr>
        <w:t>industrie commerciale des voies navigables</w:t>
      </w:r>
      <w:r w:rsidR="00C26389" w:rsidRPr="00582231">
        <w:rPr>
          <w:rFonts w:ascii="Arial" w:hAnsi="Arial" w:cs="Arial"/>
          <w:lang w:val="fr-CA"/>
        </w:rPr>
        <w:t>.</w:t>
      </w:r>
      <w:r w:rsidR="00753665" w:rsidRPr="00582231">
        <w:rPr>
          <w:rStyle w:val="FootnoteReference"/>
          <w:rFonts w:ascii="Arial" w:hAnsi="Arial" w:cs="Arial"/>
          <w:lang w:val="fr-CA"/>
        </w:rPr>
        <w:t xml:space="preserve"> </w:t>
      </w:r>
      <w:r w:rsidR="00753665" w:rsidRPr="00582231">
        <w:rPr>
          <w:rStyle w:val="FootnoteReference"/>
          <w:rFonts w:ascii="Arial" w:hAnsi="Arial" w:cs="Arial"/>
          <w:lang w:val="fr-CA"/>
        </w:rPr>
        <w:footnoteReference w:id="2"/>
      </w:r>
    </w:p>
    <w:p w:rsidR="00411902" w:rsidRPr="00582231" w:rsidRDefault="00411902" w:rsidP="00667019">
      <w:pPr>
        <w:rPr>
          <w:rFonts w:ascii="Arial" w:hAnsi="Arial" w:cs="Arial"/>
          <w:lang w:val="fr-CA"/>
        </w:rPr>
      </w:pPr>
    </w:p>
    <w:p w:rsidR="0067622C" w:rsidRPr="00582231" w:rsidRDefault="00183495" w:rsidP="00667019">
      <w:pPr>
        <w:rPr>
          <w:rFonts w:ascii="Arial" w:hAnsi="Arial" w:cs="Arial"/>
          <w:lang w:val="fr-CA"/>
        </w:rPr>
      </w:pPr>
      <w:r w:rsidRPr="00582231">
        <w:rPr>
          <w:rFonts w:ascii="Arial" w:hAnsi="Arial" w:cs="Arial"/>
          <w:lang w:val="fr-CA"/>
        </w:rPr>
        <w:t>D</w:t>
      </w:r>
      <w:r w:rsidR="00243F15" w:rsidRPr="00582231">
        <w:rPr>
          <w:rFonts w:ascii="Arial" w:hAnsi="Arial" w:cs="Arial"/>
          <w:lang w:val="fr-CA"/>
        </w:rPr>
        <w:t>’</w:t>
      </w:r>
      <w:r w:rsidRPr="00582231">
        <w:rPr>
          <w:rFonts w:ascii="Arial" w:hAnsi="Arial" w:cs="Arial"/>
          <w:lang w:val="fr-CA"/>
        </w:rPr>
        <w:t xml:space="preserve">autres </w:t>
      </w:r>
      <w:r w:rsidR="005B10B4" w:rsidRPr="00582231">
        <w:rPr>
          <w:rFonts w:ascii="Arial" w:hAnsi="Arial" w:cs="Arial"/>
          <w:lang w:val="fr-CA"/>
        </w:rPr>
        <w:t>grands moments</w:t>
      </w:r>
      <w:r w:rsidRPr="00582231">
        <w:rPr>
          <w:rFonts w:ascii="Arial" w:hAnsi="Arial" w:cs="Arial"/>
          <w:lang w:val="fr-CA"/>
        </w:rPr>
        <w:t xml:space="preserve"> dans l</w:t>
      </w:r>
      <w:r w:rsidR="00243F15" w:rsidRPr="00582231">
        <w:rPr>
          <w:rFonts w:ascii="Arial" w:hAnsi="Arial" w:cs="Arial"/>
          <w:lang w:val="fr-CA"/>
        </w:rPr>
        <w:t>’</w:t>
      </w:r>
      <w:r w:rsidRPr="00582231">
        <w:rPr>
          <w:rFonts w:ascii="Arial" w:hAnsi="Arial" w:cs="Arial"/>
          <w:lang w:val="fr-CA"/>
        </w:rPr>
        <w:t>histoire du transport du XX</w:t>
      </w:r>
      <w:r w:rsidRPr="00582231">
        <w:rPr>
          <w:rFonts w:ascii="Arial" w:hAnsi="Arial" w:cs="Arial"/>
          <w:vertAlign w:val="superscript"/>
          <w:lang w:val="fr-CA"/>
        </w:rPr>
        <w:t>e</w:t>
      </w:r>
      <w:r w:rsidR="00B86055" w:rsidRPr="00582231">
        <w:rPr>
          <w:rFonts w:ascii="Arial" w:hAnsi="Arial" w:cs="Arial"/>
          <w:lang w:val="fr-CA"/>
        </w:rPr>
        <w:t> </w:t>
      </w:r>
      <w:r w:rsidRPr="00582231">
        <w:rPr>
          <w:rFonts w:ascii="Arial" w:hAnsi="Arial" w:cs="Arial"/>
          <w:lang w:val="fr-CA"/>
        </w:rPr>
        <w:t>siècle de l</w:t>
      </w:r>
      <w:r w:rsidR="00243F15" w:rsidRPr="00582231">
        <w:rPr>
          <w:rFonts w:ascii="Arial" w:hAnsi="Arial" w:cs="Arial"/>
          <w:lang w:val="fr-CA"/>
        </w:rPr>
        <w:t>’</w:t>
      </w:r>
      <w:r w:rsidRPr="00582231">
        <w:rPr>
          <w:rFonts w:ascii="Arial" w:hAnsi="Arial" w:cs="Arial"/>
          <w:lang w:val="fr-CA"/>
        </w:rPr>
        <w:t xml:space="preserve">Ontario comprennent la construction </w:t>
      </w:r>
      <w:r w:rsidR="00132A70" w:rsidRPr="00582231">
        <w:rPr>
          <w:rFonts w:ascii="Arial" w:hAnsi="Arial" w:cs="Arial"/>
          <w:lang w:val="fr-CA"/>
        </w:rPr>
        <w:t>de la série d’</w:t>
      </w:r>
      <w:r w:rsidRPr="00582231">
        <w:rPr>
          <w:rFonts w:ascii="Arial" w:hAnsi="Arial" w:cs="Arial"/>
          <w:lang w:val="fr-CA"/>
        </w:rPr>
        <w:t>autoroutes</w:t>
      </w:r>
      <w:r w:rsidR="005B10B4" w:rsidRPr="00582231">
        <w:rPr>
          <w:rFonts w:ascii="Arial" w:hAnsi="Arial" w:cs="Arial"/>
          <w:lang w:val="fr-CA"/>
        </w:rPr>
        <w:t> </w:t>
      </w:r>
      <w:r w:rsidRPr="00582231">
        <w:rPr>
          <w:rFonts w:ascii="Arial" w:hAnsi="Arial" w:cs="Arial"/>
          <w:lang w:val="fr-CA"/>
        </w:rPr>
        <w:t>400 en 1952, l</w:t>
      </w:r>
      <w:r w:rsidR="00243F15" w:rsidRPr="00582231">
        <w:rPr>
          <w:rFonts w:ascii="Arial" w:hAnsi="Arial" w:cs="Arial"/>
          <w:lang w:val="fr-CA"/>
        </w:rPr>
        <w:t>’</w:t>
      </w:r>
      <w:r w:rsidRPr="00582231">
        <w:rPr>
          <w:rFonts w:ascii="Arial" w:hAnsi="Arial" w:cs="Arial"/>
          <w:lang w:val="fr-CA"/>
        </w:rPr>
        <w:t>ouverture de l</w:t>
      </w:r>
      <w:r w:rsidR="00243F15" w:rsidRPr="00582231">
        <w:rPr>
          <w:rFonts w:ascii="Arial" w:hAnsi="Arial" w:cs="Arial"/>
          <w:lang w:val="fr-CA"/>
        </w:rPr>
        <w:t>’</w:t>
      </w:r>
      <w:r w:rsidRPr="00582231">
        <w:rPr>
          <w:rFonts w:ascii="Arial" w:hAnsi="Arial" w:cs="Arial"/>
          <w:lang w:val="fr-CA"/>
        </w:rPr>
        <w:t>aéroport de Port George</w:t>
      </w:r>
      <w:r w:rsidR="001F021D" w:rsidRPr="00582231">
        <w:rPr>
          <w:rFonts w:ascii="Arial" w:hAnsi="Arial" w:cs="Arial"/>
          <w:lang w:val="fr-CA"/>
        </w:rPr>
        <w:t> </w:t>
      </w:r>
      <w:r w:rsidRPr="00582231">
        <w:rPr>
          <w:rFonts w:ascii="Arial" w:hAnsi="Arial" w:cs="Arial"/>
          <w:lang w:val="fr-CA"/>
        </w:rPr>
        <w:t xml:space="preserve">VI (maintenant </w:t>
      </w:r>
      <w:r w:rsidR="00132A70" w:rsidRPr="00582231">
        <w:rPr>
          <w:rFonts w:ascii="Arial" w:hAnsi="Arial" w:cs="Arial"/>
          <w:lang w:val="fr-CA"/>
        </w:rPr>
        <w:t>l’a</w:t>
      </w:r>
      <w:r w:rsidRPr="00582231">
        <w:rPr>
          <w:rFonts w:ascii="Arial" w:hAnsi="Arial" w:cs="Arial"/>
          <w:lang w:val="fr-CA"/>
        </w:rPr>
        <w:t xml:space="preserve">éroport </w:t>
      </w:r>
      <w:r w:rsidR="00132A70" w:rsidRPr="00582231">
        <w:rPr>
          <w:rFonts w:ascii="Arial" w:hAnsi="Arial" w:cs="Arial"/>
          <w:lang w:val="fr-CA"/>
        </w:rPr>
        <w:t>Billy</w:t>
      </w:r>
      <w:r w:rsidR="001F021D" w:rsidRPr="00582231">
        <w:rPr>
          <w:rFonts w:ascii="Arial" w:hAnsi="Arial" w:cs="Arial"/>
          <w:lang w:val="fr-CA"/>
        </w:rPr>
        <w:t>-</w:t>
      </w:r>
      <w:r w:rsidR="00132A70" w:rsidRPr="00582231">
        <w:rPr>
          <w:rFonts w:ascii="Arial" w:hAnsi="Arial" w:cs="Arial"/>
          <w:lang w:val="fr-CA"/>
        </w:rPr>
        <w:t>Bishop</w:t>
      </w:r>
      <w:r w:rsidR="001F021D" w:rsidRPr="00582231">
        <w:rPr>
          <w:rFonts w:ascii="Arial" w:hAnsi="Arial" w:cs="Arial"/>
          <w:lang w:val="fr-CA"/>
        </w:rPr>
        <w:t>)</w:t>
      </w:r>
      <w:r w:rsidR="004F39E8" w:rsidRPr="00582231">
        <w:rPr>
          <w:rFonts w:ascii="Arial" w:hAnsi="Arial" w:cs="Arial"/>
          <w:lang w:val="fr-CA"/>
        </w:rPr>
        <w:t xml:space="preserve"> </w:t>
      </w:r>
      <w:r w:rsidRPr="00582231">
        <w:rPr>
          <w:rFonts w:ascii="Arial" w:hAnsi="Arial" w:cs="Arial"/>
          <w:lang w:val="fr-CA"/>
        </w:rPr>
        <w:t>en 1937, l</w:t>
      </w:r>
      <w:r w:rsidR="00243F15" w:rsidRPr="00582231">
        <w:rPr>
          <w:rFonts w:ascii="Arial" w:hAnsi="Arial" w:cs="Arial"/>
          <w:lang w:val="fr-CA"/>
        </w:rPr>
        <w:t>’</w:t>
      </w:r>
      <w:r w:rsidRPr="00582231">
        <w:rPr>
          <w:rFonts w:ascii="Arial" w:hAnsi="Arial" w:cs="Arial"/>
          <w:lang w:val="fr-CA"/>
        </w:rPr>
        <w:t>ouverture de l</w:t>
      </w:r>
      <w:r w:rsidR="00243F15" w:rsidRPr="00582231">
        <w:rPr>
          <w:rFonts w:ascii="Arial" w:hAnsi="Arial" w:cs="Arial"/>
          <w:lang w:val="fr-CA"/>
        </w:rPr>
        <w:t>’</w:t>
      </w:r>
      <w:r w:rsidRPr="00582231">
        <w:rPr>
          <w:rFonts w:ascii="Arial" w:hAnsi="Arial" w:cs="Arial"/>
          <w:lang w:val="fr-CA"/>
        </w:rPr>
        <w:t xml:space="preserve">aéroport de </w:t>
      </w:r>
      <w:proofErr w:type="spellStart"/>
      <w:r w:rsidRPr="00582231">
        <w:rPr>
          <w:rFonts w:ascii="Arial" w:hAnsi="Arial" w:cs="Arial"/>
          <w:lang w:val="fr-CA"/>
        </w:rPr>
        <w:t>Malton</w:t>
      </w:r>
      <w:proofErr w:type="spellEnd"/>
      <w:r w:rsidRPr="00582231">
        <w:rPr>
          <w:rFonts w:ascii="Arial" w:hAnsi="Arial" w:cs="Arial"/>
          <w:lang w:val="fr-CA"/>
        </w:rPr>
        <w:t xml:space="preserve"> (maintenant l</w:t>
      </w:r>
      <w:r w:rsidR="00243F15" w:rsidRPr="00582231">
        <w:rPr>
          <w:rFonts w:ascii="Arial" w:hAnsi="Arial" w:cs="Arial"/>
          <w:lang w:val="fr-CA"/>
        </w:rPr>
        <w:t>’</w:t>
      </w:r>
      <w:r w:rsidR="00132A70" w:rsidRPr="00582231">
        <w:rPr>
          <w:rFonts w:ascii="Arial" w:hAnsi="Arial" w:cs="Arial"/>
          <w:lang w:val="fr-CA"/>
        </w:rPr>
        <w:t xml:space="preserve">Aéroport </w:t>
      </w:r>
      <w:r w:rsidR="001F021D" w:rsidRPr="00582231">
        <w:rPr>
          <w:rFonts w:ascii="Arial" w:hAnsi="Arial" w:cs="Arial"/>
          <w:lang w:val="fr-CA"/>
        </w:rPr>
        <w:t xml:space="preserve">international </w:t>
      </w:r>
      <w:r w:rsidR="00132A70" w:rsidRPr="00582231">
        <w:rPr>
          <w:rFonts w:ascii="Arial" w:hAnsi="Arial" w:cs="Arial"/>
          <w:lang w:val="fr-CA"/>
        </w:rPr>
        <w:t>Pearson</w:t>
      </w:r>
      <w:r w:rsidRPr="00582231">
        <w:rPr>
          <w:rFonts w:ascii="Arial" w:hAnsi="Arial" w:cs="Arial"/>
          <w:lang w:val="fr-CA"/>
        </w:rPr>
        <w:t>) en 1939, la construction du métro de Toronto en 1954 et le développement et la vente de l</w:t>
      </w:r>
      <w:r w:rsidR="00243F15" w:rsidRPr="00582231">
        <w:rPr>
          <w:rFonts w:ascii="Arial" w:hAnsi="Arial" w:cs="Arial"/>
          <w:lang w:val="fr-CA"/>
        </w:rPr>
        <w:t>’</w:t>
      </w:r>
      <w:r w:rsidRPr="00582231">
        <w:rPr>
          <w:rFonts w:ascii="Arial" w:hAnsi="Arial" w:cs="Arial"/>
          <w:lang w:val="fr-CA"/>
        </w:rPr>
        <w:t>autoroute à péage</w:t>
      </w:r>
      <w:r w:rsidR="001F021D" w:rsidRPr="00582231">
        <w:rPr>
          <w:rFonts w:ascii="Arial" w:hAnsi="Arial" w:cs="Arial"/>
          <w:lang w:val="fr-CA"/>
        </w:rPr>
        <w:t> </w:t>
      </w:r>
      <w:r w:rsidRPr="00582231">
        <w:rPr>
          <w:rFonts w:ascii="Arial" w:hAnsi="Arial" w:cs="Arial"/>
          <w:lang w:val="fr-CA"/>
        </w:rPr>
        <w:t xml:space="preserve">407 en 1997 et </w:t>
      </w:r>
      <w:r w:rsidR="00132A70" w:rsidRPr="00582231">
        <w:rPr>
          <w:rFonts w:ascii="Arial" w:hAnsi="Arial" w:cs="Arial"/>
          <w:lang w:val="fr-CA"/>
        </w:rPr>
        <w:t xml:space="preserve">en </w:t>
      </w:r>
      <w:r w:rsidRPr="00582231">
        <w:rPr>
          <w:rFonts w:ascii="Arial" w:hAnsi="Arial" w:cs="Arial"/>
          <w:lang w:val="fr-CA"/>
        </w:rPr>
        <w:t>1998</w:t>
      </w:r>
      <w:r w:rsidR="001F021D" w:rsidRPr="00582231">
        <w:rPr>
          <w:rFonts w:ascii="Arial" w:hAnsi="Arial" w:cs="Arial"/>
          <w:lang w:val="fr-CA"/>
        </w:rPr>
        <w:t>, respectivement</w:t>
      </w:r>
      <w:r w:rsidR="00132A70" w:rsidRPr="00582231">
        <w:rPr>
          <w:rFonts w:ascii="Arial" w:hAnsi="Arial" w:cs="Arial"/>
          <w:lang w:val="fr-CA"/>
        </w:rPr>
        <w:t>.</w:t>
      </w:r>
      <w:r w:rsidR="000D4635">
        <w:rPr>
          <w:rFonts w:ascii="Arial" w:hAnsi="Arial" w:cs="Arial"/>
          <w:lang w:val="fr-CA"/>
        </w:rPr>
        <w:t xml:space="preserve"> </w:t>
      </w:r>
    </w:p>
    <w:p w:rsidR="00E06553" w:rsidRPr="00582231" w:rsidRDefault="00E06553" w:rsidP="00E06553">
      <w:pPr>
        <w:rPr>
          <w:rFonts w:ascii="Arial" w:hAnsi="Arial" w:cs="Arial"/>
          <w:lang w:val="fr-CA"/>
        </w:rPr>
      </w:pPr>
    </w:p>
    <w:p w:rsidR="002065C8" w:rsidRPr="00582231" w:rsidRDefault="00BF4232" w:rsidP="002065C8">
      <w:pPr>
        <w:rPr>
          <w:rFonts w:ascii="Arial" w:hAnsi="Arial" w:cs="Arial"/>
          <w:lang w:val="fr-CA"/>
        </w:rPr>
      </w:pPr>
      <w:r w:rsidRPr="00582231">
        <w:rPr>
          <w:rFonts w:ascii="Arial" w:hAnsi="Arial" w:cs="Arial"/>
          <w:lang w:val="fr-CA"/>
        </w:rPr>
        <w:t>Le gouvernement de l</w:t>
      </w:r>
      <w:r w:rsidR="00243F15" w:rsidRPr="00582231">
        <w:rPr>
          <w:rFonts w:ascii="Arial" w:hAnsi="Arial" w:cs="Arial"/>
          <w:lang w:val="fr-CA"/>
        </w:rPr>
        <w:t>’</w:t>
      </w:r>
      <w:r w:rsidRPr="00582231">
        <w:rPr>
          <w:rFonts w:ascii="Arial" w:hAnsi="Arial" w:cs="Arial"/>
          <w:lang w:val="fr-CA"/>
        </w:rPr>
        <w:t xml:space="preserve">Ontario a </w:t>
      </w:r>
      <w:r w:rsidR="00A1190E" w:rsidRPr="00582231">
        <w:rPr>
          <w:rFonts w:ascii="Arial" w:hAnsi="Arial" w:cs="Arial"/>
          <w:lang w:val="fr-CA"/>
        </w:rPr>
        <w:t>investi</w:t>
      </w:r>
      <w:r w:rsidRPr="00582231">
        <w:rPr>
          <w:rFonts w:ascii="Arial" w:hAnsi="Arial" w:cs="Arial"/>
          <w:lang w:val="fr-CA"/>
        </w:rPr>
        <w:t xml:space="preserve"> 29</w:t>
      </w:r>
      <w:r w:rsidR="001F021D" w:rsidRPr="00582231">
        <w:rPr>
          <w:rFonts w:ascii="Arial" w:hAnsi="Arial" w:cs="Arial"/>
          <w:lang w:val="fr-CA"/>
        </w:rPr>
        <w:t> </w:t>
      </w:r>
      <w:r w:rsidRPr="00582231">
        <w:rPr>
          <w:rFonts w:ascii="Arial" w:hAnsi="Arial" w:cs="Arial"/>
          <w:lang w:val="fr-CA"/>
        </w:rPr>
        <w:t xml:space="preserve">milliards </w:t>
      </w:r>
      <w:r w:rsidR="001F021D" w:rsidRPr="00582231">
        <w:rPr>
          <w:rFonts w:ascii="Arial" w:hAnsi="Arial" w:cs="Arial"/>
          <w:lang w:val="fr-CA"/>
        </w:rPr>
        <w:t xml:space="preserve">de dollars </w:t>
      </w:r>
      <w:r w:rsidR="00A1190E" w:rsidRPr="00582231">
        <w:rPr>
          <w:rFonts w:ascii="Arial" w:hAnsi="Arial" w:cs="Arial"/>
          <w:lang w:val="fr-CA"/>
        </w:rPr>
        <w:t xml:space="preserve">dans l’initiative </w:t>
      </w:r>
      <w:r w:rsidR="001F021D" w:rsidRPr="00582231">
        <w:rPr>
          <w:rFonts w:ascii="Arial" w:hAnsi="Arial" w:cs="Arial"/>
          <w:lang w:val="fr-CA"/>
        </w:rPr>
        <w:t>« </w:t>
      </w:r>
      <w:r w:rsidR="00A1190E" w:rsidRPr="00582231">
        <w:rPr>
          <w:rFonts w:ascii="Arial" w:hAnsi="Arial" w:cs="Arial"/>
          <w:lang w:val="fr-CA"/>
        </w:rPr>
        <w:t xml:space="preserve">Faire </w:t>
      </w:r>
      <w:r w:rsidR="001F021D" w:rsidRPr="00582231">
        <w:rPr>
          <w:rFonts w:ascii="Arial" w:hAnsi="Arial" w:cs="Arial"/>
          <w:lang w:val="fr-CA"/>
        </w:rPr>
        <w:t>progresser</w:t>
      </w:r>
      <w:r w:rsidR="009F676F" w:rsidRPr="00582231">
        <w:rPr>
          <w:rFonts w:ascii="Arial" w:hAnsi="Arial" w:cs="Arial"/>
          <w:lang w:val="fr-CA"/>
        </w:rPr>
        <w:t xml:space="preserve"> l</w:t>
      </w:r>
      <w:r w:rsidR="00243F15" w:rsidRPr="00582231">
        <w:rPr>
          <w:rFonts w:ascii="Arial" w:hAnsi="Arial" w:cs="Arial"/>
          <w:lang w:val="fr-CA"/>
        </w:rPr>
        <w:t>’</w:t>
      </w:r>
      <w:r w:rsidR="009F676F" w:rsidRPr="00582231">
        <w:rPr>
          <w:rFonts w:ascii="Arial" w:hAnsi="Arial" w:cs="Arial"/>
          <w:lang w:val="fr-CA"/>
        </w:rPr>
        <w:t>Ontario</w:t>
      </w:r>
      <w:r w:rsidR="001F021D" w:rsidRPr="00582231">
        <w:rPr>
          <w:rFonts w:ascii="Arial" w:hAnsi="Arial" w:cs="Arial"/>
          <w:lang w:val="fr-CA"/>
        </w:rPr>
        <w:t> »</w:t>
      </w:r>
      <w:r w:rsidR="009F676F" w:rsidRPr="00582231">
        <w:rPr>
          <w:rFonts w:ascii="Arial" w:hAnsi="Arial" w:cs="Arial"/>
          <w:lang w:val="fr-CA"/>
        </w:rPr>
        <w:t xml:space="preserve">, une stratégie de transport en commun et </w:t>
      </w:r>
      <w:r w:rsidR="00A1190E" w:rsidRPr="00582231">
        <w:rPr>
          <w:rFonts w:ascii="Arial" w:hAnsi="Arial" w:cs="Arial"/>
          <w:lang w:val="fr-CA"/>
        </w:rPr>
        <w:t>de</w:t>
      </w:r>
      <w:r w:rsidR="009F676F" w:rsidRPr="00582231">
        <w:rPr>
          <w:rFonts w:ascii="Arial" w:hAnsi="Arial" w:cs="Arial"/>
          <w:lang w:val="fr-CA"/>
        </w:rPr>
        <w:t xml:space="preserve"> transport </w:t>
      </w:r>
      <w:r w:rsidR="005B10B4" w:rsidRPr="00582231">
        <w:rPr>
          <w:rFonts w:ascii="Arial" w:hAnsi="Arial" w:cs="Arial"/>
          <w:lang w:val="fr-CA"/>
        </w:rPr>
        <w:t xml:space="preserve">échelonnée </w:t>
      </w:r>
      <w:r w:rsidR="00A1190E" w:rsidRPr="00582231">
        <w:rPr>
          <w:rFonts w:ascii="Arial" w:hAnsi="Arial" w:cs="Arial"/>
          <w:lang w:val="fr-CA"/>
        </w:rPr>
        <w:t xml:space="preserve">sur </w:t>
      </w:r>
      <w:r w:rsidR="009F676F" w:rsidRPr="00582231">
        <w:rPr>
          <w:rFonts w:ascii="Arial" w:hAnsi="Arial" w:cs="Arial"/>
          <w:lang w:val="fr-CA"/>
        </w:rPr>
        <w:t>dix</w:t>
      </w:r>
      <w:r w:rsidR="005B10B4" w:rsidRPr="00582231">
        <w:rPr>
          <w:rFonts w:ascii="Arial" w:hAnsi="Arial" w:cs="Arial"/>
          <w:lang w:val="fr-CA"/>
        </w:rPr>
        <w:t> </w:t>
      </w:r>
      <w:r w:rsidR="009F676F" w:rsidRPr="00582231">
        <w:rPr>
          <w:rFonts w:ascii="Arial" w:hAnsi="Arial" w:cs="Arial"/>
          <w:lang w:val="fr-CA"/>
        </w:rPr>
        <w:t>ans</w:t>
      </w:r>
      <w:r w:rsidR="00667019" w:rsidRPr="00582231">
        <w:rPr>
          <w:rFonts w:ascii="Arial" w:hAnsi="Arial" w:cs="Arial"/>
          <w:lang w:val="fr-CA"/>
        </w:rPr>
        <w:t>.</w:t>
      </w:r>
      <w:r w:rsidR="00667019" w:rsidRPr="00582231">
        <w:rPr>
          <w:rStyle w:val="FootnoteReference"/>
          <w:rFonts w:ascii="Arial" w:hAnsi="Arial" w:cs="Arial"/>
          <w:lang w:val="fr-CA"/>
        </w:rPr>
        <w:footnoteReference w:id="3"/>
      </w:r>
      <w:r w:rsidR="002065C8" w:rsidRPr="00582231">
        <w:rPr>
          <w:rFonts w:ascii="Arial" w:hAnsi="Arial" w:cs="Arial"/>
          <w:lang w:val="fr-CA"/>
        </w:rPr>
        <w:t xml:space="preserve"> </w:t>
      </w:r>
      <w:r w:rsidR="009F676F" w:rsidRPr="00582231">
        <w:rPr>
          <w:rFonts w:ascii="Arial" w:hAnsi="Arial" w:cs="Arial"/>
          <w:lang w:val="fr-CA"/>
        </w:rPr>
        <w:t xml:space="preserve">Dans les zones urbaines, le gouvernement a établi un partenariat avec le secteur privé </w:t>
      </w:r>
      <w:r w:rsidR="001F021D" w:rsidRPr="00582231">
        <w:rPr>
          <w:rFonts w:ascii="Arial" w:hAnsi="Arial" w:cs="Arial"/>
          <w:lang w:val="fr-CA"/>
        </w:rPr>
        <w:t>pour la réalisation de</w:t>
      </w:r>
      <w:r w:rsidR="009F676F" w:rsidRPr="00582231">
        <w:rPr>
          <w:rFonts w:ascii="Arial" w:hAnsi="Arial" w:cs="Arial"/>
          <w:lang w:val="fr-CA"/>
        </w:rPr>
        <w:t xml:space="preserve"> certains projets de transport en formant des partenariats public-privé (PPP). </w:t>
      </w:r>
      <w:r w:rsidRPr="00582231">
        <w:rPr>
          <w:rFonts w:ascii="Arial" w:hAnsi="Arial" w:cs="Arial"/>
          <w:lang w:val="fr-CA"/>
        </w:rPr>
        <w:t xml:space="preserve">Ces </w:t>
      </w:r>
      <w:r w:rsidR="00A1190E" w:rsidRPr="00582231">
        <w:rPr>
          <w:rFonts w:ascii="Arial" w:hAnsi="Arial" w:cs="Arial"/>
          <w:lang w:val="fr-CA"/>
        </w:rPr>
        <w:t xml:space="preserve">projets mettent </w:t>
      </w:r>
      <w:r w:rsidRPr="00582231">
        <w:rPr>
          <w:rFonts w:ascii="Arial" w:hAnsi="Arial" w:cs="Arial"/>
          <w:lang w:val="fr-CA"/>
        </w:rPr>
        <w:t>en œuvre les plans de croissance de l</w:t>
      </w:r>
      <w:r w:rsidR="00243F15" w:rsidRPr="00582231">
        <w:rPr>
          <w:rFonts w:ascii="Arial" w:hAnsi="Arial" w:cs="Arial"/>
          <w:lang w:val="fr-CA"/>
        </w:rPr>
        <w:t>’</w:t>
      </w:r>
      <w:r w:rsidRPr="00582231">
        <w:rPr>
          <w:rFonts w:ascii="Arial" w:hAnsi="Arial" w:cs="Arial"/>
          <w:lang w:val="fr-CA"/>
        </w:rPr>
        <w:t>Ontario et le Plan régional de transport</w:t>
      </w:r>
      <w:r w:rsidR="001F021D" w:rsidRPr="00582231">
        <w:rPr>
          <w:rFonts w:ascii="Arial" w:hAnsi="Arial" w:cs="Arial"/>
          <w:lang w:val="fr-CA"/>
        </w:rPr>
        <w:t xml:space="preserve"> </w:t>
      </w:r>
      <w:r w:rsidR="005B10B4" w:rsidRPr="00582231">
        <w:rPr>
          <w:rFonts w:ascii="Arial" w:hAnsi="Arial" w:cs="Arial"/>
          <w:lang w:val="fr-CA"/>
        </w:rPr>
        <w:t>afin de</w:t>
      </w:r>
      <w:r w:rsidR="009F676F" w:rsidRPr="00582231">
        <w:rPr>
          <w:rFonts w:ascii="Arial" w:hAnsi="Arial" w:cs="Arial"/>
          <w:lang w:val="fr-CA"/>
        </w:rPr>
        <w:t xml:space="preserve"> coordonner le </w:t>
      </w:r>
      <w:r w:rsidR="001F021D" w:rsidRPr="00582231">
        <w:rPr>
          <w:rFonts w:ascii="Arial" w:hAnsi="Arial" w:cs="Arial"/>
          <w:lang w:val="fr-CA"/>
        </w:rPr>
        <w:t>déplacement des</w:t>
      </w:r>
      <w:r w:rsidR="00A1190E" w:rsidRPr="00582231">
        <w:rPr>
          <w:rFonts w:ascii="Arial" w:hAnsi="Arial" w:cs="Arial"/>
          <w:lang w:val="fr-CA"/>
        </w:rPr>
        <w:t xml:space="preserve"> transport</w:t>
      </w:r>
      <w:r w:rsidR="005B10B4" w:rsidRPr="00582231">
        <w:rPr>
          <w:rFonts w:ascii="Arial" w:hAnsi="Arial" w:cs="Arial"/>
          <w:lang w:val="fr-CA"/>
        </w:rPr>
        <w:t>s</w:t>
      </w:r>
      <w:r w:rsidR="009F676F" w:rsidRPr="00582231">
        <w:rPr>
          <w:rFonts w:ascii="Arial" w:hAnsi="Arial" w:cs="Arial"/>
          <w:lang w:val="fr-CA"/>
        </w:rPr>
        <w:t xml:space="preserve"> </w:t>
      </w:r>
      <w:r w:rsidR="001F021D" w:rsidRPr="00582231">
        <w:rPr>
          <w:rFonts w:ascii="Arial" w:hAnsi="Arial" w:cs="Arial"/>
          <w:lang w:val="fr-CA"/>
        </w:rPr>
        <w:t>dans la ville et entre les villes</w:t>
      </w:r>
      <w:r w:rsidR="009F676F" w:rsidRPr="00582231">
        <w:rPr>
          <w:rFonts w:ascii="Arial" w:hAnsi="Arial" w:cs="Arial"/>
          <w:lang w:val="fr-CA"/>
        </w:rPr>
        <w:t>.</w:t>
      </w:r>
      <w:r w:rsidR="00A1190E" w:rsidRPr="00582231">
        <w:rPr>
          <w:rFonts w:ascii="Arial" w:hAnsi="Arial" w:cs="Arial"/>
          <w:lang w:val="fr-CA"/>
        </w:rPr>
        <w:t xml:space="preserve"> </w:t>
      </w:r>
      <w:r w:rsidR="00672F7F" w:rsidRPr="00582231">
        <w:rPr>
          <w:rFonts w:ascii="Arial" w:hAnsi="Arial" w:cs="Arial"/>
          <w:lang w:val="fr-CA"/>
        </w:rPr>
        <w:t xml:space="preserve">Les </w:t>
      </w:r>
      <w:r w:rsidR="009F676F" w:rsidRPr="00582231">
        <w:rPr>
          <w:rFonts w:ascii="Arial" w:hAnsi="Arial" w:cs="Arial"/>
          <w:lang w:val="fr-CA"/>
        </w:rPr>
        <w:t xml:space="preserve">projets </w:t>
      </w:r>
      <w:r w:rsidR="00672F7F" w:rsidRPr="00582231">
        <w:rPr>
          <w:rFonts w:ascii="Arial" w:hAnsi="Arial" w:cs="Arial"/>
          <w:lang w:val="fr-CA"/>
        </w:rPr>
        <w:t xml:space="preserve">de transports en commun </w:t>
      </w:r>
      <w:r w:rsidR="009F676F" w:rsidRPr="00582231">
        <w:rPr>
          <w:rFonts w:ascii="Arial" w:hAnsi="Arial" w:cs="Arial"/>
          <w:lang w:val="fr-CA"/>
        </w:rPr>
        <w:t xml:space="preserve">rapides </w:t>
      </w:r>
      <w:r w:rsidR="00672F7F" w:rsidRPr="00582231">
        <w:rPr>
          <w:rFonts w:ascii="Arial" w:hAnsi="Arial" w:cs="Arial"/>
          <w:lang w:val="fr-CA"/>
        </w:rPr>
        <w:t xml:space="preserve">et </w:t>
      </w:r>
      <w:r w:rsidR="009F676F" w:rsidRPr="00582231">
        <w:rPr>
          <w:rFonts w:ascii="Arial" w:hAnsi="Arial" w:cs="Arial"/>
          <w:lang w:val="fr-CA"/>
        </w:rPr>
        <w:t>les projets de transport intégrés, tels que le Plan de transport</w:t>
      </w:r>
      <w:r w:rsidR="001F021D" w:rsidRPr="00582231">
        <w:rPr>
          <w:rFonts w:ascii="Arial" w:hAnsi="Arial" w:cs="Arial"/>
          <w:lang w:val="fr-CA"/>
        </w:rPr>
        <w:t xml:space="preserve"> régional de</w:t>
      </w:r>
      <w:r w:rsidR="009F676F" w:rsidRPr="00582231">
        <w:rPr>
          <w:rFonts w:ascii="Arial" w:hAnsi="Arial" w:cs="Arial"/>
          <w:lang w:val="fr-CA"/>
        </w:rPr>
        <w:t xml:space="preserve"> </w:t>
      </w:r>
      <w:proofErr w:type="spellStart"/>
      <w:r w:rsidR="009F676F" w:rsidRPr="00582231">
        <w:rPr>
          <w:rFonts w:ascii="Arial" w:hAnsi="Arial" w:cs="Arial"/>
          <w:lang w:val="fr-CA"/>
        </w:rPr>
        <w:t>Metrolinx</w:t>
      </w:r>
      <w:proofErr w:type="spellEnd"/>
      <w:r w:rsidR="009F676F" w:rsidRPr="00582231">
        <w:rPr>
          <w:rFonts w:ascii="Arial" w:hAnsi="Arial" w:cs="Arial"/>
          <w:lang w:val="fr-CA"/>
        </w:rPr>
        <w:t xml:space="preserve">, </w:t>
      </w:r>
      <w:r w:rsidR="00672F7F" w:rsidRPr="00582231">
        <w:rPr>
          <w:rFonts w:ascii="Arial" w:hAnsi="Arial" w:cs="Arial"/>
          <w:lang w:val="fr-CA"/>
        </w:rPr>
        <w:t>visent à</w:t>
      </w:r>
      <w:r w:rsidR="0037704D" w:rsidRPr="00582231">
        <w:rPr>
          <w:rFonts w:ascii="Arial" w:hAnsi="Arial" w:cs="Arial"/>
          <w:lang w:val="fr-CA"/>
        </w:rPr>
        <w:t xml:space="preserve"> faire </w:t>
      </w:r>
      <w:r w:rsidR="00672F7F" w:rsidRPr="00582231">
        <w:rPr>
          <w:rFonts w:ascii="Arial" w:hAnsi="Arial" w:cs="Arial"/>
          <w:lang w:val="fr-CA"/>
        </w:rPr>
        <w:t xml:space="preserve">des transports en commun une solution de rechange </w:t>
      </w:r>
      <w:r w:rsidR="0037704D" w:rsidRPr="00582231">
        <w:rPr>
          <w:rFonts w:ascii="Arial" w:hAnsi="Arial" w:cs="Arial"/>
          <w:lang w:val="fr-CA"/>
        </w:rPr>
        <w:t>attrayant</w:t>
      </w:r>
      <w:r w:rsidR="00672F7F" w:rsidRPr="00582231">
        <w:rPr>
          <w:rFonts w:ascii="Arial" w:hAnsi="Arial" w:cs="Arial"/>
          <w:lang w:val="fr-CA"/>
        </w:rPr>
        <w:t>e</w:t>
      </w:r>
      <w:r w:rsidR="0037704D" w:rsidRPr="00582231">
        <w:rPr>
          <w:rFonts w:ascii="Arial" w:hAnsi="Arial" w:cs="Arial"/>
          <w:lang w:val="fr-CA"/>
        </w:rPr>
        <w:t xml:space="preserve"> et abordable </w:t>
      </w:r>
      <w:r w:rsidR="00672F7F" w:rsidRPr="00582231">
        <w:rPr>
          <w:rFonts w:ascii="Arial" w:hAnsi="Arial" w:cs="Arial"/>
          <w:lang w:val="fr-CA"/>
        </w:rPr>
        <w:t xml:space="preserve">à </w:t>
      </w:r>
      <w:r w:rsidR="0037704D" w:rsidRPr="00582231">
        <w:rPr>
          <w:rFonts w:ascii="Arial" w:hAnsi="Arial" w:cs="Arial"/>
          <w:lang w:val="fr-CA"/>
        </w:rPr>
        <w:t>l</w:t>
      </w:r>
      <w:r w:rsidR="00243F15" w:rsidRPr="00582231">
        <w:rPr>
          <w:rFonts w:ascii="Arial" w:hAnsi="Arial" w:cs="Arial"/>
          <w:lang w:val="fr-CA"/>
        </w:rPr>
        <w:t>’</w:t>
      </w:r>
      <w:r w:rsidR="0037704D" w:rsidRPr="00582231">
        <w:rPr>
          <w:rFonts w:ascii="Arial" w:hAnsi="Arial" w:cs="Arial"/>
          <w:lang w:val="fr-CA"/>
        </w:rPr>
        <w:t>automobile</w:t>
      </w:r>
      <w:r w:rsidR="00672F7F" w:rsidRPr="00582231">
        <w:rPr>
          <w:rFonts w:ascii="Arial" w:hAnsi="Arial" w:cs="Arial"/>
          <w:lang w:val="fr-CA"/>
        </w:rPr>
        <w:t>.</w:t>
      </w:r>
    </w:p>
    <w:p w:rsidR="002065C8" w:rsidRPr="00582231" w:rsidRDefault="00486526" w:rsidP="00486526">
      <w:pPr>
        <w:pStyle w:val="Heading1"/>
      </w:pPr>
      <w:bookmarkStart w:id="4" w:name="_Toc470006296"/>
      <w:r w:rsidRPr="00486526">
        <w:lastRenderedPageBreak/>
        <w:t>2. Aperçu du secteur des transports en Ontario</w:t>
      </w:r>
      <w:r>
        <w:t xml:space="preserve"> (a continué)</w:t>
      </w:r>
      <w:bookmarkEnd w:id="4"/>
    </w:p>
    <w:p w:rsidR="000567CC" w:rsidRPr="00582231" w:rsidRDefault="009F676F" w:rsidP="000567CC">
      <w:pPr>
        <w:rPr>
          <w:rFonts w:ascii="Arial" w:hAnsi="Arial" w:cs="Arial"/>
          <w:lang w:val="fr-CA"/>
        </w:rPr>
      </w:pPr>
      <w:r w:rsidRPr="00582231">
        <w:rPr>
          <w:rFonts w:ascii="Arial" w:hAnsi="Arial" w:cs="Arial"/>
          <w:lang w:val="fr-CA"/>
        </w:rPr>
        <w:t>D</w:t>
      </w:r>
      <w:r w:rsidR="00243F15" w:rsidRPr="00582231">
        <w:rPr>
          <w:rFonts w:ascii="Arial" w:hAnsi="Arial" w:cs="Arial"/>
          <w:lang w:val="fr-CA"/>
        </w:rPr>
        <w:t>’</w:t>
      </w:r>
      <w:r w:rsidRPr="00582231">
        <w:rPr>
          <w:rFonts w:ascii="Arial" w:hAnsi="Arial" w:cs="Arial"/>
          <w:lang w:val="fr-CA"/>
        </w:rPr>
        <w:t xml:space="preserve">autres </w:t>
      </w:r>
      <w:r w:rsidR="007B3D53" w:rsidRPr="00582231">
        <w:rPr>
          <w:rFonts w:ascii="Arial" w:hAnsi="Arial" w:cs="Arial"/>
          <w:lang w:val="fr-CA"/>
        </w:rPr>
        <w:t xml:space="preserve">types de </w:t>
      </w:r>
      <w:r w:rsidRPr="00582231">
        <w:rPr>
          <w:rFonts w:ascii="Arial" w:hAnsi="Arial" w:cs="Arial"/>
          <w:lang w:val="fr-CA"/>
        </w:rPr>
        <w:t>mode</w:t>
      </w:r>
      <w:r w:rsidR="00371E20" w:rsidRPr="00582231">
        <w:rPr>
          <w:rFonts w:ascii="Arial" w:hAnsi="Arial" w:cs="Arial"/>
          <w:lang w:val="fr-CA"/>
        </w:rPr>
        <w:t>s</w:t>
      </w:r>
      <w:r w:rsidRPr="00582231">
        <w:rPr>
          <w:rFonts w:ascii="Arial" w:hAnsi="Arial" w:cs="Arial"/>
          <w:lang w:val="fr-CA"/>
        </w:rPr>
        <w:t xml:space="preserve"> de transport durables deviennent </w:t>
      </w:r>
      <w:r w:rsidR="00371E20" w:rsidRPr="00582231">
        <w:rPr>
          <w:rFonts w:ascii="Arial" w:hAnsi="Arial" w:cs="Arial"/>
          <w:lang w:val="fr-CA"/>
        </w:rPr>
        <w:t xml:space="preserve">de plus en plus </w:t>
      </w:r>
      <w:r w:rsidRPr="00582231">
        <w:rPr>
          <w:rFonts w:ascii="Arial" w:hAnsi="Arial" w:cs="Arial"/>
          <w:lang w:val="fr-CA"/>
        </w:rPr>
        <w:t xml:space="preserve">populaires </w:t>
      </w:r>
      <w:r w:rsidR="00672F7F" w:rsidRPr="00582231">
        <w:rPr>
          <w:rFonts w:ascii="Arial" w:hAnsi="Arial" w:cs="Arial"/>
          <w:lang w:val="fr-CA"/>
        </w:rPr>
        <w:t>et</w:t>
      </w:r>
      <w:r w:rsidRPr="00582231">
        <w:rPr>
          <w:rFonts w:ascii="Arial" w:hAnsi="Arial" w:cs="Arial"/>
          <w:lang w:val="fr-CA"/>
        </w:rPr>
        <w:t xml:space="preserve"> viennent compléter ou remplacer l</w:t>
      </w:r>
      <w:r w:rsidR="00243F15" w:rsidRPr="00582231">
        <w:rPr>
          <w:rFonts w:ascii="Arial" w:hAnsi="Arial" w:cs="Arial"/>
          <w:lang w:val="fr-CA"/>
        </w:rPr>
        <w:t>’</w:t>
      </w:r>
      <w:r w:rsidRPr="00582231">
        <w:rPr>
          <w:rFonts w:ascii="Arial" w:hAnsi="Arial" w:cs="Arial"/>
          <w:lang w:val="fr-CA"/>
        </w:rPr>
        <w:t>automobile.</w:t>
      </w:r>
      <w:r w:rsidR="00672F7F" w:rsidRPr="00582231">
        <w:rPr>
          <w:rFonts w:ascii="Arial" w:hAnsi="Arial" w:cs="Arial"/>
          <w:lang w:val="fr-CA"/>
        </w:rPr>
        <w:t xml:space="preserve"> </w:t>
      </w:r>
      <w:r w:rsidRPr="00582231">
        <w:rPr>
          <w:rFonts w:ascii="Arial" w:hAnsi="Arial" w:cs="Arial"/>
          <w:lang w:val="fr-CA"/>
        </w:rPr>
        <w:t>En 2014, le gouvernement de l</w:t>
      </w:r>
      <w:r w:rsidR="00243F15" w:rsidRPr="00582231">
        <w:rPr>
          <w:rFonts w:ascii="Arial" w:hAnsi="Arial" w:cs="Arial"/>
          <w:lang w:val="fr-CA"/>
        </w:rPr>
        <w:t>’</w:t>
      </w:r>
      <w:r w:rsidRPr="00582231">
        <w:rPr>
          <w:rFonts w:ascii="Arial" w:hAnsi="Arial" w:cs="Arial"/>
          <w:lang w:val="fr-CA"/>
        </w:rPr>
        <w:t xml:space="preserve">Ontario </w:t>
      </w:r>
      <w:r w:rsidR="00672F7F" w:rsidRPr="00582231">
        <w:rPr>
          <w:rFonts w:ascii="Arial" w:hAnsi="Arial" w:cs="Arial"/>
          <w:lang w:val="fr-CA"/>
        </w:rPr>
        <w:t>a lancé</w:t>
      </w:r>
      <w:r w:rsidRPr="00582231">
        <w:rPr>
          <w:rFonts w:ascii="Arial" w:hAnsi="Arial" w:cs="Arial"/>
          <w:lang w:val="fr-CA"/>
        </w:rPr>
        <w:t xml:space="preserve"> </w:t>
      </w:r>
      <w:r w:rsidR="00672F7F" w:rsidRPr="00582231">
        <w:rPr>
          <w:rFonts w:ascii="Arial" w:hAnsi="Arial" w:cs="Arial"/>
          <w:lang w:val="fr-CA"/>
        </w:rPr>
        <w:t xml:space="preserve">sa </w:t>
      </w:r>
      <w:r w:rsidRPr="00582231">
        <w:rPr>
          <w:rFonts w:ascii="Arial" w:hAnsi="Arial" w:cs="Arial"/>
          <w:lang w:val="fr-CA"/>
        </w:rPr>
        <w:t xml:space="preserve">première stratégie </w:t>
      </w:r>
      <w:r w:rsidR="00371E20" w:rsidRPr="00582231">
        <w:rPr>
          <w:rFonts w:ascii="Arial" w:hAnsi="Arial" w:cs="Arial"/>
          <w:lang w:val="fr-CA"/>
        </w:rPr>
        <w:t>ontarienne de promotion du vélo</w:t>
      </w:r>
      <w:r w:rsidRPr="00582231">
        <w:rPr>
          <w:rFonts w:ascii="Arial" w:hAnsi="Arial" w:cs="Arial"/>
          <w:lang w:val="fr-CA"/>
        </w:rPr>
        <w:t>.</w:t>
      </w:r>
      <w:r w:rsidR="00672F7F" w:rsidRPr="00582231">
        <w:rPr>
          <w:rFonts w:ascii="Arial" w:hAnsi="Arial" w:cs="Arial"/>
          <w:lang w:val="fr-CA"/>
        </w:rPr>
        <w:t xml:space="preserve"> </w:t>
      </w:r>
      <w:r w:rsidRPr="00582231">
        <w:rPr>
          <w:rFonts w:ascii="Arial" w:hAnsi="Arial" w:cs="Arial"/>
          <w:lang w:val="fr-CA"/>
        </w:rPr>
        <w:t xml:space="preserve">Les groupes de </w:t>
      </w:r>
      <w:r w:rsidR="00371E20" w:rsidRPr="00582231">
        <w:rPr>
          <w:rFonts w:ascii="Arial" w:hAnsi="Arial" w:cs="Arial"/>
          <w:lang w:val="fr-CA"/>
        </w:rPr>
        <w:t>pression</w:t>
      </w:r>
      <w:r w:rsidRPr="00582231">
        <w:rPr>
          <w:rFonts w:ascii="Arial" w:hAnsi="Arial" w:cs="Arial"/>
          <w:lang w:val="fr-CA"/>
        </w:rPr>
        <w:t xml:space="preserve"> et les organisations de cyclisme travaillent également pour </w:t>
      </w:r>
      <w:r w:rsidR="005B10B4" w:rsidRPr="00582231">
        <w:rPr>
          <w:rFonts w:ascii="Arial" w:hAnsi="Arial" w:cs="Arial"/>
          <w:lang w:val="fr-CA"/>
        </w:rPr>
        <w:t xml:space="preserve">faire </w:t>
      </w:r>
      <w:r w:rsidR="00371E20" w:rsidRPr="00582231">
        <w:rPr>
          <w:rFonts w:ascii="Arial" w:hAnsi="Arial" w:cs="Arial"/>
          <w:lang w:val="fr-CA"/>
        </w:rPr>
        <w:t xml:space="preserve">du vélo </w:t>
      </w:r>
      <w:r w:rsidRPr="00582231">
        <w:rPr>
          <w:rFonts w:ascii="Arial" w:hAnsi="Arial" w:cs="Arial"/>
          <w:lang w:val="fr-CA"/>
        </w:rPr>
        <w:t xml:space="preserve">une forme viable de </w:t>
      </w:r>
      <w:r w:rsidR="00371E20" w:rsidRPr="00582231">
        <w:rPr>
          <w:rFonts w:ascii="Arial" w:hAnsi="Arial" w:cs="Arial"/>
          <w:lang w:val="fr-CA"/>
        </w:rPr>
        <w:t xml:space="preserve">moyen de </w:t>
      </w:r>
      <w:r w:rsidRPr="00582231">
        <w:rPr>
          <w:rFonts w:ascii="Arial" w:hAnsi="Arial" w:cs="Arial"/>
          <w:lang w:val="fr-CA"/>
        </w:rPr>
        <w:t>transport pour les citoyens.</w:t>
      </w:r>
      <w:r w:rsidR="00672F7F" w:rsidRPr="00582231">
        <w:rPr>
          <w:rFonts w:ascii="Arial" w:hAnsi="Arial" w:cs="Arial"/>
          <w:lang w:val="fr-CA"/>
        </w:rPr>
        <w:t xml:space="preserve"> </w:t>
      </w:r>
      <w:r w:rsidRPr="00582231">
        <w:rPr>
          <w:rFonts w:ascii="Arial" w:hAnsi="Arial" w:cs="Arial"/>
          <w:lang w:val="fr-CA"/>
        </w:rPr>
        <w:t xml:space="preserve">Ces groupes </w:t>
      </w:r>
      <w:r w:rsidR="00371E20" w:rsidRPr="00582231">
        <w:rPr>
          <w:rFonts w:ascii="Arial" w:hAnsi="Arial" w:cs="Arial"/>
          <w:lang w:val="fr-CA"/>
        </w:rPr>
        <w:t>collaborent</w:t>
      </w:r>
      <w:r w:rsidRPr="00582231">
        <w:rPr>
          <w:rFonts w:ascii="Arial" w:hAnsi="Arial" w:cs="Arial"/>
          <w:lang w:val="fr-CA"/>
        </w:rPr>
        <w:t xml:space="preserve"> souvent avec le </w:t>
      </w:r>
      <w:r w:rsidR="00371E20" w:rsidRPr="00582231">
        <w:rPr>
          <w:rFonts w:ascii="Arial" w:hAnsi="Arial" w:cs="Arial"/>
          <w:lang w:val="fr-CA"/>
        </w:rPr>
        <w:t>M</w:t>
      </w:r>
      <w:r w:rsidRPr="00582231">
        <w:rPr>
          <w:rFonts w:ascii="Arial" w:hAnsi="Arial" w:cs="Arial"/>
          <w:lang w:val="fr-CA"/>
        </w:rPr>
        <w:t xml:space="preserve">inistère pour améliorer la sécurité </w:t>
      </w:r>
      <w:r w:rsidR="00672F7F" w:rsidRPr="00582231">
        <w:rPr>
          <w:rFonts w:ascii="Arial" w:hAnsi="Arial" w:cs="Arial"/>
          <w:lang w:val="fr-CA"/>
        </w:rPr>
        <w:t>de l’ensemble des</w:t>
      </w:r>
      <w:r w:rsidRPr="00582231">
        <w:rPr>
          <w:rFonts w:ascii="Arial" w:hAnsi="Arial" w:cs="Arial"/>
          <w:lang w:val="fr-CA"/>
        </w:rPr>
        <w:t xml:space="preserve"> usagers de la route </w:t>
      </w:r>
      <w:r w:rsidR="00371E20" w:rsidRPr="00582231">
        <w:rPr>
          <w:rFonts w:ascii="Arial" w:hAnsi="Arial" w:cs="Arial"/>
          <w:lang w:val="fr-CA"/>
        </w:rPr>
        <w:t>par voie de sensibilisation</w:t>
      </w:r>
      <w:r w:rsidRPr="00582231">
        <w:rPr>
          <w:rFonts w:ascii="Arial" w:hAnsi="Arial" w:cs="Arial"/>
          <w:lang w:val="fr-CA"/>
        </w:rPr>
        <w:t xml:space="preserve">, </w:t>
      </w:r>
      <w:r w:rsidR="00672F7F" w:rsidRPr="00582231">
        <w:rPr>
          <w:rFonts w:ascii="Arial" w:hAnsi="Arial" w:cs="Arial"/>
          <w:lang w:val="fr-CA"/>
        </w:rPr>
        <w:t xml:space="preserve">de </w:t>
      </w:r>
      <w:r w:rsidRPr="00582231">
        <w:rPr>
          <w:rFonts w:ascii="Arial" w:hAnsi="Arial" w:cs="Arial"/>
          <w:lang w:val="fr-CA"/>
        </w:rPr>
        <w:t xml:space="preserve">législation et </w:t>
      </w:r>
      <w:r w:rsidR="00672F7F" w:rsidRPr="00582231">
        <w:rPr>
          <w:rFonts w:ascii="Arial" w:hAnsi="Arial" w:cs="Arial"/>
          <w:lang w:val="fr-CA"/>
        </w:rPr>
        <w:t xml:space="preserve">de </w:t>
      </w:r>
      <w:r w:rsidRPr="00582231">
        <w:rPr>
          <w:rFonts w:ascii="Arial" w:hAnsi="Arial" w:cs="Arial"/>
          <w:lang w:val="fr-CA"/>
        </w:rPr>
        <w:t>réglementation</w:t>
      </w:r>
      <w:r w:rsidR="00672F7F" w:rsidRPr="00582231">
        <w:rPr>
          <w:rFonts w:ascii="Arial" w:hAnsi="Arial" w:cs="Arial"/>
          <w:lang w:val="fr-CA"/>
        </w:rPr>
        <w:t>.</w:t>
      </w:r>
    </w:p>
    <w:p w:rsidR="000567CC" w:rsidRPr="00582231" w:rsidRDefault="000567CC" w:rsidP="00FE2E1B">
      <w:pPr>
        <w:rPr>
          <w:rFonts w:ascii="Arial" w:hAnsi="Arial" w:cs="Arial"/>
          <w:lang w:val="fr-CA"/>
        </w:rPr>
      </w:pPr>
    </w:p>
    <w:p w:rsidR="00F14241" w:rsidRPr="00582231" w:rsidRDefault="00BF4232" w:rsidP="00D72FE4">
      <w:pPr>
        <w:rPr>
          <w:rFonts w:ascii="Arial" w:hAnsi="Arial" w:cs="Arial"/>
          <w:lang w:val="fr-CA"/>
        </w:rPr>
      </w:pPr>
      <w:r w:rsidRPr="00582231">
        <w:rPr>
          <w:rFonts w:ascii="Arial" w:hAnsi="Arial" w:cs="Arial"/>
          <w:lang w:val="fr-CA"/>
        </w:rPr>
        <w:t>En réponse aux préoccupations environnementales et énergétiques, la croissance de l</w:t>
      </w:r>
      <w:r w:rsidR="00243F15" w:rsidRPr="00582231">
        <w:rPr>
          <w:rFonts w:ascii="Arial" w:hAnsi="Arial" w:cs="Arial"/>
          <w:lang w:val="fr-CA"/>
        </w:rPr>
        <w:t>’</w:t>
      </w:r>
      <w:r w:rsidRPr="00582231">
        <w:rPr>
          <w:rFonts w:ascii="Arial" w:hAnsi="Arial" w:cs="Arial"/>
          <w:lang w:val="fr-CA"/>
        </w:rPr>
        <w:t xml:space="preserve">industrie des véhicules électriques </w:t>
      </w:r>
      <w:r w:rsidR="009F676F" w:rsidRPr="00582231">
        <w:rPr>
          <w:rFonts w:ascii="Arial" w:hAnsi="Arial" w:cs="Arial"/>
          <w:lang w:val="fr-CA"/>
        </w:rPr>
        <w:t xml:space="preserve">est un </w:t>
      </w:r>
      <w:r w:rsidR="00371E20" w:rsidRPr="00582231">
        <w:rPr>
          <w:rFonts w:ascii="Arial" w:hAnsi="Arial" w:cs="Arial"/>
          <w:lang w:val="fr-CA"/>
        </w:rPr>
        <w:t>phénomène</w:t>
      </w:r>
      <w:r w:rsidR="009F676F" w:rsidRPr="00582231">
        <w:rPr>
          <w:rFonts w:ascii="Arial" w:hAnsi="Arial" w:cs="Arial"/>
          <w:lang w:val="fr-CA"/>
        </w:rPr>
        <w:t xml:space="preserve"> récent qu</w:t>
      </w:r>
      <w:r w:rsidR="00371E20" w:rsidRPr="00582231">
        <w:rPr>
          <w:rFonts w:ascii="Arial" w:hAnsi="Arial" w:cs="Arial"/>
          <w:lang w:val="fr-CA"/>
        </w:rPr>
        <w:t xml:space="preserve">’appuie la </w:t>
      </w:r>
      <w:r w:rsidR="009F676F" w:rsidRPr="00582231">
        <w:rPr>
          <w:rFonts w:ascii="Arial" w:hAnsi="Arial" w:cs="Arial"/>
          <w:lang w:val="fr-CA"/>
        </w:rPr>
        <w:t>province.</w:t>
      </w:r>
      <w:r w:rsidR="005729BE" w:rsidRPr="00582231">
        <w:rPr>
          <w:rFonts w:ascii="Arial" w:hAnsi="Arial" w:cs="Arial"/>
          <w:lang w:val="fr-CA"/>
        </w:rPr>
        <w:t xml:space="preserve"> </w:t>
      </w:r>
      <w:r w:rsidRPr="00582231">
        <w:rPr>
          <w:rFonts w:ascii="Arial" w:hAnsi="Arial" w:cs="Arial"/>
          <w:lang w:val="fr-CA"/>
        </w:rPr>
        <w:t>Le gouvernement de l</w:t>
      </w:r>
      <w:r w:rsidR="00243F15" w:rsidRPr="00582231">
        <w:rPr>
          <w:rFonts w:ascii="Arial" w:hAnsi="Arial" w:cs="Arial"/>
          <w:lang w:val="fr-CA"/>
        </w:rPr>
        <w:t>’</w:t>
      </w:r>
      <w:r w:rsidRPr="00582231">
        <w:rPr>
          <w:rFonts w:ascii="Arial" w:hAnsi="Arial" w:cs="Arial"/>
          <w:lang w:val="fr-CA"/>
        </w:rPr>
        <w:t xml:space="preserve">Ontario a créé le </w:t>
      </w:r>
      <w:r w:rsidR="00371E20" w:rsidRPr="00582231">
        <w:rPr>
          <w:rFonts w:ascii="Arial" w:hAnsi="Arial" w:cs="Arial"/>
          <w:lang w:val="fr-CA"/>
        </w:rPr>
        <w:t>Programme d’encouragement pour les véhicules électriques</w:t>
      </w:r>
      <w:r w:rsidRPr="00582231">
        <w:rPr>
          <w:rFonts w:ascii="Arial" w:hAnsi="Arial" w:cs="Arial"/>
          <w:lang w:val="fr-CA"/>
        </w:rPr>
        <w:t xml:space="preserve"> </w:t>
      </w:r>
      <w:r w:rsidR="009F676F" w:rsidRPr="00582231">
        <w:rPr>
          <w:rFonts w:ascii="Arial" w:hAnsi="Arial" w:cs="Arial"/>
          <w:lang w:val="fr-CA"/>
        </w:rPr>
        <w:t>qui permet aux consommateurs de l</w:t>
      </w:r>
      <w:r w:rsidR="00243F15" w:rsidRPr="00582231">
        <w:rPr>
          <w:rFonts w:ascii="Arial" w:hAnsi="Arial" w:cs="Arial"/>
          <w:lang w:val="fr-CA"/>
        </w:rPr>
        <w:t>’</w:t>
      </w:r>
      <w:r w:rsidR="009F676F" w:rsidRPr="00582231">
        <w:rPr>
          <w:rFonts w:ascii="Arial" w:hAnsi="Arial" w:cs="Arial"/>
          <w:lang w:val="fr-CA"/>
        </w:rPr>
        <w:t xml:space="preserve">Ontario, </w:t>
      </w:r>
      <w:r w:rsidR="005729BE" w:rsidRPr="00582231">
        <w:rPr>
          <w:rFonts w:ascii="Arial" w:hAnsi="Arial" w:cs="Arial"/>
          <w:lang w:val="fr-CA"/>
        </w:rPr>
        <w:t>aux</w:t>
      </w:r>
      <w:r w:rsidR="009F676F" w:rsidRPr="00582231">
        <w:rPr>
          <w:rFonts w:ascii="Arial" w:hAnsi="Arial" w:cs="Arial"/>
          <w:lang w:val="fr-CA"/>
        </w:rPr>
        <w:t xml:space="preserve"> entreprises et </w:t>
      </w:r>
      <w:r w:rsidR="005729BE" w:rsidRPr="00582231">
        <w:rPr>
          <w:rFonts w:ascii="Arial" w:hAnsi="Arial" w:cs="Arial"/>
          <w:lang w:val="fr-CA"/>
        </w:rPr>
        <w:t xml:space="preserve">aux </w:t>
      </w:r>
      <w:r w:rsidR="009F676F" w:rsidRPr="00582231">
        <w:rPr>
          <w:rFonts w:ascii="Arial" w:hAnsi="Arial" w:cs="Arial"/>
          <w:lang w:val="fr-CA"/>
        </w:rPr>
        <w:t>organismes sans but lucratif</w:t>
      </w:r>
      <w:r w:rsidR="00E50512" w:rsidRPr="00582231">
        <w:rPr>
          <w:rFonts w:ascii="Arial" w:hAnsi="Arial" w:cs="Arial"/>
          <w:lang w:val="fr-CA"/>
        </w:rPr>
        <w:t xml:space="preserve"> de</w:t>
      </w:r>
      <w:r w:rsidR="009F676F" w:rsidRPr="00582231">
        <w:rPr>
          <w:rFonts w:ascii="Arial" w:hAnsi="Arial" w:cs="Arial"/>
          <w:lang w:val="fr-CA"/>
        </w:rPr>
        <w:t xml:space="preserve"> demander un remboursement allant de 5</w:t>
      </w:r>
      <w:r w:rsidR="00371E20" w:rsidRPr="00582231">
        <w:rPr>
          <w:rFonts w:ascii="Arial" w:hAnsi="Arial" w:cs="Arial"/>
          <w:lang w:val="fr-CA"/>
        </w:rPr>
        <w:t> </w:t>
      </w:r>
      <w:r w:rsidR="009F676F" w:rsidRPr="00582231">
        <w:rPr>
          <w:rFonts w:ascii="Arial" w:hAnsi="Arial" w:cs="Arial"/>
          <w:lang w:val="fr-CA"/>
        </w:rPr>
        <w:t>000</w:t>
      </w:r>
      <w:r w:rsidR="00371E20" w:rsidRPr="00582231">
        <w:rPr>
          <w:rFonts w:ascii="Arial" w:hAnsi="Arial" w:cs="Arial"/>
          <w:lang w:val="fr-CA"/>
        </w:rPr>
        <w:t> </w:t>
      </w:r>
      <w:r w:rsidR="009F676F" w:rsidRPr="00582231">
        <w:rPr>
          <w:rFonts w:ascii="Arial" w:hAnsi="Arial" w:cs="Arial"/>
          <w:lang w:val="fr-CA"/>
        </w:rPr>
        <w:t>$ à 8</w:t>
      </w:r>
      <w:r w:rsidR="00371E20" w:rsidRPr="00582231">
        <w:rPr>
          <w:rFonts w:ascii="Arial" w:hAnsi="Arial" w:cs="Arial"/>
          <w:lang w:val="fr-CA"/>
        </w:rPr>
        <w:t> </w:t>
      </w:r>
      <w:r w:rsidR="009F676F" w:rsidRPr="00582231">
        <w:rPr>
          <w:rFonts w:ascii="Arial" w:hAnsi="Arial" w:cs="Arial"/>
          <w:lang w:val="fr-CA"/>
        </w:rPr>
        <w:t>500</w:t>
      </w:r>
      <w:r w:rsidR="00371E20" w:rsidRPr="00582231">
        <w:rPr>
          <w:rFonts w:ascii="Arial" w:hAnsi="Arial" w:cs="Arial"/>
          <w:lang w:val="fr-CA"/>
        </w:rPr>
        <w:t> </w:t>
      </w:r>
      <w:r w:rsidR="009F676F" w:rsidRPr="00582231">
        <w:rPr>
          <w:rFonts w:ascii="Arial" w:hAnsi="Arial" w:cs="Arial"/>
          <w:lang w:val="fr-CA"/>
        </w:rPr>
        <w:t>$ pour l</w:t>
      </w:r>
      <w:r w:rsidR="00371E20" w:rsidRPr="00582231">
        <w:rPr>
          <w:rFonts w:ascii="Arial" w:hAnsi="Arial" w:cs="Arial"/>
          <w:lang w:val="fr-CA"/>
        </w:rPr>
        <w:t>’achat de nouveaux véhicules électriques ou hybrides rechargeables</w:t>
      </w:r>
      <w:r w:rsidR="00375A25" w:rsidRPr="00582231">
        <w:rPr>
          <w:rFonts w:ascii="Arial" w:hAnsi="Arial" w:cs="Arial"/>
          <w:lang w:val="fr-CA"/>
        </w:rPr>
        <w:t>.</w:t>
      </w:r>
      <w:r w:rsidR="00375A25" w:rsidRPr="00582231">
        <w:rPr>
          <w:rStyle w:val="FootnoteReference"/>
          <w:rFonts w:ascii="Arial" w:hAnsi="Arial" w:cs="Arial"/>
          <w:lang w:val="fr-CA"/>
        </w:rPr>
        <w:footnoteReference w:id="4"/>
      </w:r>
      <w:r w:rsidR="0035114D" w:rsidRPr="00582231">
        <w:rPr>
          <w:rFonts w:ascii="Arial" w:hAnsi="Arial" w:cs="Arial"/>
          <w:lang w:val="fr-CA"/>
        </w:rPr>
        <w:t xml:space="preserve"> </w:t>
      </w:r>
    </w:p>
    <w:p w:rsidR="00F14241" w:rsidRPr="00582231" w:rsidRDefault="00F14241" w:rsidP="00D72FE4">
      <w:pPr>
        <w:rPr>
          <w:rFonts w:ascii="Arial" w:hAnsi="Arial" w:cs="Arial"/>
          <w:lang w:val="fr-CA"/>
        </w:rPr>
      </w:pPr>
    </w:p>
    <w:p w:rsidR="001C4E13" w:rsidRPr="00486526" w:rsidRDefault="00371E20" w:rsidP="00486526">
      <w:pPr>
        <w:rPr>
          <w:rFonts w:ascii="Arial" w:hAnsi="Arial" w:cs="Arial"/>
          <w:lang w:val="fr-CA"/>
        </w:rPr>
      </w:pPr>
      <w:r w:rsidRPr="00582231">
        <w:rPr>
          <w:rFonts w:ascii="Arial" w:hAnsi="Arial" w:cs="Arial"/>
          <w:lang w:val="fr-CA"/>
        </w:rPr>
        <w:t>Par ailleurs, le développement de véhicules autonomes constitue u</w:t>
      </w:r>
      <w:r w:rsidR="009F676F" w:rsidRPr="00582231">
        <w:rPr>
          <w:rFonts w:ascii="Arial" w:hAnsi="Arial" w:cs="Arial"/>
          <w:lang w:val="fr-CA"/>
        </w:rPr>
        <w:t>ne avancée récente dans la technologie de</w:t>
      </w:r>
      <w:r w:rsidR="00E50512" w:rsidRPr="00582231">
        <w:rPr>
          <w:rFonts w:ascii="Arial" w:hAnsi="Arial" w:cs="Arial"/>
          <w:lang w:val="fr-CA"/>
        </w:rPr>
        <w:t>s</w:t>
      </w:r>
      <w:r w:rsidR="009F676F" w:rsidRPr="00582231">
        <w:rPr>
          <w:rFonts w:ascii="Arial" w:hAnsi="Arial" w:cs="Arial"/>
          <w:lang w:val="fr-CA"/>
        </w:rPr>
        <w:t xml:space="preserve"> transport</w:t>
      </w:r>
      <w:r w:rsidR="00E50512" w:rsidRPr="00582231">
        <w:rPr>
          <w:rFonts w:ascii="Arial" w:hAnsi="Arial" w:cs="Arial"/>
          <w:lang w:val="fr-CA"/>
        </w:rPr>
        <w:t>s</w:t>
      </w:r>
      <w:r w:rsidR="009F676F" w:rsidRPr="00582231">
        <w:rPr>
          <w:rFonts w:ascii="Arial" w:hAnsi="Arial" w:cs="Arial"/>
          <w:lang w:val="fr-CA"/>
        </w:rPr>
        <w:t xml:space="preserve">. </w:t>
      </w:r>
      <w:r w:rsidRPr="00582231">
        <w:rPr>
          <w:rFonts w:ascii="Arial" w:hAnsi="Arial" w:cs="Arial"/>
          <w:lang w:val="fr-CA"/>
        </w:rPr>
        <w:t xml:space="preserve">Le gouvernement de l’Ontario réitère son soutien aux </w:t>
      </w:r>
      <w:r w:rsidR="009F676F" w:rsidRPr="00582231">
        <w:rPr>
          <w:rFonts w:ascii="Arial" w:hAnsi="Arial" w:cs="Arial"/>
          <w:lang w:val="fr-CA"/>
        </w:rPr>
        <w:t>nouvelles industries</w:t>
      </w:r>
      <w:r w:rsidRPr="00582231">
        <w:rPr>
          <w:rFonts w:ascii="Arial" w:hAnsi="Arial" w:cs="Arial"/>
          <w:lang w:val="fr-CA"/>
        </w:rPr>
        <w:t xml:space="preserve"> en investissant </w:t>
      </w:r>
      <w:r w:rsidR="009F676F" w:rsidRPr="00582231">
        <w:rPr>
          <w:rFonts w:ascii="Arial" w:hAnsi="Arial" w:cs="Arial"/>
          <w:lang w:val="fr-CA"/>
        </w:rPr>
        <w:t xml:space="preserve">1 million </w:t>
      </w:r>
      <w:r w:rsidRPr="00582231">
        <w:rPr>
          <w:rFonts w:ascii="Arial" w:hAnsi="Arial" w:cs="Arial"/>
          <w:lang w:val="fr-CA"/>
        </w:rPr>
        <w:t>de dollars</w:t>
      </w:r>
      <w:r w:rsidR="009F676F" w:rsidRPr="00582231">
        <w:rPr>
          <w:rFonts w:ascii="Arial" w:hAnsi="Arial" w:cs="Arial"/>
          <w:lang w:val="fr-CA"/>
        </w:rPr>
        <w:t xml:space="preserve"> dans le </w:t>
      </w:r>
      <w:r w:rsidR="0006798E" w:rsidRPr="00582231">
        <w:rPr>
          <w:rFonts w:ascii="Arial" w:hAnsi="Arial" w:cs="Arial"/>
          <w:lang w:val="fr-CA"/>
        </w:rPr>
        <w:t>Programme de recherche sur les véhicules connectés et autonomes</w:t>
      </w:r>
      <w:r w:rsidR="009F676F" w:rsidRPr="00582231">
        <w:rPr>
          <w:rFonts w:ascii="Arial" w:hAnsi="Arial" w:cs="Arial"/>
          <w:lang w:val="fr-CA"/>
        </w:rPr>
        <w:t xml:space="preserve"> </w:t>
      </w:r>
      <w:r w:rsidR="00E50512" w:rsidRPr="00582231">
        <w:rPr>
          <w:rFonts w:ascii="Arial" w:hAnsi="Arial" w:cs="Arial"/>
          <w:lang w:val="fr-CA"/>
        </w:rPr>
        <w:t>par l’entremise</w:t>
      </w:r>
      <w:r w:rsidR="009F676F" w:rsidRPr="00582231">
        <w:rPr>
          <w:rFonts w:ascii="Arial" w:hAnsi="Arial" w:cs="Arial"/>
          <w:lang w:val="fr-CA"/>
        </w:rPr>
        <w:t xml:space="preserve"> des Centres d</w:t>
      </w:r>
      <w:r w:rsidR="00243F15" w:rsidRPr="00582231">
        <w:rPr>
          <w:rFonts w:ascii="Arial" w:hAnsi="Arial" w:cs="Arial"/>
          <w:lang w:val="fr-CA"/>
        </w:rPr>
        <w:t>’</w:t>
      </w:r>
      <w:r w:rsidR="009F676F" w:rsidRPr="00582231">
        <w:rPr>
          <w:rFonts w:ascii="Arial" w:hAnsi="Arial" w:cs="Arial"/>
          <w:lang w:val="fr-CA"/>
        </w:rPr>
        <w:t>excellence de l</w:t>
      </w:r>
      <w:r w:rsidR="00243F15" w:rsidRPr="00582231">
        <w:rPr>
          <w:rFonts w:ascii="Arial" w:hAnsi="Arial" w:cs="Arial"/>
          <w:lang w:val="fr-CA"/>
        </w:rPr>
        <w:t>’</w:t>
      </w:r>
      <w:r w:rsidR="009F676F" w:rsidRPr="00582231">
        <w:rPr>
          <w:rFonts w:ascii="Arial" w:hAnsi="Arial" w:cs="Arial"/>
          <w:lang w:val="fr-CA"/>
        </w:rPr>
        <w:t>Ontario.</w:t>
      </w:r>
      <w:r w:rsidR="00E50512" w:rsidRPr="00582231">
        <w:rPr>
          <w:rFonts w:ascii="Arial" w:hAnsi="Arial" w:cs="Arial"/>
          <w:lang w:val="fr-CA"/>
        </w:rPr>
        <w:t xml:space="preserve"> </w:t>
      </w:r>
      <w:r w:rsidR="009F676F" w:rsidRPr="00582231">
        <w:rPr>
          <w:rFonts w:ascii="Arial" w:hAnsi="Arial" w:cs="Arial"/>
          <w:lang w:val="fr-CA"/>
        </w:rPr>
        <w:t>Ce programme de recherche étudie de nouvelles technologies de transport novatrices qui rendront les routes de l</w:t>
      </w:r>
      <w:r w:rsidR="00243F15" w:rsidRPr="00582231">
        <w:rPr>
          <w:rFonts w:ascii="Arial" w:hAnsi="Arial" w:cs="Arial"/>
          <w:lang w:val="fr-CA"/>
        </w:rPr>
        <w:t>’</w:t>
      </w:r>
      <w:r w:rsidR="009F676F" w:rsidRPr="00582231">
        <w:rPr>
          <w:rFonts w:ascii="Arial" w:hAnsi="Arial" w:cs="Arial"/>
          <w:lang w:val="fr-CA"/>
        </w:rPr>
        <w:t>Ontario plus intelligent</w:t>
      </w:r>
      <w:r w:rsidR="00E50512" w:rsidRPr="00582231">
        <w:rPr>
          <w:rFonts w:ascii="Arial" w:hAnsi="Arial" w:cs="Arial"/>
          <w:lang w:val="fr-CA"/>
        </w:rPr>
        <w:t>es</w:t>
      </w:r>
      <w:r w:rsidR="009F676F" w:rsidRPr="00582231">
        <w:rPr>
          <w:rFonts w:ascii="Arial" w:hAnsi="Arial" w:cs="Arial"/>
          <w:lang w:val="fr-CA"/>
        </w:rPr>
        <w:t xml:space="preserve">, plus </w:t>
      </w:r>
      <w:r w:rsidR="00E50512" w:rsidRPr="00582231">
        <w:rPr>
          <w:rFonts w:ascii="Arial" w:hAnsi="Arial" w:cs="Arial"/>
          <w:lang w:val="fr-CA"/>
        </w:rPr>
        <w:t>sécuritaires</w:t>
      </w:r>
      <w:r w:rsidR="009F676F" w:rsidRPr="00582231">
        <w:rPr>
          <w:rFonts w:ascii="Arial" w:hAnsi="Arial" w:cs="Arial"/>
          <w:lang w:val="fr-CA"/>
        </w:rPr>
        <w:t xml:space="preserve"> et plus durable</w:t>
      </w:r>
      <w:r w:rsidR="00E50512" w:rsidRPr="00582231">
        <w:rPr>
          <w:rFonts w:ascii="Arial" w:hAnsi="Arial" w:cs="Arial"/>
          <w:lang w:val="fr-CA"/>
        </w:rPr>
        <w:t>s,</w:t>
      </w:r>
      <w:r w:rsidR="009F676F" w:rsidRPr="00582231">
        <w:rPr>
          <w:rFonts w:ascii="Arial" w:hAnsi="Arial" w:cs="Arial"/>
          <w:lang w:val="fr-CA"/>
        </w:rPr>
        <w:t xml:space="preserve"> tout en améliorant la fluidité du trafic.</w:t>
      </w:r>
      <w:r w:rsidR="00CC70D7" w:rsidRPr="00582231">
        <w:rPr>
          <w:rStyle w:val="FootnoteReference"/>
          <w:rFonts w:ascii="Arial" w:hAnsi="Arial" w:cs="Arial"/>
          <w:lang w:val="fr-CA"/>
        </w:rPr>
        <w:footnoteReference w:id="5"/>
      </w:r>
      <w:r w:rsidR="006F5463" w:rsidRPr="00582231">
        <w:rPr>
          <w:rFonts w:ascii="Arial" w:hAnsi="Arial" w:cs="Arial"/>
          <w:lang w:val="fr-CA"/>
        </w:rPr>
        <w:t xml:space="preserve"> </w:t>
      </w:r>
      <w:r w:rsidR="009F676F" w:rsidRPr="00582231">
        <w:rPr>
          <w:rFonts w:ascii="Arial" w:hAnsi="Arial" w:cs="Arial"/>
          <w:lang w:val="fr-CA"/>
        </w:rPr>
        <w:t>Cette nouvelle industrie est une source potentielle de futures acquisitions aux Archives.</w:t>
      </w:r>
      <w:r w:rsidR="00486526">
        <w:rPr>
          <w:rFonts w:ascii="Arial" w:hAnsi="Arial" w:cs="Arial"/>
          <w:lang w:val="fr-CA"/>
        </w:rPr>
        <w:br/>
      </w:r>
      <w:r w:rsidR="00E95576" w:rsidRPr="00486526">
        <w:rPr>
          <w:lang w:val="fr-CA"/>
        </w:rPr>
        <w:br/>
      </w:r>
      <w:r w:rsidR="0006798E" w:rsidRPr="00486526">
        <w:rPr>
          <w:rStyle w:val="Heading1Char"/>
        </w:rPr>
        <w:t>3. Analyse des collections des Archives publiques de l’Ontario</w:t>
      </w:r>
      <w:r w:rsidR="0006798E" w:rsidRPr="00250D0C">
        <w:rPr>
          <w:lang w:val="fr-CA"/>
        </w:rPr>
        <w:t xml:space="preserve"> </w:t>
      </w:r>
    </w:p>
    <w:p w:rsidR="00E95576" w:rsidRPr="00582231" w:rsidRDefault="0006798E" w:rsidP="00E95576">
      <w:pPr>
        <w:rPr>
          <w:rFonts w:ascii="Arial" w:hAnsi="Arial" w:cs="Arial"/>
          <w:b/>
          <w:lang w:val="fr-CA"/>
        </w:rPr>
      </w:pPr>
      <w:r w:rsidRPr="00582231">
        <w:rPr>
          <w:rFonts w:ascii="Arial" w:hAnsi="Arial" w:cs="Arial"/>
          <w:lang w:val="fr-CA"/>
        </w:rPr>
        <w:t xml:space="preserve">Lors de l’examen des collections des Archives publiques de l’Ontario pour la période ultérieure à 1980, une recherche </w:t>
      </w:r>
      <w:r w:rsidR="00157E0B" w:rsidRPr="00582231">
        <w:rPr>
          <w:rFonts w:ascii="Arial" w:hAnsi="Arial" w:cs="Arial"/>
          <w:lang w:val="fr-CA"/>
        </w:rPr>
        <w:t>dans</w:t>
      </w:r>
      <w:r w:rsidRPr="00582231">
        <w:rPr>
          <w:rFonts w:ascii="Arial" w:hAnsi="Arial" w:cs="Arial"/>
          <w:lang w:val="fr-CA"/>
        </w:rPr>
        <w:t xml:space="preserve"> la base des données descriptives des archives a été entreprise pour déterminer quels documents avaient été acquis auprès du secteur privé et complétaient les fonctions du gouvernement en matière de </w:t>
      </w:r>
      <w:r w:rsidR="00B92975" w:rsidRPr="00582231">
        <w:rPr>
          <w:rFonts w:ascii="Arial" w:hAnsi="Arial" w:cs="Arial"/>
          <w:lang w:val="fr-CA"/>
        </w:rPr>
        <w:t>planification, de gestion et d</w:t>
      </w:r>
      <w:r w:rsidR="00243F15" w:rsidRPr="00582231">
        <w:rPr>
          <w:rFonts w:ascii="Arial" w:hAnsi="Arial" w:cs="Arial"/>
          <w:lang w:val="fr-CA"/>
        </w:rPr>
        <w:t>’</w:t>
      </w:r>
      <w:r w:rsidR="00B92975" w:rsidRPr="00582231">
        <w:rPr>
          <w:rFonts w:ascii="Arial" w:hAnsi="Arial" w:cs="Arial"/>
          <w:lang w:val="fr-CA"/>
        </w:rPr>
        <w:t>exploitation d</w:t>
      </w:r>
      <w:r w:rsidR="00243F15" w:rsidRPr="00582231">
        <w:rPr>
          <w:rFonts w:ascii="Arial" w:hAnsi="Arial" w:cs="Arial"/>
          <w:lang w:val="fr-CA"/>
        </w:rPr>
        <w:t>’</w:t>
      </w:r>
      <w:r w:rsidR="00B92975" w:rsidRPr="00582231">
        <w:rPr>
          <w:rFonts w:ascii="Arial" w:hAnsi="Arial" w:cs="Arial"/>
          <w:lang w:val="fr-CA"/>
        </w:rPr>
        <w:t xml:space="preserve">un réseau de transport multimodal intégré en Ontario. Cette recherche a été limitée à la période ultérieure à 1980. </w:t>
      </w:r>
      <w:r w:rsidR="00C35BD8" w:rsidRPr="00582231">
        <w:rPr>
          <w:rFonts w:ascii="Arial" w:hAnsi="Arial" w:cs="Arial"/>
          <w:lang w:val="fr-CA"/>
        </w:rPr>
        <w:t>Elle a également</w:t>
      </w:r>
      <w:r w:rsidR="00B92975" w:rsidRPr="00582231">
        <w:rPr>
          <w:rFonts w:ascii="Arial" w:hAnsi="Arial" w:cs="Arial"/>
          <w:lang w:val="fr-CA"/>
        </w:rPr>
        <w:t xml:space="preserve"> révélé que les collections des Archives publiques ne contiennent qu’un nombre très limité de documents privés </w:t>
      </w:r>
      <w:r w:rsidR="00B92975" w:rsidRPr="00582231">
        <w:rPr>
          <w:rFonts w:ascii="Arial" w:hAnsi="Arial" w:cs="Arial"/>
          <w:lang w:val="fr-CA"/>
        </w:rPr>
        <w:lastRenderedPageBreak/>
        <w:t>documentant certaines des fonctions exercées par le ministère des Transports et ses organismes.</w:t>
      </w:r>
    </w:p>
    <w:p w:rsidR="00E95576" w:rsidRPr="00582231" w:rsidRDefault="00E95576" w:rsidP="00E95576">
      <w:pPr>
        <w:rPr>
          <w:rFonts w:ascii="Arial" w:hAnsi="Arial" w:cs="Arial"/>
          <w:bCs/>
          <w:lang w:val="fr-CA"/>
        </w:rPr>
      </w:pPr>
    </w:p>
    <w:p w:rsidR="00E95576" w:rsidRPr="00582231" w:rsidRDefault="0006798E" w:rsidP="0083110F">
      <w:pPr>
        <w:rPr>
          <w:rFonts w:ascii="Arial" w:hAnsi="Arial" w:cs="Arial"/>
          <w:lang w:val="fr-CA"/>
        </w:rPr>
      </w:pPr>
      <w:r w:rsidRPr="00582231">
        <w:rPr>
          <w:rFonts w:ascii="Arial" w:hAnsi="Arial" w:cs="Arial"/>
          <w:lang w:val="fr-CA"/>
        </w:rPr>
        <w:t>Les Archives publiques de l’Ontario indiquent que les trois</w:t>
      </w:r>
      <w:r w:rsidR="00157E0B" w:rsidRPr="00582231">
        <w:rPr>
          <w:rFonts w:ascii="Arial" w:hAnsi="Arial" w:cs="Arial"/>
          <w:lang w:val="fr-CA"/>
        </w:rPr>
        <w:t> </w:t>
      </w:r>
      <w:r w:rsidRPr="00582231">
        <w:rPr>
          <w:rFonts w:ascii="Arial" w:hAnsi="Arial" w:cs="Arial"/>
          <w:lang w:val="fr-CA"/>
        </w:rPr>
        <w:t xml:space="preserve">fonctions fondamentales du ministère des </w:t>
      </w:r>
      <w:r w:rsidR="00157E0B" w:rsidRPr="00582231">
        <w:rPr>
          <w:rFonts w:ascii="Arial" w:hAnsi="Arial" w:cs="Arial"/>
          <w:lang w:val="fr-CA"/>
        </w:rPr>
        <w:t>Transports</w:t>
      </w:r>
      <w:r w:rsidRPr="00582231">
        <w:rPr>
          <w:rFonts w:ascii="Arial" w:hAnsi="Arial" w:cs="Arial"/>
          <w:lang w:val="fr-CA"/>
        </w:rPr>
        <w:t xml:space="preserve"> sont les suivantes :</w:t>
      </w:r>
    </w:p>
    <w:p w:rsidR="00E95576" w:rsidRPr="00582231" w:rsidRDefault="00E95576" w:rsidP="00E95576">
      <w:pPr>
        <w:rPr>
          <w:rFonts w:ascii="Arial" w:hAnsi="Arial" w:cs="Arial"/>
          <w:lang w:val="fr-CA"/>
        </w:rPr>
      </w:pPr>
    </w:p>
    <w:p w:rsidR="003D6E8B" w:rsidRPr="00582231" w:rsidRDefault="00E50512" w:rsidP="00F72234">
      <w:pPr>
        <w:numPr>
          <w:ilvl w:val="0"/>
          <w:numId w:val="14"/>
        </w:numPr>
        <w:rPr>
          <w:rFonts w:ascii="Arial" w:hAnsi="Arial" w:cs="Arial"/>
          <w:bCs/>
          <w:iCs/>
          <w:lang w:val="fr-CA"/>
        </w:rPr>
      </w:pPr>
      <w:r w:rsidRPr="00582231">
        <w:rPr>
          <w:rFonts w:ascii="Arial" w:hAnsi="Arial" w:cs="Arial"/>
          <w:bCs/>
          <w:iCs/>
          <w:lang w:val="fr-CA"/>
        </w:rPr>
        <w:t>D</w:t>
      </w:r>
      <w:r w:rsidR="009F676F" w:rsidRPr="00582231">
        <w:rPr>
          <w:rFonts w:ascii="Arial" w:hAnsi="Arial" w:cs="Arial"/>
          <w:bCs/>
          <w:iCs/>
          <w:lang w:val="fr-CA"/>
        </w:rPr>
        <w:t>éveloppement d</w:t>
      </w:r>
      <w:r w:rsidR="00243F15" w:rsidRPr="00582231">
        <w:rPr>
          <w:rFonts w:ascii="Arial" w:hAnsi="Arial" w:cs="Arial"/>
          <w:bCs/>
          <w:iCs/>
          <w:lang w:val="fr-CA"/>
        </w:rPr>
        <w:t>’</w:t>
      </w:r>
      <w:r w:rsidR="009F676F" w:rsidRPr="00582231">
        <w:rPr>
          <w:rFonts w:ascii="Arial" w:hAnsi="Arial" w:cs="Arial"/>
          <w:bCs/>
          <w:iCs/>
          <w:lang w:val="fr-CA"/>
        </w:rPr>
        <w:t xml:space="preserve">un </w:t>
      </w:r>
      <w:r w:rsidR="00C35BD8" w:rsidRPr="00582231">
        <w:rPr>
          <w:rFonts w:ascii="Arial" w:hAnsi="Arial" w:cs="Arial"/>
          <w:bCs/>
          <w:iCs/>
          <w:lang w:val="fr-CA"/>
        </w:rPr>
        <w:t>réseau</w:t>
      </w:r>
      <w:r w:rsidR="009F676F" w:rsidRPr="00582231">
        <w:rPr>
          <w:rFonts w:ascii="Arial" w:hAnsi="Arial" w:cs="Arial"/>
          <w:bCs/>
          <w:iCs/>
          <w:lang w:val="fr-CA"/>
        </w:rPr>
        <w:t xml:space="preserve"> de transport multimodal intégré</w:t>
      </w:r>
    </w:p>
    <w:p w:rsidR="003D6E8B" w:rsidRPr="00582231" w:rsidRDefault="009F676F" w:rsidP="00F72234">
      <w:pPr>
        <w:numPr>
          <w:ilvl w:val="0"/>
          <w:numId w:val="14"/>
        </w:numPr>
        <w:rPr>
          <w:rFonts w:ascii="Arial" w:hAnsi="Arial" w:cs="Arial"/>
          <w:bCs/>
          <w:iCs/>
          <w:lang w:val="fr-CA"/>
        </w:rPr>
      </w:pPr>
      <w:r w:rsidRPr="00582231">
        <w:rPr>
          <w:rFonts w:ascii="Arial" w:hAnsi="Arial" w:cs="Arial"/>
          <w:bCs/>
          <w:iCs/>
          <w:lang w:val="fr-CA"/>
        </w:rPr>
        <w:t>Gestion du réseau routier provincial</w:t>
      </w:r>
    </w:p>
    <w:p w:rsidR="00AA073E" w:rsidRPr="00582231" w:rsidRDefault="006B7BF9" w:rsidP="00AA073E">
      <w:pPr>
        <w:numPr>
          <w:ilvl w:val="0"/>
          <w:numId w:val="14"/>
        </w:numPr>
        <w:rPr>
          <w:rFonts w:ascii="Arial" w:hAnsi="Arial" w:cs="Arial"/>
          <w:bCs/>
          <w:iCs/>
          <w:lang w:val="fr-CA"/>
        </w:rPr>
      </w:pPr>
      <w:r w:rsidRPr="00582231">
        <w:rPr>
          <w:rFonts w:ascii="Arial" w:hAnsi="Arial" w:cs="Arial"/>
          <w:bCs/>
          <w:iCs/>
          <w:lang w:val="fr-CA"/>
        </w:rPr>
        <w:t>S</w:t>
      </w:r>
      <w:r w:rsidR="009F676F" w:rsidRPr="00582231">
        <w:rPr>
          <w:rFonts w:ascii="Arial" w:hAnsi="Arial" w:cs="Arial"/>
          <w:bCs/>
          <w:iCs/>
          <w:lang w:val="fr-CA"/>
        </w:rPr>
        <w:t>écurité des usagers de la route</w:t>
      </w:r>
    </w:p>
    <w:p w:rsidR="009F676F" w:rsidRPr="00582231" w:rsidRDefault="009F676F" w:rsidP="009F676F">
      <w:pPr>
        <w:ind w:left="720"/>
        <w:rPr>
          <w:rFonts w:ascii="Arial" w:hAnsi="Arial" w:cs="Arial"/>
          <w:bCs/>
          <w:iCs/>
          <w:lang w:val="fr-CA"/>
        </w:rPr>
      </w:pPr>
    </w:p>
    <w:p w:rsidR="007D3729" w:rsidRPr="00582231" w:rsidRDefault="00CA3F3A" w:rsidP="007D3729">
      <w:pPr>
        <w:rPr>
          <w:rFonts w:ascii="Arial" w:hAnsi="Arial" w:cs="Arial"/>
          <w:bCs/>
          <w:iCs/>
          <w:lang w:val="fr-CA"/>
        </w:rPr>
      </w:pPr>
      <w:r w:rsidRPr="00582231">
        <w:rPr>
          <w:rFonts w:ascii="Arial" w:hAnsi="Arial" w:cs="Arial"/>
          <w:bCs/>
          <w:iCs/>
          <w:lang w:val="fr-CA"/>
        </w:rPr>
        <w:t xml:space="preserve">Aucune des fonctions </w:t>
      </w:r>
      <w:r w:rsidR="009034A8" w:rsidRPr="00582231">
        <w:rPr>
          <w:rFonts w:ascii="Arial" w:hAnsi="Arial" w:cs="Arial"/>
          <w:bCs/>
          <w:iCs/>
          <w:lang w:val="fr-CA"/>
        </w:rPr>
        <w:t xml:space="preserve">ne </w:t>
      </w:r>
      <w:r w:rsidRPr="00582231">
        <w:rPr>
          <w:rFonts w:ascii="Arial" w:hAnsi="Arial" w:cs="Arial"/>
          <w:bCs/>
          <w:iCs/>
          <w:lang w:val="fr-CA"/>
        </w:rPr>
        <w:t xml:space="preserve">peut être considérée comme étant bien </w:t>
      </w:r>
      <w:r w:rsidR="00C35BD8" w:rsidRPr="00582231">
        <w:rPr>
          <w:rFonts w:ascii="Arial" w:hAnsi="Arial" w:cs="Arial"/>
          <w:bCs/>
          <w:iCs/>
          <w:lang w:val="fr-CA"/>
        </w:rPr>
        <w:t>représentée</w:t>
      </w:r>
      <w:r w:rsidRPr="00582231">
        <w:rPr>
          <w:rFonts w:ascii="Arial" w:hAnsi="Arial" w:cs="Arial"/>
          <w:bCs/>
          <w:iCs/>
          <w:lang w:val="fr-CA"/>
        </w:rPr>
        <w:t xml:space="preserve"> dans les </w:t>
      </w:r>
      <w:r w:rsidR="00C35BD8" w:rsidRPr="00582231">
        <w:rPr>
          <w:rFonts w:ascii="Arial" w:hAnsi="Arial" w:cs="Arial"/>
          <w:bCs/>
          <w:iCs/>
          <w:lang w:val="fr-CA"/>
        </w:rPr>
        <w:t>collections de documents privés des A</w:t>
      </w:r>
      <w:r w:rsidR="009034A8" w:rsidRPr="00582231">
        <w:rPr>
          <w:rFonts w:ascii="Arial" w:hAnsi="Arial" w:cs="Arial"/>
          <w:bCs/>
          <w:iCs/>
          <w:lang w:val="fr-CA"/>
        </w:rPr>
        <w:t>rchives</w:t>
      </w:r>
      <w:r w:rsidR="00157E0B" w:rsidRPr="00582231">
        <w:rPr>
          <w:rFonts w:ascii="Arial" w:hAnsi="Arial" w:cs="Arial"/>
          <w:bCs/>
          <w:iCs/>
          <w:lang w:val="fr-CA"/>
        </w:rPr>
        <w:t>,</w:t>
      </w:r>
      <w:r w:rsidR="009034A8" w:rsidRPr="00582231">
        <w:rPr>
          <w:rFonts w:ascii="Arial" w:hAnsi="Arial" w:cs="Arial"/>
          <w:bCs/>
          <w:iCs/>
          <w:lang w:val="fr-CA"/>
        </w:rPr>
        <w:t xml:space="preserve"> </w:t>
      </w:r>
      <w:r w:rsidRPr="00582231">
        <w:rPr>
          <w:rFonts w:ascii="Arial" w:hAnsi="Arial" w:cs="Arial"/>
          <w:bCs/>
          <w:iCs/>
          <w:lang w:val="fr-CA"/>
        </w:rPr>
        <w:t>au-delà d</w:t>
      </w:r>
      <w:r w:rsidR="009034A8" w:rsidRPr="00582231">
        <w:rPr>
          <w:rFonts w:ascii="Arial" w:hAnsi="Arial" w:cs="Arial"/>
          <w:bCs/>
          <w:iCs/>
          <w:lang w:val="fr-CA"/>
        </w:rPr>
        <w:t xml:space="preserve">u matériel </w:t>
      </w:r>
      <w:r w:rsidRPr="00582231">
        <w:rPr>
          <w:rFonts w:ascii="Arial" w:hAnsi="Arial" w:cs="Arial"/>
          <w:bCs/>
          <w:iCs/>
          <w:lang w:val="fr-CA"/>
        </w:rPr>
        <w:t>visuel tangentiellement connexe.</w:t>
      </w:r>
      <w:r w:rsidR="009034A8" w:rsidRPr="00582231">
        <w:rPr>
          <w:rFonts w:ascii="Arial" w:hAnsi="Arial" w:cs="Arial"/>
          <w:bCs/>
          <w:iCs/>
          <w:lang w:val="fr-CA"/>
        </w:rPr>
        <w:t xml:space="preserve"> </w:t>
      </w:r>
      <w:r w:rsidRPr="00582231">
        <w:rPr>
          <w:rFonts w:ascii="Arial" w:hAnsi="Arial" w:cs="Arial"/>
          <w:bCs/>
          <w:iCs/>
          <w:lang w:val="fr-CA"/>
        </w:rPr>
        <w:t xml:space="preserve">Par exemple, le </w:t>
      </w:r>
      <w:r w:rsidR="009034A8" w:rsidRPr="00582231">
        <w:rPr>
          <w:rFonts w:ascii="Arial" w:hAnsi="Arial" w:cs="Arial"/>
          <w:bCs/>
          <w:iCs/>
          <w:lang w:val="fr-CA"/>
        </w:rPr>
        <w:t xml:space="preserve">fonds </w:t>
      </w:r>
      <w:r w:rsidRPr="00582231">
        <w:rPr>
          <w:rFonts w:ascii="Arial" w:hAnsi="Arial" w:cs="Arial"/>
          <w:bCs/>
          <w:iCs/>
          <w:lang w:val="fr-CA"/>
        </w:rPr>
        <w:t xml:space="preserve">Edward Emery (F 4478) contient des images de stations et </w:t>
      </w:r>
      <w:r w:rsidR="009034A8" w:rsidRPr="00582231">
        <w:rPr>
          <w:rFonts w:ascii="Arial" w:hAnsi="Arial" w:cs="Arial"/>
          <w:bCs/>
          <w:iCs/>
          <w:lang w:val="fr-CA"/>
        </w:rPr>
        <w:t xml:space="preserve">de </w:t>
      </w:r>
      <w:r w:rsidRPr="00582231">
        <w:rPr>
          <w:rFonts w:ascii="Arial" w:hAnsi="Arial" w:cs="Arial"/>
          <w:bCs/>
          <w:iCs/>
          <w:lang w:val="fr-CA"/>
        </w:rPr>
        <w:t xml:space="preserve">locomotives, dont </w:t>
      </w:r>
      <w:r w:rsidR="00C35BD8" w:rsidRPr="00582231">
        <w:rPr>
          <w:rFonts w:ascii="Arial" w:hAnsi="Arial" w:cs="Arial"/>
          <w:bCs/>
          <w:iCs/>
          <w:lang w:val="fr-CA"/>
        </w:rPr>
        <w:t xml:space="preserve">la </w:t>
      </w:r>
      <w:r w:rsidR="00157E0B" w:rsidRPr="00582231">
        <w:rPr>
          <w:rFonts w:ascii="Arial" w:hAnsi="Arial" w:cs="Arial"/>
          <w:bCs/>
          <w:iCs/>
          <w:lang w:val="fr-CA"/>
        </w:rPr>
        <w:t>plupart</w:t>
      </w:r>
      <w:r w:rsidRPr="00582231">
        <w:rPr>
          <w:rFonts w:ascii="Arial" w:hAnsi="Arial" w:cs="Arial"/>
          <w:bCs/>
          <w:iCs/>
          <w:lang w:val="fr-CA"/>
        </w:rPr>
        <w:t xml:space="preserve"> </w:t>
      </w:r>
      <w:r w:rsidR="009034A8" w:rsidRPr="00582231">
        <w:rPr>
          <w:rFonts w:ascii="Arial" w:hAnsi="Arial" w:cs="Arial"/>
          <w:bCs/>
          <w:iCs/>
          <w:lang w:val="fr-CA"/>
        </w:rPr>
        <w:t xml:space="preserve">date d’avant </w:t>
      </w:r>
      <w:r w:rsidRPr="00582231">
        <w:rPr>
          <w:rFonts w:ascii="Arial" w:hAnsi="Arial" w:cs="Arial"/>
          <w:bCs/>
          <w:iCs/>
          <w:lang w:val="fr-CA"/>
        </w:rPr>
        <w:t xml:space="preserve">1980. </w:t>
      </w:r>
      <w:r w:rsidR="009034A8" w:rsidRPr="00582231">
        <w:rPr>
          <w:rFonts w:ascii="Arial" w:hAnsi="Arial" w:cs="Arial"/>
          <w:bCs/>
          <w:iCs/>
          <w:lang w:val="fr-CA"/>
        </w:rPr>
        <w:t xml:space="preserve">Le </w:t>
      </w:r>
      <w:r w:rsidRPr="00582231">
        <w:rPr>
          <w:rFonts w:ascii="Arial" w:hAnsi="Arial" w:cs="Arial"/>
          <w:bCs/>
          <w:iCs/>
          <w:lang w:val="fr-CA"/>
        </w:rPr>
        <w:t xml:space="preserve">fonds John </w:t>
      </w:r>
      <w:proofErr w:type="spellStart"/>
      <w:r w:rsidRPr="00582231">
        <w:rPr>
          <w:rFonts w:ascii="Arial" w:hAnsi="Arial" w:cs="Arial"/>
          <w:bCs/>
          <w:iCs/>
          <w:lang w:val="fr-CA"/>
        </w:rPr>
        <w:t>McQuarrie</w:t>
      </w:r>
      <w:proofErr w:type="spellEnd"/>
      <w:r w:rsidRPr="00582231">
        <w:rPr>
          <w:rFonts w:ascii="Arial" w:hAnsi="Arial" w:cs="Arial"/>
          <w:bCs/>
          <w:iCs/>
          <w:lang w:val="fr-CA"/>
        </w:rPr>
        <w:t xml:space="preserve"> (F 4422) </w:t>
      </w:r>
      <w:r w:rsidR="009034A8" w:rsidRPr="00582231">
        <w:rPr>
          <w:rFonts w:ascii="Arial" w:hAnsi="Arial" w:cs="Arial"/>
          <w:bCs/>
          <w:iCs/>
          <w:lang w:val="fr-CA"/>
        </w:rPr>
        <w:t xml:space="preserve">contient </w:t>
      </w:r>
      <w:r w:rsidRPr="00582231">
        <w:rPr>
          <w:rFonts w:ascii="Arial" w:hAnsi="Arial" w:cs="Arial"/>
          <w:bCs/>
          <w:iCs/>
          <w:lang w:val="fr-CA"/>
        </w:rPr>
        <w:t xml:space="preserve">des photographies aériennes </w:t>
      </w:r>
      <w:r w:rsidR="00C35BD8" w:rsidRPr="00582231">
        <w:rPr>
          <w:rFonts w:ascii="Arial" w:hAnsi="Arial" w:cs="Arial"/>
          <w:bCs/>
          <w:iCs/>
          <w:lang w:val="fr-CA"/>
        </w:rPr>
        <w:t>à basse altitude</w:t>
      </w:r>
      <w:r w:rsidRPr="00582231">
        <w:rPr>
          <w:rFonts w:ascii="Arial" w:hAnsi="Arial" w:cs="Arial"/>
          <w:bCs/>
          <w:iCs/>
          <w:lang w:val="fr-CA"/>
        </w:rPr>
        <w:t xml:space="preserve"> des rues, des autoroutes et des aéroports de Toronto. Le fonds de la </w:t>
      </w:r>
      <w:r w:rsidR="009034A8" w:rsidRPr="00582231">
        <w:rPr>
          <w:rFonts w:ascii="Arial" w:hAnsi="Arial" w:cs="Arial"/>
          <w:bCs/>
          <w:iCs/>
          <w:lang w:val="fr-CA"/>
        </w:rPr>
        <w:t xml:space="preserve">Pollution Probe </w:t>
      </w:r>
      <w:proofErr w:type="spellStart"/>
      <w:r w:rsidR="009034A8" w:rsidRPr="00582231">
        <w:rPr>
          <w:rFonts w:ascii="Arial" w:hAnsi="Arial" w:cs="Arial"/>
          <w:bCs/>
          <w:iCs/>
          <w:lang w:val="fr-CA"/>
        </w:rPr>
        <w:t>Foundation</w:t>
      </w:r>
      <w:proofErr w:type="spellEnd"/>
      <w:r w:rsidR="009034A8" w:rsidRPr="00582231">
        <w:rPr>
          <w:rFonts w:ascii="Arial" w:hAnsi="Arial" w:cs="Arial"/>
          <w:bCs/>
          <w:iCs/>
          <w:lang w:val="fr-CA"/>
        </w:rPr>
        <w:t xml:space="preserve"> </w:t>
      </w:r>
      <w:r w:rsidRPr="00582231">
        <w:rPr>
          <w:rFonts w:ascii="Arial" w:hAnsi="Arial" w:cs="Arial"/>
          <w:bCs/>
          <w:iCs/>
          <w:lang w:val="fr-CA"/>
        </w:rPr>
        <w:t xml:space="preserve">(F 1058) contient des documents sur la pollution </w:t>
      </w:r>
      <w:r w:rsidR="00C35BD8" w:rsidRPr="00582231">
        <w:rPr>
          <w:rFonts w:ascii="Arial" w:hAnsi="Arial" w:cs="Arial"/>
          <w:bCs/>
          <w:iCs/>
          <w:lang w:val="fr-CA"/>
        </w:rPr>
        <w:t xml:space="preserve">des </w:t>
      </w:r>
      <w:r w:rsidRPr="00582231">
        <w:rPr>
          <w:rFonts w:ascii="Arial" w:hAnsi="Arial" w:cs="Arial"/>
          <w:bCs/>
          <w:iCs/>
          <w:lang w:val="fr-CA"/>
        </w:rPr>
        <w:t>automobile</w:t>
      </w:r>
      <w:r w:rsidR="00C35BD8" w:rsidRPr="00582231">
        <w:rPr>
          <w:rFonts w:ascii="Arial" w:hAnsi="Arial" w:cs="Arial"/>
          <w:bCs/>
          <w:iCs/>
          <w:lang w:val="fr-CA"/>
        </w:rPr>
        <w:t>s</w:t>
      </w:r>
      <w:r w:rsidRPr="00582231">
        <w:rPr>
          <w:rFonts w:ascii="Arial" w:hAnsi="Arial" w:cs="Arial"/>
          <w:bCs/>
          <w:iCs/>
          <w:lang w:val="fr-CA"/>
        </w:rPr>
        <w:t xml:space="preserve"> et </w:t>
      </w:r>
      <w:r w:rsidR="009034A8" w:rsidRPr="00582231">
        <w:rPr>
          <w:rFonts w:ascii="Arial" w:hAnsi="Arial" w:cs="Arial"/>
          <w:bCs/>
          <w:iCs/>
          <w:lang w:val="fr-CA"/>
        </w:rPr>
        <w:t>des</w:t>
      </w:r>
      <w:r w:rsidRPr="00582231">
        <w:rPr>
          <w:rFonts w:ascii="Arial" w:hAnsi="Arial" w:cs="Arial"/>
          <w:bCs/>
          <w:iCs/>
          <w:lang w:val="fr-CA"/>
        </w:rPr>
        <w:t xml:space="preserve"> transports en commun,</w:t>
      </w:r>
      <w:r w:rsidR="009034A8" w:rsidRPr="00582231">
        <w:rPr>
          <w:rFonts w:ascii="Arial" w:hAnsi="Arial" w:cs="Arial"/>
          <w:bCs/>
          <w:iCs/>
          <w:lang w:val="fr-CA"/>
        </w:rPr>
        <w:t xml:space="preserve"> </w:t>
      </w:r>
      <w:r w:rsidR="009F676F" w:rsidRPr="00582231">
        <w:rPr>
          <w:rFonts w:ascii="Arial" w:hAnsi="Arial" w:cs="Arial"/>
          <w:bCs/>
          <w:iCs/>
          <w:lang w:val="fr-CA"/>
        </w:rPr>
        <w:t xml:space="preserve">mais tous </w:t>
      </w:r>
      <w:r w:rsidR="00C35BD8" w:rsidRPr="00582231">
        <w:rPr>
          <w:rFonts w:ascii="Arial" w:hAnsi="Arial" w:cs="Arial"/>
          <w:bCs/>
          <w:iCs/>
          <w:lang w:val="fr-CA"/>
        </w:rPr>
        <w:t xml:space="preserve">les documents, </w:t>
      </w:r>
      <w:r w:rsidR="009F676F" w:rsidRPr="00582231">
        <w:rPr>
          <w:rFonts w:ascii="Arial" w:hAnsi="Arial" w:cs="Arial"/>
          <w:bCs/>
          <w:iCs/>
          <w:lang w:val="fr-CA"/>
        </w:rPr>
        <w:t>sauf un</w:t>
      </w:r>
      <w:r w:rsidR="00C35BD8" w:rsidRPr="00582231">
        <w:rPr>
          <w:rFonts w:ascii="Arial" w:hAnsi="Arial" w:cs="Arial"/>
          <w:bCs/>
          <w:iCs/>
          <w:lang w:val="fr-CA"/>
        </w:rPr>
        <w:t>,</w:t>
      </w:r>
      <w:r w:rsidR="009F676F" w:rsidRPr="00582231">
        <w:rPr>
          <w:rFonts w:ascii="Arial" w:hAnsi="Arial" w:cs="Arial"/>
          <w:bCs/>
          <w:iCs/>
          <w:lang w:val="fr-CA"/>
        </w:rPr>
        <w:t xml:space="preserve"> </w:t>
      </w:r>
      <w:r w:rsidR="009034A8" w:rsidRPr="00582231">
        <w:rPr>
          <w:rFonts w:ascii="Arial" w:hAnsi="Arial" w:cs="Arial"/>
          <w:bCs/>
          <w:iCs/>
          <w:lang w:val="fr-CA"/>
        </w:rPr>
        <w:t>date</w:t>
      </w:r>
      <w:r w:rsidR="00C35BD8" w:rsidRPr="00582231">
        <w:rPr>
          <w:rFonts w:ascii="Arial" w:hAnsi="Arial" w:cs="Arial"/>
          <w:bCs/>
          <w:iCs/>
          <w:lang w:val="fr-CA"/>
        </w:rPr>
        <w:t>nt</w:t>
      </w:r>
      <w:r w:rsidR="009034A8" w:rsidRPr="00582231">
        <w:rPr>
          <w:rFonts w:ascii="Arial" w:hAnsi="Arial" w:cs="Arial"/>
          <w:bCs/>
          <w:iCs/>
          <w:lang w:val="fr-CA"/>
        </w:rPr>
        <w:t xml:space="preserve"> d’avant </w:t>
      </w:r>
      <w:r w:rsidR="009F676F" w:rsidRPr="00582231">
        <w:rPr>
          <w:rFonts w:ascii="Arial" w:hAnsi="Arial" w:cs="Arial"/>
          <w:bCs/>
          <w:iCs/>
          <w:lang w:val="fr-CA"/>
        </w:rPr>
        <w:t>1980</w:t>
      </w:r>
      <w:r w:rsidR="009034A8" w:rsidRPr="00582231">
        <w:rPr>
          <w:rFonts w:ascii="Arial" w:hAnsi="Arial" w:cs="Arial"/>
          <w:bCs/>
          <w:iCs/>
          <w:lang w:val="fr-CA"/>
        </w:rPr>
        <w:t>.</w:t>
      </w:r>
    </w:p>
    <w:p w:rsidR="00C610EF" w:rsidRPr="00582231" w:rsidRDefault="00C610EF" w:rsidP="007D3729">
      <w:pPr>
        <w:rPr>
          <w:rFonts w:ascii="Arial" w:hAnsi="Arial" w:cs="Arial"/>
          <w:bCs/>
          <w:iCs/>
          <w:lang w:val="fr-CA"/>
        </w:rPr>
      </w:pPr>
    </w:p>
    <w:p w:rsidR="00E95576" w:rsidRPr="00582231" w:rsidRDefault="006B7BF9" w:rsidP="00E95576">
      <w:pPr>
        <w:rPr>
          <w:rFonts w:ascii="Arial" w:hAnsi="Arial" w:cs="Arial"/>
          <w:bCs/>
          <w:iCs/>
          <w:lang w:val="fr-CA"/>
        </w:rPr>
      </w:pPr>
      <w:r w:rsidRPr="00582231">
        <w:rPr>
          <w:rFonts w:ascii="Arial" w:hAnsi="Arial" w:cs="Arial"/>
          <w:bCs/>
          <w:iCs/>
          <w:lang w:val="fr-CA"/>
        </w:rPr>
        <w:t>Il y a un écart important entre les collections du secteur privé dans les Archives publiques et les documents du gouvernement de l</w:t>
      </w:r>
      <w:r w:rsidR="00243F15" w:rsidRPr="00582231">
        <w:rPr>
          <w:rFonts w:ascii="Arial" w:hAnsi="Arial" w:cs="Arial"/>
          <w:bCs/>
          <w:iCs/>
          <w:lang w:val="fr-CA"/>
        </w:rPr>
        <w:t>’</w:t>
      </w:r>
      <w:r w:rsidRPr="00582231">
        <w:rPr>
          <w:rFonts w:ascii="Arial" w:hAnsi="Arial" w:cs="Arial"/>
          <w:bCs/>
          <w:iCs/>
          <w:lang w:val="fr-CA"/>
        </w:rPr>
        <w:t xml:space="preserve">Ontario </w:t>
      </w:r>
      <w:r w:rsidR="00C35BD8" w:rsidRPr="00582231">
        <w:rPr>
          <w:rFonts w:ascii="Arial" w:hAnsi="Arial" w:cs="Arial"/>
          <w:bCs/>
          <w:iCs/>
          <w:lang w:val="fr-CA"/>
        </w:rPr>
        <w:t>qui concernent le</w:t>
      </w:r>
      <w:r w:rsidRPr="00582231">
        <w:rPr>
          <w:rFonts w:ascii="Arial" w:hAnsi="Arial" w:cs="Arial"/>
          <w:bCs/>
          <w:iCs/>
          <w:lang w:val="fr-CA"/>
        </w:rPr>
        <w:t xml:space="preserve"> secteur des transports.</w:t>
      </w:r>
    </w:p>
    <w:p w:rsidR="003B4120" w:rsidRPr="00486526" w:rsidRDefault="009A2C1E" w:rsidP="00486526">
      <w:pPr>
        <w:pStyle w:val="Heading1"/>
      </w:pPr>
      <w:bookmarkStart w:id="5" w:name="_Toc470006297"/>
      <w:r w:rsidRPr="00582231">
        <w:t xml:space="preserve">4. Méthode d’analyse du secteur des </w:t>
      </w:r>
      <w:r w:rsidR="00AD12DC" w:rsidRPr="00582231">
        <w:t>transports</w:t>
      </w:r>
      <w:bookmarkEnd w:id="5"/>
    </w:p>
    <w:p w:rsidR="00E95576" w:rsidRPr="00582231" w:rsidRDefault="009A2C1E" w:rsidP="00E95576">
      <w:pPr>
        <w:rPr>
          <w:rFonts w:ascii="Arial" w:hAnsi="Arial" w:cs="Arial"/>
          <w:lang w:val="fr-CA"/>
        </w:rPr>
      </w:pPr>
      <w:r w:rsidRPr="00582231">
        <w:rPr>
          <w:rFonts w:ascii="Arial" w:hAnsi="Arial" w:cs="Arial"/>
          <w:lang w:val="fr-CA"/>
        </w:rPr>
        <w:t>Cette section décrit la méthode d’analyse et justifie la manière dont le secteur a été divisé et évalué</w:t>
      </w:r>
      <w:r w:rsidR="00483AA9" w:rsidRPr="00582231">
        <w:rPr>
          <w:rFonts w:ascii="Arial" w:hAnsi="Arial" w:cs="Arial"/>
          <w:lang w:val="fr-CA"/>
        </w:rPr>
        <w:t>.</w:t>
      </w:r>
    </w:p>
    <w:p w:rsidR="00483AA9" w:rsidRPr="00250D0C" w:rsidRDefault="009A2C1E" w:rsidP="00486526">
      <w:pPr>
        <w:pStyle w:val="Heading2"/>
        <w:rPr>
          <w:lang w:val="fr-CA"/>
        </w:rPr>
      </w:pPr>
      <w:bookmarkStart w:id="6" w:name="_Toc470006298"/>
      <w:r w:rsidRPr="00250D0C">
        <w:rPr>
          <w:lang w:val="fr-CA"/>
        </w:rPr>
        <w:t>Identification des sous-secteurs</w:t>
      </w:r>
      <w:bookmarkEnd w:id="6"/>
    </w:p>
    <w:p w:rsidR="00483AA9" w:rsidRPr="00582231" w:rsidRDefault="009A2C1E" w:rsidP="00E95576">
      <w:pPr>
        <w:rPr>
          <w:rFonts w:ascii="Arial" w:hAnsi="Arial" w:cs="Arial"/>
          <w:lang w:val="fr-CA"/>
        </w:rPr>
      </w:pPr>
      <w:r w:rsidRPr="00582231">
        <w:rPr>
          <w:rFonts w:ascii="Arial" w:hAnsi="Arial" w:cs="Arial"/>
          <w:lang w:val="fr-CA"/>
        </w:rPr>
        <w:t>Les sous-secteurs du secteur des transports ont été sélectionnés d’après une analyse des activités majeures liées</w:t>
      </w:r>
      <w:r w:rsidR="00157E0B" w:rsidRPr="00582231">
        <w:rPr>
          <w:rFonts w:ascii="Arial" w:hAnsi="Arial" w:cs="Arial"/>
          <w:lang w:val="fr-CA"/>
        </w:rPr>
        <w:t xml:space="preserve"> aux</w:t>
      </w:r>
      <w:r w:rsidRPr="00582231">
        <w:rPr>
          <w:rFonts w:ascii="Arial" w:hAnsi="Arial" w:cs="Arial"/>
          <w:lang w:val="fr-CA"/>
        </w:rPr>
        <w:t xml:space="preserve"> </w:t>
      </w:r>
      <w:r w:rsidR="00157E0B" w:rsidRPr="00582231">
        <w:rPr>
          <w:rFonts w:ascii="Arial" w:hAnsi="Arial" w:cs="Arial"/>
          <w:lang w:val="fr-CA"/>
        </w:rPr>
        <w:t>modes de transport multimodal, aux industries de transport commercial de marchandises en Ontario et à la sécurité routière pour les citoyens</w:t>
      </w:r>
      <w:r w:rsidRPr="00582231">
        <w:rPr>
          <w:rFonts w:ascii="Arial" w:hAnsi="Arial" w:cs="Arial"/>
          <w:lang w:val="fr-CA"/>
        </w:rPr>
        <w:t>. Les sous-secteurs ont été déterminés d’après les catégories principales des organismes, des entités et des particuliers qui participent à ces activités dans le secteur privé ou qui ont un intérêt pour celles-ci</w:t>
      </w:r>
      <w:r w:rsidR="00D84BFD" w:rsidRPr="00582231">
        <w:rPr>
          <w:rFonts w:ascii="Arial" w:hAnsi="Arial" w:cs="Arial"/>
          <w:lang w:val="fr-CA"/>
        </w:rPr>
        <w:t>.</w:t>
      </w:r>
    </w:p>
    <w:p w:rsidR="001C4E13" w:rsidRPr="00582231" w:rsidRDefault="009A2C1E" w:rsidP="00486526">
      <w:pPr>
        <w:pStyle w:val="Heading2"/>
        <w:rPr>
          <w:lang w:val="fr-CA"/>
        </w:rPr>
      </w:pPr>
      <w:bookmarkStart w:id="7" w:name="_Toc470006299"/>
      <w:r w:rsidRPr="00582231">
        <w:rPr>
          <w:lang w:val="fr-CA"/>
        </w:rPr>
        <w:t>Exclusions et limites</w:t>
      </w:r>
      <w:bookmarkEnd w:id="7"/>
      <w:r w:rsidR="00146B0D" w:rsidRPr="00582231">
        <w:rPr>
          <w:lang w:val="fr-CA"/>
        </w:rPr>
        <w:t xml:space="preserve"> </w:t>
      </w:r>
    </w:p>
    <w:p w:rsidR="00AD1A0B" w:rsidRPr="00582231" w:rsidRDefault="009A2C1E" w:rsidP="00E95576">
      <w:pPr>
        <w:rPr>
          <w:rFonts w:ascii="Arial" w:hAnsi="Arial" w:cs="Arial"/>
          <w:lang w:val="fr-CA"/>
        </w:rPr>
      </w:pPr>
      <w:r w:rsidRPr="00582231">
        <w:rPr>
          <w:rFonts w:ascii="Arial" w:hAnsi="Arial" w:cs="Arial"/>
          <w:lang w:val="fr-CA"/>
        </w:rPr>
        <w:t xml:space="preserve">Cette section </w:t>
      </w:r>
      <w:r w:rsidR="00157E0B" w:rsidRPr="00582231">
        <w:rPr>
          <w:rFonts w:ascii="Arial" w:hAnsi="Arial" w:cs="Arial"/>
          <w:lang w:val="fr-CA"/>
        </w:rPr>
        <w:t>donne</w:t>
      </w:r>
      <w:r w:rsidRPr="00582231">
        <w:rPr>
          <w:rFonts w:ascii="Arial" w:hAnsi="Arial" w:cs="Arial"/>
          <w:lang w:val="fr-CA"/>
        </w:rPr>
        <w:t xml:space="preserve"> un aperçu de certains secteurs ou catégories du secteur des transports de l’Ontario qui ont été exclus de l’analyse</w:t>
      </w:r>
      <w:r w:rsidR="0070558D" w:rsidRPr="00582231">
        <w:rPr>
          <w:rFonts w:ascii="Arial" w:hAnsi="Arial" w:cs="Arial"/>
          <w:lang w:val="fr-CA"/>
        </w:rPr>
        <w:t>.</w:t>
      </w:r>
    </w:p>
    <w:p w:rsidR="00C8252D" w:rsidRPr="00582231" w:rsidRDefault="00C8252D" w:rsidP="00E95576">
      <w:pPr>
        <w:rPr>
          <w:rFonts w:ascii="Arial" w:hAnsi="Arial" w:cs="Arial"/>
          <w:lang w:val="fr-CA"/>
        </w:rPr>
      </w:pPr>
    </w:p>
    <w:p w:rsidR="00175784" w:rsidRPr="00582231" w:rsidRDefault="005F4CE4" w:rsidP="00E95576">
      <w:pPr>
        <w:rPr>
          <w:rFonts w:ascii="Arial" w:hAnsi="Arial" w:cs="Arial"/>
          <w:lang w:val="fr-CA"/>
        </w:rPr>
      </w:pPr>
      <w:r w:rsidRPr="00582231">
        <w:rPr>
          <w:rFonts w:ascii="Arial" w:hAnsi="Arial" w:cs="Arial"/>
          <w:lang w:val="fr-CA"/>
        </w:rPr>
        <w:t>Le</w:t>
      </w:r>
      <w:r w:rsidR="00C35BD8" w:rsidRPr="00582231">
        <w:rPr>
          <w:rFonts w:ascii="Arial" w:hAnsi="Arial" w:cs="Arial"/>
          <w:lang w:val="fr-CA"/>
        </w:rPr>
        <w:t>s</w:t>
      </w:r>
      <w:r w:rsidRPr="00582231">
        <w:rPr>
          <w:rFonts w:ascii="Arial" w:hAnsi="Arial" w:cs="Arial"/>
          <w:lang w:val="fr-CA"/>
        </w:rPr>
        <w:t xml:space="preserve"> t</w:t>
      </w:r>
      <w:r w:rsidR="00A03E0F" w:rsidRPr="00582231">
        <w:rPr>
          <w:rFonts w:ascii="Arial" w:hAnsi="Arial" w:cs="Arial"/>
          <w:lang w:val="fr-CA"/>
        </w:rPr>
        <w:t>ransport</w:t>
      </w:r>
      <w:r w:rsidR="00C35BD8" w:rsidRPr="00582231">
        <w:rPr>
          <w:rFonts w:ascii="Arial" w:hAnsi="Arial" w:cs="Arial"/>
          <w:lang w:val="fr-CA"/>
        </w:rPr>
        <w:t>s</w:t>
      </w:r>
      <w:r w:rsidR="00A03E0F" w:rsidRPr="00582231">
        <w:rPr>
          <w:rFonts w:ascii="Arial" w:hAnsi="Arial" w:cs="Arial"/>
          <w:lang w:val="fr-CA"/>
        </w:rPr>
        <w:t xml:space="preserve"> dans la province </w:t>
      </w:r>
      <w:r w:rsidR="00C35BD8" w:rsidRPr="00582231">
        <w:rPr>
          <w:rFonts w:ascii="Arial" w:hAnsi="Arial" w:cs="Arial"/>
          <w:lang w:val="fr-CA"/>
        </w:rPr>
        <w:t>sont largement</w:t>
      </w:r>
      <w:r w:rsidR="00A03E0F" w:rsidRPr="00582231">
        <w:rPr>
          <w:rFonts w:ascii="Arial" w:hAnsi="Arial" w:cs="Arial"/>
          <w:lang w:val="fr-CA"/>
        </w:rPr>
        <w:t xml:space="preserve"> représenté</w:t>
      </w:r>
      <w:r w:rsidR="00C35BD8" w:rsidRPr="00582231">
        <w:rPr>
          <w:rFonts w:ascii="Arial" w:hAnsi="Arial" w:cs="Arial"/>
          <w:lang w:val="fr-CA"/>
        </w:rPr>
        <w:t>s</w:t>
      </w:r>
      <w:r w:rsidR="00A03E0F" w:rsidRPr="00582231">
        <w:rPr>
          <w:rFonts w:ascii="Arial" w:hAnsi="Arial" w:cs="Arial"/>
          <w:lang w:val="fr-CA"/>
        </w:rPr>
        <w:t xml:space="preserve"> dans les collections des Archives publiques. </w:t>
      </w:r>
      <w:r w:rsidR="00EF7BC8" w:rsidRPr="00582231">
        <w:rPr>
          <w:rFonts w:ascii="Arial" w:hAnsi="Arial" w:cs="Arial"/>
          <w:lang w:val="fr-CA"/>
        </w:rPr>
        <w:t>Certains</w:t>
      </w:r>
      <w:r w:rsidR="00A03E0F" w:rsidRPr="00582231">
        <w:rPr>
          <w:rFonts w:ascii="Arial" w:hAnsi="Arial" w:cs="Arial"/>
          <w:lang w:val="fr-CA"/>
        </w:rPr>
        <w:t xml:space="preserve"> éléments du secteur des transports ont été </w:t>
      </w:r>
      <w:r w:rsidR="00EF7BC8" w:rsidRPr="00582231">
        <w:rPr>
          <w:rFonts w:ascii="Arial" w:hAnsi="Arial" w:cs="Arial"/>
          <w:lang w:val="fr-CA"/>
        </w:rPr>
        <w:t xml:space="preserve">pris en compte dans </w:t>
      </w:r>
      <w:r w:rsidRPr="00582231">
        <w:rPr>
          <w:rFonts w:ascii="Arial" w:hAnsi="Arial" w:cs="Arial"/>
          <w:lang w:val="fr-CA"/>
        </w:rPr>
        <w:t>les</w:t>
      </w:r>
      <w:r w:rsidR="00A03E0F" w:rsidRPr="00582231">
        <w:rPr>
          <w:rFonts w:ascii="Arial" w:hAnsi="Arial" w:cs="Arial"/>
          <w:lang w:val="fr-CA"/>
        </w:rPr>
        <w:t xml:space="preserve"> analyse</w:t>
      </w:r>
      <w:r w:rsidRPr="00582231">
        <w:rPr>
          <w:rFonts w:ascii="Arial" w:hAnsi="Arial" w:cs="Arial"/>
          <w:lang w:val="fr-CA"/>
        </w:rPr>
        <w:t>s</w:t>
      </w:r>
      <w:r w:rsidR="00A03E0F" w:rsidRPr="00582231">
        <w:rPr>
          <w:rFonts w:ascii="Arial" w:hAnsi="Arial" w:cs="Arial"/>
          <w:lang w:val="fr-CA"/>
        </w:rPr>
        <w:t xml:space="preserve"> d</w:t>
      </w:r>
      <w:r w:rsidR="00EF7BC8" w:rsidRPr="00582231">
        <w:rPr>
          <w:rFonts w:ascii="Arial" w:hAnsi="Arial" w:cs="Arial"/>
          <w:lang w:val="fr-CA"/>
        </w:rPr>
        <w:t>es</w:t>
      </w:r>
      <w:r w:rsidR="00A03E0F" w:rsidRPr="00582231">
        <w:rPr>
          <w:rFonts w:ascii="Arial" w:hAnsi="Arial" w:cs="Arial"/>
          <w:lang w:val="fr-CA"/>
        </w:rPr>
        <w:t xml:space="preserve"> secteur</w:t>
      </w:r>
      <w:r w:rsidR="00EF7BC8" w:rsidRPr="00582231">
        <w:rPr>
          <w:rFonts w:ascii="Arial" w:hAnsi="Arial" w:cs="Arial"/>
          <w:lang w:val="fr-CA"/>
        </w:rPr>
        <w:t>s</w:t>
      </w:r>
      <w:r w:rsidR="00A03E0F" w:rsidRPr="00582231">
        <w:rPr>
          <w:rFonts w:ascii="Arial" w:hAnsi="Arial" w:cs="Arial"/>
          <w:lang w:val="fr-CA"/>
        </w:rPr>
        <w:t xml:space="preserve"> de l</w:t>
      </w:r>
      <w:r w:rsidR="00243F15" w:rsidRPr="00582231">
        <w:rPr>
          <w:rFonts w:ascii="Arial" w:hAnsi="Arial" w:cs="Arial"/>
          <w:lang w:val="fr-CA"/>
        </w:rPr>
        <w:t>’</w:t>
      </w:r>
      <w:r w:rsidR="00A03E0F" w:rsidRPr="00582231">
        <w:rPr>
          <w:rFonts w:ascii="Arial" w:hAnsi="Arial" w:cs="Arial"/>
          <w:lang w:val="fr-CA"/>
        </w:rPr>
        <w:t xml:space="preserve">infrastructure, </w:t>
      </w:r>
      <w:r w:rsidRPr="00582231">
        <w:rPr>
          <w:rFonts w:ascii="Arial" w:hAnsi="Arial" w:cs="Arial"/>
          <w:lang w:val="fr-CA"/>
        </w:rPr>
        <w:t xml:space="preserve">de </w:t>
      </w:r>
      <w:r w:rsidR="00A03E0F" w:rsidRPr="00582231">
        <w:rPr>
          <w:rFonts w:ascii="Arial" w:hAnsi="Arial" w:cs="Arial"/>
          <w:lang w:val="fr-CA"/>
        </w:rPr>
        <w:t>l</w:t>
      </w:r>
      <w:r w:rsidR="00243F15" w:rsidRPr="00582231">
        <w:rPr>
          <w:rFonts w:ascii="Arial" w:hAnsi="Arial" w:cs="Arial"/>
          <w:lang w:val="fr-CA"/>
        </w:rPr>
        <w:t>’</w:t>
      </w:r>
      <w:r w:rsidR="00A03E0F" w:rsidRPr="00582231">
        <w:rPr>
          <w:rFonts w:ascii="Arial" w:hAnsi="Arial" w:cs="Arial"/>
          <w:lang w:val="fr-CA"/>
        </w:rPr>
        <w:t>environnement,</w:t>
      </w:r>
      <w:r w:rsidRPr="00582231">
        <w:rPr>
          <w:rFonts w:ascii="Arial" w:hAnsi="Arial" w:cs="Arial"/>
          <w:lang w:val="fr-CA"/>
        </w:rPr>
        <w:t xml:space="preserve"> de</w:t>
      </w:r>
      <w:r w:rsidR="00A03E0F" w:rsidRPr="00582231">
        <w:rPr>
          <w:rFonts w:ascii="Arial" w:hAnsi="Arial" w:cs="Arial"/>
          <w:lang w:val="fr-CA"/>
        </w:rPr>
        <w:t xml:space="preserve"> l</w:t>
      </w:r>
      <w:r w:rsidR="00243F15" w:rsidRPr="00582231">
        <w:rPr>
          <w:rFonts w:ascii="Arial" w:hAnsi="Arial" w:cs="Arial"/>
          <w:lang w:val="fr-CA"/>
        </w:rPr>
        <w:t>’</w:t>
      </w:r>
      <w:r w:rsidR="00A03E0F" w:rsidRPr="00582231">
        <w:rPr>
          <w:rFonts w:ascii="Arial" w:hAnsi="Arial" w:cs="Arial"/>
          <w:lang w:val="fr-CA"/>
        </w:rPr>
        <w:t xml:space="preserve">énergie, </w:t>
      </w:r>
      <w:r w:rsidR="00EF7BC8" w:rsidRPr="00582231">
        <w:rPr>
          <w:rFonts w:ascii="Arial" w:hAnsi="Arial" w:cs="Arial"/>
          <w:lang w:val="fr-CA"/>
        </w:rPr>
        <w:t>du commerce</w:t>
      </w:r>
      <w:r w:rsidR="00A03E0F" w:rsidRPr="00582231">
        <w:rPr>
          <w:rFonts w:ascii="Arial" w:hAnsi="Arial" w:cs="Arial"/>
          <w:lang w:val="fr-CA"/>
        </w:rPr>
        <w:t xml:space="preserve"> et </w:t>
      </w:r>
      <w:r w:rsidRPr="00582231">
        <w:rPr>
          <w:rFonts w:ascii="Arial" w:hAnsi="Arial" w:cs="Arial"/>
          <w:lang w:val="fr-CA"/>
        </w:rPr>
        <w:t xml:space="preserve">de </w:t>
      </w:r>
      <w:r w:rsidR="00A03E0F" w:rsidRPr="00582231">
        <w:rPr>
          <w:rFonts w:ascii="Arial" w:hAnsi="Arial" w:cs="Arial"/>
          <w:lang w:val="fr-CA"/>
        </w:rPr>
        <w:t>l</w:t>
      </w:r>
      <w:r w:rsidR="00243F15" w:rsidRPr="00582231">
        <w:rPr>
          <w:rFonts w:ascii="Arial" w:hAnsi="Arial" w:cs="Arial"/>
          <w:lang w:val="fr-CA"/>
        </w:rPr>
        <w:t>’</w:t>
      </w:r>
      <w:r w:rsidR="00A03E0F" w:rsidRPr="00582231">
        <w:rPr>
          <w:rFonts w:ascii="Arial" w:hAnsi="Arial" w:cs="Arial"/>
          <w:lang w:val="fr-CA"/>
        </w:rPr>
        <w:t xml:space="preserve">industrie, et </w:t>
      </w:r>
      <w:r w:rsidRPr="00582231">
        <w:rPr>
          <w:rFonts w:ascii="Arial" w:hAnsi="Arial" w:cs="Arial"/>
          <w:lang w:val="fr-CA"/>
        </w:rPr>
        <w:t xml:space="preserve">de </w:t>
      </w:r>
      <w:r w:rsidR="00A03E0F" w:rsidRPr="00582231">
        <w:rPr>
          <w:rFonts w:ascii="Arial" w:hAnsi="Arial" w:cs="Arial"/>
          <w:lang w:val="fr-CA"/>
        </w:rPr>
        <w:t xml:space="preserve">la </w:t>
      </w:r>
      <w:r w:rsidR="00A03E0F" w:rsidRPr="00582231">
        <w:rPr>
          <w:rFonts w:ascii="Arial" w:hAnsi="Arial" w:cs="Arial"/>
          <w:lang w:val="fr-CA"/>
        </w:rPr>
        <w:lastRenderedPageBreak/>
        <w:t>gouvernance</w:t>
      </w:r>
      <w:r w:rsidR="00EF7BC8" w:rsidRPr="00582231">
        <w:rPr>
          <w:rFonts w:ascii="Arial" w:hAnsi="Arial" w:cs="Arial"/>
          <w:lang w:val="fr-CA"/>
        </w:rPr>
        <w:t xml:space="preserve"> et des affaires</w:t>
      </w:r>
      <w:r w:rsidR="00A03E0F" w:rsidRPr="00582231">
        <w:rPr>
          <w:rFonts w:ascii="Arial" w:hAnsi="Arial" w:cs="Arial"/>
          <w:lang w:val="fr-CA"/>
        </w:rPr>
        <w:t xml:space="preserve"> municipale</w:t>
      </w:r>
      <w:r w:rsidR="00EF7BC8" w:rsidRPr="00582231">
        <w:rPr>
          <w:rFonts w:ascii="Arial" w:hAnsi="Arial" w:cs="Arial"/>
          <w:lang w:val="fr-CA"/>
        </w:rPr>
        <w:t>s</w:t>
      </w:r>
      <w:r w:rsidR="00A03E0F" w:rsidRPr="00582231">
        <w:rPr>
          <w:rFonts w:ascii="Arial" w:hAnsi="Arial" w:cs="Arial"/>
          <w:lang w:val="fr-CA"/>
        </w:rPr>
        <w:t xml:space="preserve">, respectivement. </w:t>
      </w:r>
      <w:r w:rsidR="00EF7BC8" w:rsidRPr="00582231">
        <w:rPr>
          <w:rFonts w:ascii="Arial" w:hAnsi="Arial" w:cs="Arial"/>
          <w:lang w:val="fr-CA"/>
        </w:rPr>
        <w:t>Par conséquent</w:t>
      </w:r>
      <w:r w:rsidRPr="00582231">
        <w:rPr>
          <w:rFonts w:ascii="Arial" w:hAnsi="Arial" w:cs="Arial"/>
          <w:lang w:val="fr-CA"/>
        </w:rPr>
        <w:t>,</w:t>
      </w:r>
      <w:r w:rsidR="009F676F" w:rsidRPr="00582231">
        <w:rPr>
          <w:rFonts w:ascii="Arial" w:hAnsi="Arial" w:cs="Arial"/>
          <w:lang w:val="fr-CA"/>
        </w:rPr>
        <w:t xml:space="preserve"> </w:t>
      </w:r>
      <w:r w:rsidR="00EF7BC8" w:rsidRPr="00582231">
        <w:rPr>
          <w:rFonts w:ascii="Arial" w:hAnsi="Arial" w:cs="Arial"/>
          <w:lang w:val="fr-CA"/>
        </w:rPr>
        <w:t xml:space="preserve">la présente </w:t>
      </w:r>
      <w:r w:rsidR="009F676F" w:rsidRPr="00582231">
        <w:rPr>
          <w:rFonts w:ascii="Arial" w:hAnsi="Arial" w:cs="Arial"/>
          <w:lang w:val="fr-CA"/>
        </w:rPr>
        <w:t xml:space="preserve">analyse exclut </w:t>
      </w:r>
      <w:r w:rsidR="00EF7BC8" w:rsidRPr="00582231">
        <w:rPr>
          <w:rFonts w:ascii="Arial" w:hAnsi="Arial" w:cs="Arial"/>
          <w:lang w:val="fr-CA"/>
        </w:rPr>
        <w:t xml:space="preserve">les </w:t>
      </w:r>
      <w:r w:rsidR="00157E0B" w:rsidRPr="00582231">
        <w:rPr>
          <w:rFonts w:ascii="Arial" w:hAnsi="Arial" w:cs="Arial"/>
          <w:lang w:val="fr-CA"/>
        </w:rPr>
        <w:t>éléments</w:t>
      </w:r>
      <w:r w:rsidR="00EF7BC8" w:rsidRPr="00582231">
        <w:rPr>
          <w:rFonts w:ascii="Arial" w:hAnsi="Arial" w:cs="Arial"/>
          <w:lang w:val="fr-CA"/>
        </w:rPr>
        <w:t xml:space="preserve"> suivants </w:t>
      </w:r>
      <w:r w:rsidRPr="00582231">
        <w:rPr>
          <w:rFonts w:ascii="Arial" w:hAnsi="Arial" w:cs="Arial"/>
          <w:lang w:val="fr-CA"/>
        </w:rPr>
        <w:t>:</w:t>
      </w:r>
    </w:p>
    <w:p w:rsidR="00175784" w:rsidRPr="00582231" w:rsidRDefault="00175784" w:rsidP="00E95576">
      <w:pPr>
        <w:rPr>
          <w:rFonts w:ascii="Arial" w:hAnsi="Arial" w:cs="Arial"/>
          <w:lang w:val="fr-CA"/>
        </w:rPr>
      </w:pPr>
    </w:p>
    <w:p w:rsidR="00175784" w:rsidRPr="00582231" w:rsidRDefault="00A03E0F" w:rsidP="00175784">
      <w:pPr>
        <w:pStyle w:val="ListParagraph"/>
        <w:numPr>
          <w:ilvl w:val="0"/>
          <w:numId w:val="12"/>
        </w:numPr>
        <w:rPr>
          <w:rFonts w:ascii="Arial" w:hAnsi="Arial" w:cs="Arial"/>
          <w:lang w:val="fr-CA"/>
        </w:rPr>
      </w:pPr>
      <w:r w:rsidRPr="00582231">
        <w:rPr>
          <w:rFonts w:ascii="Arial" w:hAnsi="Arial" w:cs="Arial"/>
          <w:lang w:val="fr-CA"/>
        </w:rPr>
        <w:t>Le développement d</w:t>
      </w:r>
      <w:r w:rsidR="005F4CE4" w:rsidRPr="00582231">
        <w:rPr>
          <w:rFonts w:ascii="Arial" w:hAnsi="Arial" w:cs="Arial"/>
          <w:lang w:val="fr-CA"/>
        </w:rPr>
        <w:t>’</w:t>
      </w:r>
      <w:r w:rsidRPr="00582231">
        <w:rPr>
          <w:rFonts w:ascii="Arial" w:hAnsi="Arial" w:cs="Arial"/>
          <w:lang w:val="fr-CA"/>
        </w:rPr>
        <w:t xml:space="preserve">infrastructures, comme la construction de routes ou </w:t>
      </w:r>
      <w:r w:rsidR="00EF7BC8" w:rsidRPr="00582231">
        <w:rPr>
          <w:rFonts w:ascii="Arial" w:hAnsi="Arial" w:cs="Arial"/>
          <w:lang w:val="fr-CA"/>
        </w:rPr>
        <w:t>de</w:t>
      </w:r>
      <w:r w:rsidRPr="00582231">
        <w:rPr>
          <w:rFonts w:ascii="Arial" w:hAnsi="Arial" w:cs="Arial"/>
          <w:lang w:val="fr-CA"/>
        </w:rPr>
        <w:t xml:space="preserve"> pont</w:t>
      </w:r>
      <w:r w:rsidR="00EF7BC8" w:rsidRPr="00582231">
        <w:rPr>
          <w:rFonts w:ascii="Arial" w:hAnsi="Arial" w:cs="Arial"/>
          <w:lang w:val="fr-CA"/>
        </w:rPr>
        <w:t>s</w:t>
      </w:r>
      <w:r w:rsidRPr="00582231">
        <w:rPr>
          <w:rFonts w:ascii="Arial" w:hAnsi="Arial" w:cs="Arial"/>
          <w:lang w:val="fr-CA"/>
        </w:rPr>
        <w:t xml:space="preserve">, </w:t>
      </w:r>
      <w:r w:rsidR="00EF7BC8" w:rsidRPr="00582231">
        <w:rPr>
          <w:rFonts w:ascii="Arial" w:hAnsi="Arial" w:cs="Arial"/>
          <w:lang w:val="fr-CA"/>
        </w:rPr>
        <w:t>car cet aspect</w:t>
      </w:r>
      <w:r w:rsidR="005F4CE4" w:rsidRPr="00582231">
        <w:rPr>
          <w:rFonts w:ascii="Arial" w:hAnsi="Arial" w:cs="Arial"/>
          <w:lang w:val="fr-CA"/>
        </w:rPr>
        <w:t xml:space="preserve"> est </w:t>
      </w:r>
      <w:r w:rsidR="00EF7BC8" w:rsidRPr="00582231">
        <w:rPr>
          <w:rFonts w:ascii="Arial" w:hAnsi="Arial" w:cs="Arial"/>
          <w:lang w:val="fr-CA"/>
        </w:rPr>
        <w:t xml:space="preserve">déjà </w:t>
      </w:r>
      <w:r w:rsidRPr="00582231">
        <w:rPr>
          <w:rFonts w:ascii="Arial" w:hAnsi="Arial" w:cs="Arial"/>
          <w:lang w:val="fr-CA"/>
        </w:rPr>
        <w:t xml:space="preserve">couvert </w:t>
      </w:r>
      <w:r w:rsidR="00157E0B" w:rsidRPr="00582231">
        <w:rPr>
          <w:rFonts w:ascii="Arial" w:hAnsi="Arial" w:cs="Arial"/>
          <w:lang w:val="fr-CA"/>
        </w:rPr>
        <w:t>dans</w:t>
      </w:r>
      <w:r w:rsidR="009A3647" w:rsidRPr="00582231">
        <w:rPr>
          <w:rFonts w:ascii="Arial" w:hAnsi="Arial" w:cs="Arial"/>
          <w:lang w:val="fr-CA"/>
        </w:rPr>
        <w:t xml:space="preserve"> </w:t>
      </w:r>
      <w:r w:rsidRPr="00582231">
        <w:rPr>
          <w:rFonts w:ascii="Arial" w:hAnsi="Arial" w:cs="Arial"/>
          <w:lang w:val="fr-CA"/>
        </w:rPr>
        <w:t>le rapport d</w:t>
      </w:r>
      <w:r w:rsidR="00243F15" w:rsidRPr="00582231">
        <w:rPr>
          <w:rFonts w:ascii="Arial" w:hAnsi="Arial" w:cs="Arial"/>
          <w:lang w:val="fr-CA"/>
        </w:rPr>
        <w:t>’</w:t>
      </w:r>
      <w:r w:rsidRPr="00582231">
        <w:rPr>
          <w:rFonts w:ascii="Arial" w:hAnsi="Arial" w:cs="Arial"/>
          <w:lang w:val="fr-CA"/>
        </w:rPr>
        <w:t xml:space="preserve">analyse pour </w:t>
      </w:r>
      <w:r w:rsidR="005F4CE4" w:rsidRPr="00582231">
        <w:rPr>
          <w:rFonts w:ascii="Arial" w:hAnsi="Arial" w:cs="Arial"/>
          <w:lang w:val="fr-CA"/>
        </w:rPr>
        <w:t xml:space="preserve">une </w:t>
      </w:r>
      <w:r w:rsidRPr="00582231">
        <w:rPr>
          <w:rFonts w:ascii="Arial" w:hAnsi="Arial" w:cs="Arial"/>
          <w:lang w:val="fr-CA"/>
        </w:rPr>
        <w:t xml:space="preserve">évaluation archivistique des activités </w:t>
      </w:r>
      <w:r w:rsidR="009A3647" w:rsidRPr="00582231">
        <w:rPr>
          <w:rFonts w:ascii="Arial" w:hAnsi="Arial" w:cs="Arial"/>
          <w:lang w:val="fr-CA"/>
        </w:rPr>
        <w:t>du</w:t>
      </w:r>
      <w:r w:rsidRPr="00582231">
        <w:rPr>
          <w:rFonts w:ascii="Arial" w:hAnsi="Arial" w:cs="Arial"/>
          <w:lang w:val="fr-CA"/>
        </w:rPr>
        <w:t xml:space="preserve"> secteur </w:t>
      </w:r>
      <w:r w:rsidR="005F4CE4" w:rsidRPr="00582231">
        <w:rPr>
          <w:rFonts w:ascii="Arial" w:hAnsi="Arial" w:cs="Arial"/>
          <w:lang w:val="fr-CA"/>
        </w:rPr>
        <w:t>de l’</w:t>
      </w:r>
      <w:r w:rsidRPr="00582231">
        <w:rPr>
          <w:rFonts w:ascii="Arial" w:hAnsi="Arial" w:cs="Arial"/>
          <w:lang w:val="fr-CA"/>
        </w:rPr>
        <w:t>infrastructure.</w:t>
      </w:r>
    </w:p>
    <w:p w:rsidR="00175784" w:rsidRPr="00582231" w:rsidRDefault="009A3647" w:rsidP="00175784">
      <w:pPr>
        <w:pStyle w:val="ListParagraph"/>
        <w:numPr>
          <w:ilvl w:val="0"/>
          <w:numId w:val="12"/>
        </w:numPr>
        <w:rPr>
          <w:rFonts w:ascii="Arial" w:hAnsi="Arial" w:cs="Arial"/>
          <w:lang w:val="fr-CA"/>
        </w:rPr>
      </w:pPr>
      <w:r w:rsidRPr="00582231">
        <w:rPr>
          <w:rFonts w:ascii="Arial" w:hAnsi="Arial" w:cs="Arial"/>
          <w:lang w:val="fr-CA"/>
        </w:rPr>
        <w:t>Les i</w:t>
      </w:r>
      <w:r w:rsidR="005F4CE4" w:rsidRPr="00582231">
        <w:rPr>
          <w:rFonts w:ascii="Arial" w:hAnsi="Arial" w:cs="Arial"/>
          <w:lang w:val="fr-CA"/>
        </w:rPr>
        <w:t>ndustries de l’a</w:t>
      </w:r>
      <w:r w:rsidR="00A03E0F" w:rsidRPr="00582231">
        <w:rPr>
          <w:rFonts w:ascii="Arial" w:hAnsi="Arial" w:cs="Arial"/>
          <w:lang w:val="fr-CA"/>
        </w:rPr>
        <w:t xml:space="preserve">utomobile et </w:t>
      </w:r>
      <w:r w:rsidR="005F4CE4" w:rsidRPr="00582231">
        <w:rPr>
          <w:rFonts w:ascii="Arial" w:hAnsi="Arial" w:cs="Arial"/>
          <w:lang w:val="fr-CA"/>
        </w:rPr>
        <w:t xml:space="preserve">de </w:t>
      </w:r>
      <w:r w:rsidR="00A03E0F" w:rsidRPr="00582231">
        <w:rPr>
          <w:rFonts w:ascii="Arial" w:hAnsi="Arial" w:cs="Arial"/>
          <w:lang w:val="fr-CA"/>
        </w:rPr>
        <w:t>l</w:t>
      </w:r>
      <w:r w:rsidR="00243F15" w:rsidRPr="00582231">
        <w:rPr>
          <w:rFonts w:ascii="Arial" w:hAnsi="Arial" w:cs="Arial"/>
          <w:lang w:val="fr-CA"/>
        </w:rPr>
        <w:t>’</w:t>
      </w:r>
      <w:r w:rsidR="00A03E0F" w:rsidRPr="00582231">
        <w:rPr>
          <w:rFonts w:ascii="Arial" w:hAnsi="Arial" w:cs="Arial"/>
          <w:lang w:val="fr-CA"/>
        </w:rPr>
        <w:t xml:space="preserve">aérospatiale, </w:t>
      </w:r>
      <w:r w:rsidRPr="00582231">
        <w:rPr>
          <w:rFonts w:ascii="Arial" w:hAnsi="Arial" w:cs="Arial"/>
          <w:lang w:val="fr-CA"/>
        </w:rPr>
        <w:t xml:space="preserve">car elles sont déjà </w:t>
      </w:r>
      <w:r w:rsidR="00A03E0F" w:rsidRPr="00582231">
        <w:rPr>
          <w:rFonts w:ascii="Arial" w:hAnsi="Arial" w:cs="Arial"/>
          <w:lang w:val="fr-CA"/>
        </w:rPr>
        <w:t>couvert</w:t>
      </w:r>
      <w:r w:rsidRPr="00582231">
        <w:rPr>
          <w:rFonts w:ascii="Arial" w:hAnsi="Arial" w:cs="Arial"/>
          <w:lang w:val="fr-CA"/>
        </w:rPr>
        <w:t>es</w:t>
      </w:r>
      <w:r w:rsidR="00A03E0F" w:rsidRPr="00582231">
        <w:rPr>
          <w:rFonts w:ascii="Arial" w:hAnsi="Arial" w:cs="Arial"/>
          <w:lang w:val="fr-CA"/>
        </w:rPr>
        <w:t xml:space="preserve"> </w:t>
      </w:r>
      <w:r w:rsidR="00157E0B" w:rsidRPr="00582231">
        <w:rPr>
          <w:rFonts w:ascii="Arial" w:hAnsi="Arial" w:cs="Arial"/>
          <w:lang w:val="fr-CA"/>
        </w:rPr>
        <w:t>dans</w:t>
      </w:r>
      <w:r w:rsidR="00A03E0F" w:rsidRPr="00582231">
        <w:rPr>
          <w:rFonts w:ascii="Arial" w:hAnsi="Arial" w:cs="Arial"/>
          <w:lang w:val="fr-CA"/>
        </w:rPr>
        <w:t xml:space="preserve"> le</w:t>
      </w:r>
      <w:r w:rsidRPr="00582231">
        <w:rPr>
          <w:rFonts w:ascii="Arial" w:hAnsi="Arial" w:cs="Arial"/>
          <w:lang w:val="fr-CA"/>
        </w:rPr>
        <w:t xml:space="preserve"> rapport d’analyse pour une évaluation archivistique des activités </w:t>
      </w:r>
      <w:r w:rsidR="005F4CE4" w:rsidRPr="00582231">
        <w:rPr>
          <w:rFonts w:ascii="Arial" w:hAnsi="Arial" w:cs="Arial"/>
          <w:lang w:val="fr-CA"/>
        </w:rPr>
        <w:t xml:space="preserve">du secteur </w:t>
      </w:r>
      <w:r w:rsidRPr="00582231">
        <w:rPr>
          <w:rFonts w:ascii="Arial" w:hAnsi="Arial" w:cs="Arial"/>
          <w:lang w:val="fr-CA"/>
        </w:rPr>
        <w:t>du commerce et de l’industrie</w:t>
      </w:r>
      <w:r w:rsidR="00A03E0F" w:rsidRPr="00582231">
        <w:rPr>
          <w:rFonts w:ascii="Arial" w:hAnsi="Arial" w:cs="Arial"/>
          <w:lang w:val="fr-CA"/>
        </w:rPr>
        <w:t>.</w:t>
      </w:r>
    </w:p>
    <w:p w:rsidR="00C8252D" w:rsidRPr="00582231" w:rsidRDefault="005F4CE4" w:rsidP="00A03E0F">
      <w:pPr>
        <w:pStyle w:val="ListParagraph"/>
        <w:numPr>
          <w:ilvl w:val="0"/>
          <w:numId w:val="12"/>
        </w:numPr>
        <w:rPr>
          <w:rFonts w:ascii="Arial" w:hAnsi="Arial" w:cs="Arial"/>
          <w:lang w:val="fr-CA"/>
        </w:rPr>
      </w:pPr>
      <w:r w:rsidRPr="00582231">
        <w:rPr>
          <w:rFonts w:ascii="Arial" w:hAnsi="Arial" w:cs="Arial"/>
          <w:lang w:val="fr-CA"/>
        </w:rPr>
        <w:t>Les i</w:t>
      </w:r>
      <w:r w:rsidR="00A03E0F" w:rsidRPr="00582231">
        <w:rPr>
          <w:rFonts w:ascii="Arial" w:hAnsi="Arial" w:cs="Arial"/>
          <w:lang w:val="fr-CA"/>
        </w:rPr>
        <w:t xml:space="preserve">ndustries relatives </w:t>
      </w:r>
      <w:r w:rsidR="009A3647" w:rsidRPr="00582231">
        <w:rPr>
          <w:rFonts w:ascii="Arial" w:hAnsi="Arial" w:cs="Arial"/>
          <w:lang w:val="fr-CA"/>
        </w:rPr>
        <w:t>au pétrole</w:t>
      </w:r>
      <w:r w:rsidR="00A03E0F" w:rsidRPr="00582231">
        <w:rPr>
          <w:rFonts w:ascii="Arial" w:hAnsi="Arial" w:cs="Arial"/>
          <w:lang w:val="fr-CA"/>
        </w:rPr>
        <w:t xml:space="preserve"> et </w:t>
      </w:r>
      <w:r w:rsidR="009A3647" w:rsidRPr="00582231">
        <w:rPr>
          <w:rFonts w:ascii="Arial" w:hAnsi="Arial" w:cs="Arial"/>
          <w:lang w:val="fr-CA"/>
        </w:rPr>
        <w:t xml:space="preserve">à </w:t>
      </w:r>
      <w:r w:rsidR="00A03E0F" w:rsidRPr="00582231">
        <w:rPr>
          <w:rFonts w:ascii="Arial" w:hAnsi="Arial" w:cs="Arial"/>
          <w:lang w:val="fr-CA"/>
        </w:rPr>
        <w:t>l</w:t>
      </w:r>
      <w:r w:rsidR="00243F15" w:rsidRPr="00582231">
        <w:rPr>
          <w:rFonts w:ascii="Arial" w:hAnsi="Arial" w:cs="Arial"/>
          <w:lang w:val="fr-CA"/>
        </w:rPr>
        <w:t>’</w:t>
      </w:r>
      <w:r w:rsidR="00A03E0F" w:rsidRPr="00582231">
        <w:rPr>
          <w:rFonts w:ascii="Arial" w:hAnsi="Arial" w:cs="Arial"/>
          <w:lang w:val="fr-CA"/>
        </w:rPr>
        <w:t xml:space="preserve">énergie, </w:t>
      </w:r>
      <w:r w:rsidR="009A3647" w:rsidRPr="00582231">
        <w:rPr>
          <w:rFonts w:ascii="Arial" w:hAnsi="Arial" w:cs="Arial"/>
          <w:lang w:val="fr-CA"/>
        </w:rPr>
        <w:t xml:space="preserve">car elles sont déjà </w:t>
      </w:r>
      <w:r w:rsidR="00A03E0F" w:rsidRPr="00582231">
        <w:rPr>
          <w:rFonts w:ascii="Arial" w:hAnsi="Arial" w:cs="Arial"/>
          <w:lang w:val="fr-CA"/>
        </w:rPr>
        <w:t>couvert</w:t>
      </w:r>
      <w:r w:rsidRPr="00582231">
        <w:rPr>
          <w:rFonts w:ascii="Arial" w:hAnsi="Arial" w:cs="Arial"/>
          <w:lang w:val="fr-CA"/>
        </w:rPr>
        <w:t>e</w:t>
      </w:r>
      <w:r w:rsidR="00A03E0F" w:rsidRPr="00582231">
        <w:rPr>
          <w:rFonts w:ascii="Arial" w:hAnsi="Arial" w:cs="Arial"/>
          <w:lang w:val="fr-CA"/>
        </w:rPr>
        <w:t xml:space="preserve">s par le </w:t>
      </w:r>
      <w:r w:rsidR="009A3647" w:rsidRPr="00582231">
        <w:rPr>
          <w:rFonts w:ascii="Arial" w:hAnsi="Arial" w:cs="Arial"/>
          <w:lang w:val="fr-CA"/>
        </w:rPr>
        <w:t xml:space="preserve">rapport d’analyse pour une évaluation archivistique des activités du </w:t>
      </w:r>
      <w:r w:rsidR="00A03E0F" w:rsidRPr="00582231">
        <w:rPr>
          <w:rFonts w:ascii="Arial" w:hAnsi="Arial" w:cs="Arial"/>
          <w:lang w:val="fr-CA"/>
        </w:rPr>
        <w:t>secteur de l</w:t>
      </w:r>
      <w:r w:rsidR="00243F15" w:rsidRPr="00582231">
        <w:rPr>
          <w:rFonts w:ascii="Arial" w:hAnsi="Arial" w:cs="Arial"/>
          <w:lang w:val="fr-CA"/>
        </w:rPr>
        <w:t>’</w:t>
      </w:r>
      <w:r w:rsidR="00A03E0F" w:rsidRPr="00582231">
        <w:rPr>
          <w:rFonts w:ascii="Arial" w:hAnsi="Arial" w:cs="Arial"/>
          <w:lang w:val="fr-CA"/>
        </w:rPr>
        <w:t>énergie</w:t>
      </w:r>
      <w:r w:rsidR="009F676F" w:rsidRPr="00582231">
        <w:rPr>
          <w:rFonts w:ascii="Arial" w:hAnsi="Arial" w:cs="Arial"/>
          <w:lang w:val="fr-CA"/>
        </w:rPr>
        <w:t>.</w:t>
      </w:r>
    </w:p>
    <w:p w:rsidR="00AD12DC" w:rsidRPr="00486526" w:rsidRDefault="000B464D" w:rsidP="00486526">
      <w:pPr>
        <w:pStyle w:val="Heading1"/>
      </w:pPr>
      <w:r w:rsidRPr="00582231">
        <w:t xml:space="preserve"> </w:t>
      </w:r>
      <w:bookmarkStart w:id="8" w:name="_Toc470006300"/>
      <w:r w:rsidR="009A2C1E" w:rsidRPr="00582231">
        <w:t xml:space="preserve">5. Analyse des sous-secteurs </w:t>
      </w:r>
      <w:r w:rsidR="00AD12DC" w:rsidRPr="00582231">
        <w:t>des transports</w:t>
      </w:r>
      <w:bookmarkEnd w:id="8"/>
    </w:p>
    <w:p w:rsidR="00FE2E1B" w:rsidRPr="00582231" w:rsidRDefault="009A2C1E" w:rsidP="00FE2E1B">
      <w:pPr>
        <w:rPr>
          <w:rFonts w:ascii="Arial" w:hAnsi="Arial" w:cs="Arial"/>
          <w:lang w:val="fr-CA"/>
        </w:rPr>
      </w:pPr>
      <w:r w:rsidRPr="00582231">
        <w:rPr>
          <w:rFonts w:ascii="Arial" w:hAnsi="Arial" w:cs="Arial"/>
          <w:lang w:val="fr-CA"/>
        </w:rPr>
        <w:t>L</w:t>
      </w:r>
      <w:r w:rsidR="00243F15" w:rsidRPr="00582231">
        <w:rPr>
          <w:rFonts w:ascii="Arial" w:hAnsi="Arial" w:cs="Arial"/>
          <w:lang w:val="fr-CA"/>
        </w:rPr>
        <w:t>’</w:t>
      </w:r>
      <w:r w:rsidRPr="00582231">
        <w:rPr>
          <w:rFonts w:ascii="Arial" w:hAnsi="Arial" w:cs="Arial"/>
          <w:lang w:val="fr-CA"/>
        </w:rPr>
        <w:t xml:space="preserve">annexe A </w:t>
      </w:r>
      <w:proofErr w:type="spellStart"/>
      <w:r w:rsidRPr="00582231">
        <w:rPr>
          <w:rFonts w:ascii="Arial" w:hAnsi="Arial" w:cs="Arial"/>
          <w:lang w:val="fr-CA"/>
        </w:rPr>
        <w:t>a</w:t>
      </w:r>
      <w:proofErr w:type="spellEnd"/>
      <w:r w:rsidRPr="00582231">
        <w:rPr>
          <w:rFonts w:ascii="Arial" w:hAnsi="Arial" w:cs="Arial"/>
          <w:lang w:val="fr-CA"/>
        </w:rPr>
        <w:t xml:space="preserve"> été créée dans le but d’examiner la portée du secteur des transports en ce qui a trait aux points suivants </w:t>
      </w:r>
      <w:r w:rsidR="00FE2E1B" w:rsidRPr="00582231">
        <w:rPr>
          <w:rFonts w:ascii="Arial" w:hAnsi="Arial" w:cs="Arial"/>
          <w:lang w:val="fr-CA"/>
        </w:rPr>
        <w:t xml:space="preserve">: </w:t>
      </w:r>
    </w:p>
    <w:p w:rsidR="00EE4365" w:rsidRPr="00582231" w:rsidRDefault="00EE4365" w:rsidP="00FE2E1B">
      <w:pPr>
        <w:rPr>
          <w:rFonts w:ascii="Arial" w:hAnsi="Arial" w:cs="Arial"/>
          <w:lang w:val="fr-CA"/>
        </w:rPr>
      </w:pPr>
    </w:p>
    <w:p w:rsidR="009A2C1E" w:rsidRPr="00582231" w:rsidRDefault="009A2C1E" w:rsidP="009A2C1E">
      <w:pPr>
        <w:numPr>
          <w:ilvl w:val="0"/>
          <w:numId w:val="2"/>
        </w:numPr>
        <w:rPr>
          <w:rFonts w:ascii="Arial" w:hAnsi="Arial" w:cs="Arial"/>
          <w:lang w:val="fr-CA"/>
        </w:rPr>
      </w:pPr>
      <w:r w:rsidRPr="00582231">
        <w:rPr>
          <w:rFonts w:ascii="Arial" w:hAnsi="Arial" w:cs="Arial"/>
          <w:lang w:val="fr-CA"/>
        </w:rPr>
        <w:t xml:space="preserve">Identification et définition des sous-secteurs et des catégories du secteur des </w:t>
      </w:r>
      <w:r w:rsidR="00157E0B" w:rsidRPr="00582231">
        <w:rPr>
          <w:rFonts w:ascii="Arial" w:hAnsi="Arial" w:cs="Arial"/>
          <w:lang w:val="fr-CA"/>
        </w:rPr>
        <w:t>transports</w:t>
      </w:r>
    </w:p>
    <w:p w:rsidR="009A2C1E" w:rsidRPr="00582231" w:rsidRDefault="009A2C1E" w:rsidP="009A2C1E">
      <w:pPr>
        <w:numPr>
          <w:ilvl w:val="0"/>
          <w:numId w:val="2"/>
        </w:numPr>
        <w:rPr>
          <w:rFonts w:ascii="Arial" w:hAnsi="Arial" w:cs="Arial"/>
          <w:lang w:val="fr-CA"/>
        </w:rPr>
      </w:pPr>
      <w:r w:rsidRPr="00582231">
        <w:rPr>
          <w:rFonts w:ascii="Arial" w:hAnsi="Arial" w:cs="Arial"/>
          <w:lang w:val="fr-CA"/>
        </w:rPr>
        <w:t>Établissement de rapports entre les activités du secteur privé et les fonctions du gouvernement</w:t>
      </w:r>
    </w:p>
    <w:p w:rsidR="009A2C1E" w:rsidRPr="00582231" w:rsidRDefault="009A2C1E" w:rsidP="009A2C1E">
      <w:pPr>
        <w:numPr>
          <w:ilvl w:val="0"/>
          <w:numId w:val="2"/>
        </w:numPr>
        <w:rPr>
          <w:rFonts w:ascii="Arial" w:hAnsi="Arial" w:cs="Arial"/>
          <w:lang w:val="fr-CA"/>
        </w:rPr>
      </w:pPr>
      <w:r w:rsidRPr="00582231">
        <w:rPr>
          <w:rFonts w:ascii="Arial" w:hAnsi="Arial" w:cs="Arial"/>
          <w:lang w:val="fr-CA"/>
        </w:rPr>
        <w:t>Identification des collections actuelles des Archives publiques de l’Ontario liées au secteur des services communautaires (contenant des documents datant de </w:t>
      </w:r>
      <w:r w:rsidR="00243F15" w:rsidRPr="00582231">
        <w:rPr>
          <w:rFonts w:ascii="Arial" w:hAnsi="Arial" w:cs="Arial"/>
          <w:lang w:val="fr-CA"/>
        </w:rPr>
        <w:t xml:space="preserve">la période ultérieure à </w:t>
      </w:r>
      <w:r w:rsidRPr="00582231">
        <w:rPr>
          <w:rFonts w:ascii="Arial" w:hAnsi="Arial" w:cs="Arial"/>
          <w:lang w:val="fr-CA"/>
        </w:rPr>
        <w:t>1980)</w:t>
      </w:r>
    </w:p>
    <w:p w:rsidR="009A2C1E" w:rsidRPr="00582231" w:rsidRDefault="009A2C1E" w:rsidP="009A2C1E">
      <w:pPr>
        <w:numPr>
          <w:ilvl w:val="0"/>
          <w:numId w:val="2"/>
        </w:numPr>
        <w:rPr>
          <w:rFonts w:ascii="Arial" w:hAnsi="Arial" w:cs="Arial"/>
          <w:lang w:val="fr-CA"/>
        </w:rPr>
      </w:pPr>
      <w:r w:rsidRPr="00582231">
        <w:rPr>
          <w:rFonts w:ascii="Arial" w:hAnsi="Arial" w:cs="Arial"/>
          <w:lang w:val="fr-CA"/>
        </w:rPr>
        <w:t>Justification de l’importance d’acquérir de la documentation dans un sous-secteur ou une catégorie</w:t>
      </w:r>
    </w:p>
    <w:p w:rsidR="00D822E1" w:rsidRPr="00582231" w:rsidRDefault="009A2C1E" w:rsidP="009A2C1E">
      <w:pPr>
        <w:numPr>
          <w:ilvl w:val="0"/>
          <w:numId w:val="2"/>
        </w:numPr>
        <w:rPr>
          <w:rFonts w:ascii="Arial" w:hAnsi="Arial" w:cs="Arial"/>
          <w:lang w:val="fr-CA"/>
        </w:rPr>
      </w:pPr>
      <w:r w:rsidRPr="00582231">
        <w:rPr>
          <w:rFonts w:ascii="Arial" w:hAnsi="Arial" w:cs="Arial"/>
          <w:lang w:val="fr-CA"/>
        </w:rPr>
        <w:t>Identification du niveau de la priorité d’acquisition pour chaque sous-secteur en fonction de la justification</w:t>
      </w:r>
    </w:p>
    <w:p w:rsidR="007119AB" w:rsidRPr="00582231" w:rsidRDefault="007119AB" w:rsidP="00221579">
      <w:pPr>
        <w:rPr>
          <w:rFonts w:ascii="Arial" w:hAnsi="Arial" w:cs="Arial"/>
          <w:b/>
          <w:lang w:val="fr-CA"/>
        </w:rPr>
      </w:pPr>
    </w:p>
    <w:p w:rsidR="00221579" w:rsidRPr="00582231" w:rsidRDefault="00486526" w:rsidP="00221579">
      <w:pPr>
        <w:rPr>
          <w:rFonts w:ascii="Arial" w:hAnsi="Arial" w:cs="Arial"/>
          <w:lang w:val="fr-CA"/>
        </w:rPr>
      </w:pPr>
      <w:bookmarkStart w:id="9" w:name="_Toc470006301"/>
      <w:r w:rsidRPr="00486526">
        <w:rPr>
          <w:rStyle w:val="Heading2Char"/>
          <w:lang w:val="fr-CA"/>
        </w:rPr>
        <w:t>Sous-secteurs du secteur des transports</w:t>
      </w:r>
      <w:bookmarkEnd w:id="9"/>
      <w:r>
        <w:rPr>
          <w:rFonts w:ascii="Arial" w:hAnsi="Arial" w:cs="Arial"/>
          <w:b/>
          <w:lang w:val="fr-CA"/>
        </w:rPr>
        <w:br/>
      </w:r>
      <w:r w:rsidR="009A2C1E" w:rsidRPr="00582231">
        <w:rPr>
          <w:rFonts w:ascii="Arial" w:hAnsi="Arial" w:cs="Arial"/>
          <w:lang w:val="fr-CA"/>
        </w:rPr>
        <w:t>Pour les besoins de l’analyse, les activités du secteur des transports ont été réparties dans les sous-secteurs suivants à l’annexe A</w:t>
      </w:r>
      <w:r w:rsidR="00221579" w:rsidRPr="00582231">
        <w:rPr>
          <w:rFonts w:ascii="Arial" w:hAnsi="Arial" w:cs="Arial"/>
          <w:lang w:val="fr-CA"/>
        </w:rPr>
        <w:t>.</w:t>
      </w:r>
    </w:p>
    <w:p w:rsidR="00981E95" w:rsidRPr="00582231" w:rsidRDefault="00981E95" w:rsidP="00221579">
      <w:pPr>
        <w:rPr>
          <w:rFonts w:ascii="Arial" w:hAnsi="Arial" w:cs="Arial"/>
          <w:b/>
          <w:lang w:val="fr-CA"/>
        </w:rPr>
      </w:pPr>
    </w:p>
    <w:p w:rsidR="003930BE" w:rsidRPr="00582231" w:rsidRDefault="005F4CE4" w:rsidP="003930BE">
      <w:pPr>
        <w:numPr>
          <w:ilvl w:val="0"/>
          <w:numId w:val="11"/>
        </w:numPr>
        <w:rPr>
          <w:rFonts w:ascii="Arial" w:hAnsi="Arial" w:cs="Arial"/>
          <w:i/>
          <w:lang w:val="fr-CA"/>
        </w:rPr>
      </w:pPr>
      <w:r w:rsidRPr="00582231">
        <w:rPr>
          <w:rFonts w:ascii="Arial" w:hAnsi="Arial" w:cs="Arial"/>
          <w:i/>
          <w:lang w:val="fr-CA"/>
        </w:rPr>
        <w:t>O</w:t>
      </w:r>
      <w:r w:rsidR="00A03E0F" w:rsidRPr="00582231">
        <w:rPr>
          <w:rFonts w:ascii="Arial" w:hAnsi="Arial" w:cs="Arial"/>
          <w:i/>
          <w:lang w:val="fr-CA"/>
        </w:rPr>
        <w:t xml:space="preserve">rganismes de </w:t>
      </w:r>
      <w:r w:rsidR="00157E0B" w:rsidRPr="00582231">
        <w:rPr>
          <w:rFonts w:ascii="Arial" w:hAnsi="Arial" w:cs="Arial"/>
          <w:i/>
          <w:lang w:val="fr-CA"/>
        </w:rPr>
        <w:t>transport en commun intégré</w:t>
      </w:r>
    </w:p>
    <w:p w:rsidR="00E51AE0" w:rsidRPr="00582231" w:rsidRDefault="005F4CE4" w:rsidP="00E51AE0">
      <w:pPr>
        <w:numPr>
          <w:ilvl w:val="0"/>
          <w:numId w:val="11"/>
        </w:numPr>
        <w:rPr>
          <w:rFonts w:ascii="Arial" w:hAnsi="Arial" w:cs="Arial"/>
          <w:i/>
          <w:lang w:val="fr-CA"/>
        </w:rPr>
      </w:pPr>
      <w:r w:rsidRPr="00582231">
        <w:rPr>
          <w:rFonts w:ascii="Arial" w:hAnsi="Arial" w:cs="Arial"/>
          <w:i/>
          <w:lang w:val="fr-CA"/>
        </w:rPr>
        <w:t>O</w:t>
      </w:r>
      <w:r w:rsidR="00A03E0F" w:rsidRPr="00582231">
        <w:rPr>
          <w:rFonts w:ascii="Arial" w:hAnsi="Arial" w:cs="Arial"/>
          <w:i/>
          <w:lang w:val="fr-CA"/>
        </w:rPr>
        <w:t xml:space="preserve">rganismes de </w:t>
      </w:r>
      <w:r w:rsidR="00466BD6" w:rsidRPr="00582231">
        <w:rPr>
          <w:rFonts w:ascii="Arial" w:hAnsi="Arial" w:cs="Arial"/>
          <w:i/>
          <w:lang w:val="fr-CA"/>
        </w:rPr>
        <w:t>transport en commun municipal</w:t>
      </w:r>
    </w:p>
    <w:p w:rsidR="00E21324" w:rsidRPr="00582231" w:rsidRDefault="00CB2907" w:rsidP="00CB2907">
      <w:pPr>
        <w:numPr>
          <w:ilvl w:val="0"/>
          <w:numId w:val="11"/>
        </w:numPr>
        <w:rPr>
          <w:rFonts w:ascii="Arial" w:hAnsi="Arial" w:cs="Arial"/>
          <w:i/>
          <w:lang w:val="fr-CA"/>
        </w:rPr>
      </w:pPr>
      <w:r w:rsidRPr="00582231">
        <w:rPr>
          <w:rFonts w:ascii="Arial" w:hAnsi="Arial" w:cs="Arial"/>
          <w:i/>
          <w:lang w:val="fr-CA"/>
        </w:rPr>
        <w:t xml:space="preserve">Organismes de </w:t>
      </w:r>
      <w:r w:rsidR="00157E0B" w:rsidRPr="00582231">
        <w:rPr>
          <w:rFonts w:ascii="Arial" w:hAnsi="Arial" w:cs="Arial"/>
          <w:i/>
          <w:lang w:val="fr-CA"/>
        </w:rPr>
        <w:t>promotion</w:t>
      </w:r>
      <w:r w:rsidRPr="00582231">
        <w:rPr>
          <w:rFonts w:ascii="Arial" w:hAnsi="Arial" w:cs="Arial"/>
          <w:i/>
          <w:lang w:val="fr-CA"/>
        </w:rPr>
        <w:t xml:space="preserve"> des transports en commun</w:t>
      </w:r>
    </w:p>
    <w:p w:rsidR="003930BE" w:rsidRPr="00582231" w:rsidRDefault="005F4CE4" w:rsidP="003930BE">
      <w:pPr>
        <w:numPr>
          <w:ilvl w:val="0"/>
          <w:numId w:val="11"/>
        </w:numPr>
        <w:rPr>
          <w:rFonts w:ascii="Arial" w:hAnsi="Arial" w:cs="Arial"/>
          <w:i/>
          <w:lang w:val="fr-CA"/>
        </w:rPr>
      </w:pPr>
      <w:r w:rsidRPr="00582231">
        <w:rPr>
          <w:rFonts w:ascii="Arial" w:hAnsi="Arial" w:cs="Arial"/>
          <w:i/>
          <w:lang w:val="fr-CA"/>
        </w:rPr>
        <w:t>O</w:t>
      </w:r>
      <w:r w:rsidR="00A03E0F" w:rsidRPr="00582231">
        <w:rPr>
          <w:rFonts w:ascii="Arial" w:hAnsi="Arial" w:cs="Arial"/>
          <w:i/>
          <w:lang w:val="fr-CA"/>
        </w:rPr>
        <w:t xml:space="preserve">rganismes de </w:t>
      </w:r>
      <w:r w:rsidR="00546A37" w:rsidRPr="00582231">
        <w:rPr>
          <w:rFonts w:ascii="Arial" w:hAnsi="Arial" w:cs="Arial"/>
          <w:i/>
          <w:lang w:val="fr-CA"/>
        </w:rPr>
        <w:t xml:space="preserve">modes de </w:t>
      </w:r>
      <w:r w:rsidR="00A03E0F" w:rsidRPr="00582231">
        <w:rPr>
          <w:rFonts w:ascii="Arial" w:hAnsi="Arial" w:cs="Arial"/>
          <w:i/>
          <w:lang w:val="fr-CA"/>
        </w:rPr>
        <w:t>transport alternatifs</w:t>
      </w:r>
    </w:p>
    <w:p w:rsidR="00175784" w:rsidRPr="00582231" w:rsidRDefault="00546A37" w:rsidP="002F6A65">
      <w:pPr>
        <w:numPr>
          <w:ilvl w:val="0"/>
          <w:numId w:val="11"/>
        </w:numPr>
        <w:rPr>
          <w:rFonts w:ascii="Arial" w:hAnsi="Arial" w:cs="Arial"/>
          <w:i/>
          <w:lang w:val="fr-CA"/>
        </w:rPr>
      </w:pPr>
      <w:r w:rsidRPr="00582231">
        <w:rPr>
          <w:rFonts w:ascii="Arial" w:hAnsi="Arial" w:cs="Arial"/>
          <w:i/>
          <w:lang w:val="fr-CA"/>
        </w:rPr>
        <w:t>Transport c</w:t>
      </w:r>
      <w:r w:rsidR="00A03E0F" w:rsidRPr="00582231">
        <w:rPr>
          <w:rFonts w:ascii="Arial" w:hAnsi="Arial" w:cs="Arial"/>
          <w:i/>
          <w:lang w:val="fr-CA"/>
        </w:rPr>
        <w:t xml:space="preserve">ommercial et </w:t>
      </w:r>
      <w:r w:rsidRPr="00582231">
        <w:rPr>
          <w:rFonts w:ascii="Arial" w:hAnsi="Arial" w:cs="Arial"/>
          <w:i/>
          <w:lang w:val="fr-CA"/>
        </w:rPr>
        <w:t xml:space="preserve">de marchandises </w:t>
      </w:r>
    </w:p>
    <w:p w:rsidR="004D378C" w:rsidRPr="00582231" w:rsidRDefault="00A03E0F" w:rsidP="004D378C">
      <w:pPr>
        <w:numPr>
          <w:ilvl w:val="0"/>
          <w:numId w:val="11"/>
        </w:numPr>
        <w:rPr>
          <w:rFonts w:ascii="Arial" w:hAnsi="Arial" w:cs="Arial"/>
          <w:i/>
          <w:lang w:val="fr-CA"/>
        </w:rPr>
      </w:pPr>
      <w:r w:rsidRPr="00582231">
        <w:rPr>
          <w:rFonts w:ascii="Arial" w:hAnsi="Arial" w:cs="Arial"/>
          <w:i/>
          <w:lang w:val="fr-CA"/>
        </w:rPr>
        <w:t xml:space="preserve">Formation </w:t>
      </w:r>
      <w:r w:rsidR="005F4CE4" w:rsidRPr="00582231">
        <w:rPr>
          <w:rFonts w:ascii="Arial" w:hAnsi="Arial" w:cs="Arial"/>
          <w:i/>
          <w:lang w:val="fr-CA"/>
        </w:rPr>
        <w:t xml:space="preserve">et </w:t>
      </w:r>
      <w:r w:rsidR="00546A37" w:rsidRPr="00582231">
        <w:rPr>
          <w:rFonts w:ascii="Arial" w:hAnsi="Arial" w:cs="Arial"/>
          <w:i/>
          <w:lang w:val="fr-CA"/>
        </w:rPr>
        <w:t>sensibilisation</w:t>
      </w:r>
      <w:r w:rsidR="005F4CE4" w:rsidRPr="00582231">
        <w:rPr>
          <w:rFonts w:ascii="Arial" w:hAnsi="Arial" w:cs="Arial"/>
          <w:i/>
          <w:lang w:val="fr-CA"/>
        </w:rPr>
        <w:t xml:space="preserve"> sur les transports</w:t>
      </w:r>
    </w:p>
    <w:p w:rsidR="00A03E0F" w:rsidRPr="00486526" w:rsidRDefault="00546A37" w:rsidP="003930BE">
      <w:pPr>
        <w:numPr>
          <w:ilvl w:val="0"/>
          <w:numId w:val="11"/>
        </w:numPr>
        <w:rPr>
          <w:rFonts w:ascii="Arial" w:hAnsi="Arial" w:cs="Arial"/>
          <w:i/>
          <w:lang w:val="fr-CA"/>
        </w:rPr>
      </w:pPr>
      <w:r w:rsidRPr="00582231">
        <w:rPr>
          <w:rFonts w:ascii="Arial" w:hAnsi="Arial" w:cs="Arial"/>
          <w:i/>
          <w:lang w:val="fr-CA"/>
        </w:rPr>
        <w:t>Particuliers</w:t>
      </w:r>
      <w:r w:rsidR="00A03E0F" w:rsidRPr="00582231">
        <w:rPr>
          <w:rFonts w:ascii="Arial" w:hAnsi="Arial" w:cs="Arial"/>
          <w:i/>
          <w:lang w:val="fr-CA"/>
        </w:rPr>
        <w:t xml:space="preserve"> et militants</w:t>
      </w:r>
    </w:p>
    <w:p w:rsidR="00EB275C" w:rsidRPr="00582231" w:rsidRDefault="009A2C1E" w:rsidP="00486526">
      <w:pPr>
        <w:pStyle w:val="Heading2"/>
        <w:rPr>
          <w:lang w:val="fr-CA"/>
        </w:rPr>
      </w:pPr>
      <w:bookmarkStart w:id="10" w:name="_Toc470006302"/>
      <w:r w:rsidRPr="00582231">
        <w:rPr>
          <w:lang w:val="fr-CA"/>
        </w:rPr>
        <w:t>Liens fonctionnels du gouvernement</w:t>
      </w:r>
      <w:bookmarkEnd w:id="10"/>
    </w:p>
    <w:p w:rsidR="004F53E8" w:rsidRPr="00582231" w:rsidRDefault="009A2C1E" w:rsidP="004F53E8">
      <w:pPr>
        <w:rPr>
          <w:rFonts w:ascii="Arial" w:hAnsi="Arial" w:cs="Arial"/>
          <w:lang w:val="fr-CA"/>
        </w:rPr>
      </w:pPr>
      <w:r w:rsidRPr="00582231">
        <w:rPr>
          <w:rFonts w:ascii="Arial" w:hAnsi="Arial" w:cs="Arial"/>
          <w:lang w:val="fr-CA"/>
        </w:rPr>
        <w:t>Les liens fonctionnels fournis</w:t>
      </w:r>
      <w:r w:rsidRPr="00582231">
        <w:rPr>
          <w:rFonts w:ascii="Arial" w:hAnsi="Arial" w:cs="Arial"/>
          <w:bCs/>
          <w:lang w:val="fr-CA"/>
        </w:rPr>
        <w:t xml:space="preserve"> à l’annexe A </w:t>
      </w:r>
      <w:r w:rsidRPr="00582231">
        <w:rPr>
          <w:rFonts w:ascii="Arial" w:hAnsi="Arial" w:cs="Arial"/>
          <w:lang w:val="fr-CA"/>
        </w:rPr>
        <w:t>sont fondés sur les fonctions fondamentales du ministère des Transports suivantes :</w:t>
      </w:r>
    </w:p>
    <w:p w:rsidR="004F53E8" w:rsidRPr="00582231" w:rsidRDefault="004F53E8" w:rsidP="004F53E8">
      <w:pPr>
        <w:rPr>
          <w:rFonts w:ascii="Arial" w:hAnsi="Arial" w:cs="Arial"/>
          <w:i/>
          <w:lang w:val="fr-CA"/>
        </w:rPr>
      </w:pPr>
    </w:p>
    <w:p w:rsidR="00546A37" w:rsidRPr="00582231" w:rsidRDefault="00546A37" w:rsidP="00546A37">
      <w:pPr>
        <w:numPr>
          <w:ilvl w:val="0"/>
          <w:numId w:val="10"/>
        </w:numPr>
        <w:rPr>
          <w:rFonts w:ascii="Arial" w:hAnsi="Arial" w:cs="Arial"/>
          <w:bCs/>
          <w:iCs/>
          <w:lang w:val="fr-CA"/>
        </w:rPr>
      </w:pPr>
      <w:r w:rsidRPr="00582231">
        <w:rPr>
          <w:rFonts w:ascii="Arial" w:hAnsi="Arial" w:cs="Arial"/>
          <w:bCs/>
          <w:iCs/>
          <w:lang w:val="fr-CA"/>
        </w:rPr>
        <w:lastRenderedPageBreak/>
        <w:t>Développement d</w:t>
      </w:r>
      <w:r w:rsidR="00243F15" w:rsidRPr="00582231">
        <w:rPr>
          <w:rFonts w:ascii="Arial" w:hAnsi="Arial" w:cs="Arial"/>
          <w:bCs/>
          <w:iCs/>
          <w:lang w:val="fr-CA"/>
        </w:rPr>
        <w:t>’</w:t>
      </w:r>
      <w:r w:rsidRPr="00582231">
        <w:rPr>
          <w:rFonts w:ascii="Arial" w:hAnsi="Arial" w:cs="Arial"/>
          <w:bCs/>
          <w:iCs/>
          <w:lang w:val="fr-CA"/>
        </w:rPr>
        <w:t>un réseau de transport multimodal intégré</w:t>
      </w:r>
    </w:p>
    <w:p w:rsidR="006A213B" w:rsidRPr="00582231" w:rsidRDefault="00546A37" w:rsidP="006A213B">
      <w:pPr>
        <w:numPr>
          <w:ilvl w:val="0"/>
          <w:numId w:val="10"/>
        </w:numPr>
        <w:rPr>
          <w:rFonts w:ascii="Arial" w:hAnsi="Arial" w:cs="Arial"/>
          <w:bCs/>
          <w:iCs/>
          <w:lang w:val="fr-CA"/>
        </w:rPr>
      </w:pPr>
      <w:r w:rsidRPr="00582231">
        <w:rPr>
          <w:rFonts w:ascii="Arial" w:hAnsi="Arial" w:cs="Arial"/>
          <w:bCs/>
          <w:iCs/>
          <w:lang w:val="fr-CA"/>
        </w:rPr>
        <w:t>Gestion du réseau routier provincial</w:t>
      </w:r>
    </w:p>
    <w:p w:rsidR="006A213B" w:rsidRPr="00582231" w:rsidRDefault="00546A37" w:rsidP="006A213B">
      <w:pPr>
        <w:numPr>
          <w:ilvl w:val="0"/>
          <w:numId w:val="10"/>
        </w:numPr>
        <w:rPr>
          <w:rFonts w:ascii="Arial" w:hAnsi="Arial" w:cs="Arial"/>
          <w:bCs/>
          <w:iCs/>
          <w:lang w:val="fr-CA"/>
        </w:rPr>
      </w:pPr>
      <w:r w:rsidRPr="00582231">
        <w:rPr>
          <w:rFonts w:ascii="Arial" w:hAnsi="Arial" w:cs="Arial"/>
          <w:bCs/>
          <w:iCs/>
          <w:lang w:val="fr-CA"/>
        </w:rPr>
        <w:t>Sécurité des usagers de la route</w:t>
      </w:r>
    </w:p>
    <w:p w:rsidR="00694CE5" w:rsidRPr="00582231" w:rsidRDefault="00CB2907" w:rsidP="00A03E0F">
      <w:pPr>
        <w:numPr>
          <w:ilvl w:val="0"/>
          <w:numId w:val="10"/>
        </w:numPr>
        <w:rPr>
          <w:rFonts w:ascii="Arial" w:hAnsi="Arial" w:cs="Arial"/>
          <w:bCs/>
          <w:iCs/>
          <w:lang w:val="fr-CA"/>
        </w:rPr>
      </w:pPr>
      <w:r w:rsidRPr="00582231">
        <w:rPr>
          <w:rFonts w:ascii="Arial" w:hAnsi="Arial" w:cs="Arial"/>
          <w:bCs/>
          <w:iCs/>
          <w:lang w:val="fr-CA"/>
        </w:rPr>
        <w:t>Supervision de</w:t>
      </w:r>
      <w:r w:rsidR="00A03E0F" w:rsidRPr="00582231">
        <w:rPr>
          <w:rFonts w:ascii="Arial" w:hAnsi="Arial" w:cs="Arial"/>
          <w:bCs/>
          <w:iCs/>
          <w:lang w:val="fr-CA"/>
        </w:rPr>
        <w:t xml:space="preserve"> </w:t>
      </w:r>
      <w:proofErr w:type="spellStart"/>
      <w:r w:rsidR="00A03E0F" w:rsidRPr="00582231">
        <w:rPr>
          <w:rFonts w:ascii="Arial" w:hAnsi="Arial" w:cs="Arial"/>
          <w:bCs/>
          <w:iCs/>
          <w:lang w:val="fr-CA"/>
        </w:rPr>
        <w:t>Metrolinx</w:t>
      </w:r>
      <w:proofErr w:type="spellEnd"/>
      <w:r w:rsidRPr="00582231">
        <w:rPr>
          <w:rFonts w:ascii="Arial" w:hAnsi="Arial" w:cs="Arial"/>
          <w:bCs/>
          <w:iCs/>
          <w:lang w:val="fr-CA"/>
        </w:rPr>
        <w:t xml:space="preserve"> et de</w:t>
      </w:r>
      <w:r w:rsidR="00A03E0F" w:rsidRPr="00582231">
        <w:rPr>
          <w:rFonts w:ascii="Arial" w:hAnsi="Arial" w:cs="Arial"/>
          <w:bCs/>
          <w:iCs/>
          <w:lang w:val="fr-CA"/>
        </w:rPr>
        <w:t xml:space="preserve"> la Commission des transports routiers de l</w:t>
      </w:r>
      <w:r w:rsidR="00243F15" w:rsidRPr="00582231">
        <w:rPr>
          <w:rFonts w:ascii="Arial" w:hAnsi="Arial" w:cs="Arial"/>
          <w:bCs/>
          <w:iCs/>
          <w:lang w:val="fr-CA"/>
        </w:rPr>
        <w:t>’</w:t>
      </w:r>
      <w:r w:rsidR="00A03E0F" w:rsidRPr="00582231">
        <w:rPr>
          <w:rFonts w:ascii="Arial" w:hAnsi="Arial" w:cs="Arial"/>
          <w:bCs/>
          <w:iCs/>
          <w:lang w:val="fr-CA"/>
        </w:rPr>
        <w:t>Ontario</w:t>
      </w:r>
    </w:p>
    <w:p w:rsidR="00AD12DC" w:rsidRPr="00582231" w:rsidRDefault="00AD12DC">
      <w:pPr>
        <w:rPr>
          <w:rFonts w:ascii="Arial" w:hAnsi="Arial" w:cs="Arial"/>
          <w:lang w:val="fr-CA"/>
        </w:rPr>
      </w:pPr>
      <w:r w:rsidRPr="00582231">
        <w:rPr>
          <w:rFonts w:ascii="Arial" w:hAnsi="Arial" w:cs="Arial"/>
          <w:lang w:val="fr-CA"/>
        </w:rPr>
        <w:br w:type="page"/>
      </w:r>
    </w:p>
    <w:p w:rsidR="001C4E13" w:rsidRPr="00486526" w:rsidRDefault="009A2C1E" w:rsidP="00486526">
      <w:pPr>
        <w:pStyle w:val="Heading1"/>
        <w:sectPr w:rsidR="001C4E13" w:rsidRPr="00486526" w:rsidSect="005B143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800" w:bottom="1440" w:left="1800" w:header="720" w:footer="720" w:gutter="0"/>
          <w:cols w:space="720"/>
          <w:titlePg/>
          <w:docGrid w:linePitch="360"/>
        </w:sectPr>
      </w:pPr>
      <w:bookmarkStart w:id="11" w:name="_Toc470006303"/>
      <w:r w:rsidRPr="00582231">
        <w:lastRenderedPageBreak/>
        <w:t>Annexe A</w:t>
      </w:r>
      <w:r w:rsidR="00243F15" w:rsidRPr="00582231">
        <w:t> </w:t>
      </w:r>
      <w:r w:rsidRPr="00582231">
        <w:t>: Analyse des sous-secteurs des transports</w:t>
      </w:r>
      <w:bookmarkEnd w:id="11"/>
      <w:r w:rsidR="007A470B" w:rsidRPr="00582231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2177"/>
        <w:gridCol w:w="1764"/>
        <w:gridCol w:w="2078"/>
        <w:gridCol w:w="2477"/>
        <w:gridCol w:w="2090"/>
        <w:gridCol w:w="2344"/>
      </w:tblGrid>
      <w:tr w:rsidR="009526B2" w:rsidRPr="00250D0C" w:rsidTr="00325F2A">
        <w:trPr>
          <w:cantSplit/>
          <w:tblHeader/>
        </w:trPr>
        <w:tc>
          <w:tcPr>
            <w:tcW w:w="1686" w:type="dxa"/>
            <w:shd w:val="clear" w:color="auto" w:fill="auto"/>
          </w:tcPr>
          <w:p w:rsidR="009526B2" w:rsidRPr="00582231" w:rsidRDefault="009526B2" w:rsidP="009526B2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lastRenderedPageBreak/>
              <w:t>Sous-secteur</w:t>
            </w:r>
          </w:p>
        </w:tc>
        <w:tc>
          <w:tcPr>
            <w:tcW w:w="2177" w:type="dxa"/>
            <w:shd w:val="clear" w:color="auto" w:fill="auto"/>
          </w:tcPr>
          <w:p w:rsidR="009526B2" w:rsidRPr="00582231" w:rsidRDefault="009526B2" w:rsidP="009526B2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Description du sous-secteur</w:t>
            </w:r>
          </w:p>
        </w:tc>
        <w:tc>
          <w:tcPr>
            <w:tcW w:w="1764" w:type="dxa"/>
            <w:shd w:val="clear" w:color="auto" w:fill="auto"/>
          </w:tcPr>
          <w:p w:rsidR="009526B2" w:rsidRPr="00582231" w:rsidRDefault="009526B2" w:rsidP="009526B2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Fonction connexe du gouvernement et ministère de l’Ontario responsable</w:t>
            </w:r>
          </w:p>
        </w:tc>
        <w:tc>
          <w:tcPr>
            <w:tcW w:w="2078" w:type="dxa"/>
            <w:shd w:val="clear" w:color="auto" w:fill="auto"/>
          </w:tcPr>
          <w:p w:rsidR="009526B2" w:rsidRPr="00582231" w:rsidRDefault="009526B2" w:rsidP="009526B2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Collections privées connexes des Archives publiques de l’Ontario (contenant des documents pour la période ultérieure à 1980)</w:t>
            </w:r>
          </w:p>
        </w:tc>
        <w:tc>
          <w:tcPr>
            <w:tcW w:w="2477" w:type="dxa"/>
            <w:shd w:val="clear" w:color="auto" w:fill="auto"/>
          </w:tcPr>
          <w:p w:rsidR="009526B2" w:rsidRPr="00582231" w:rsidRDefault="009526B2" w:rsidP="009526B2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Justification raisonnée des sous-secteurs</w:t>
            </w:r>
          </w:p>
        </w:tc>
        <w:tc>
          <w:tcPr>
            <w:tcW w:w="2090" w:type="dxa"/>
            <w:shd w:val="clear" w:color="auto" w:fill="auto"/>
          </w:tcPr>
          <w:p w:rsidR="009526B2" w:rsidRPr="00582231" w:rsidRDefault="009526B2" w:rsidP="009526B2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Consid</w:t>
            </w:r>
            <w:r w:rsidR="00243F15" w:rsidRPr="00582231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é</w:t>
            </w:r>
            <w:r w:rsidRPr="00582231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rations relatives aux acquisitions</w:t>
            </w:r>
          </w:p>
        </w:tc>
        <w:tc>
          <w:tcPr>
            <w:tcW w:w="2344" w:type="dxa"/>
            <w:shd w:val="clear" w:color="auto" w:fill="auto"/>
          </w:tcPr>
          <w:p w:rsidR="009526B2" w:rsidRPr="00582231" w:rsidRDefault="009526B2" w:rsidP="009526B2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Priorité </w:t>
            </w:r>
            <w:proofErr w:type="gramStart"/>
            <w:r w:rsidRPr="00582231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:</w:t>
            </w:r>
            <w:proofErr w:type="gramEnd"/>
            <w:r w:rsidRPr="00582231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br/>
              <w:t>Élevée</w:t>
            </w:r>
            <w:r w:rsidRPr="00582231">
              <w:rPr>
                <w:rFonts w:ascii="Arial" w:hAnsi="Arial" w:cs="Arial"/>
                <w:sz w:val="20"/>
                <w:szCs w:val="20"/>
                <w:lang w:val="fr-CA"/>
              </w:rPr>
              <w:t xml:space="preserve"> (les APO ont très peu de documents, voire aucun) </w:t>
            </w:r>
            <w:r w:rsidRPr="00582231">
              <w:rPr>
                <w:rFonts w:ascii="Arial" w:hAnsi="Arial" w:cs="Arial"/>
                <w:sz w:val="20"/>
                <w:szCs w:val="20"/>
                <w:lang w:val="fr-CA"/>
              </w:rPr>
              <w:br/>
            </w:r>
            <w:r w:rsidRPr="00582231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Moyenne </w:t>
            </w:r>
            <w:r w:rsidRPr="00582231">
              <w:rPr>
                <w:rFonts w:ascii="Arial" w:hAnsi="Arial" w:cs="Arial"/>
                <w:sz w:val="20"/>
                <w:szCs w:val="20"/>
                <w:lang w:val="fr-CA"/>
              </w:rPr>
              <w:t xml:space="preserve">(les APO ont un peu de documents) </w:t>
            </w:r>
            <w:r w:rsidRPr="00582231">
              <w:rPr>
                <w:rFonts w:ascii="Arial" w:hAnsi="Arial" w:cs="Arial"/>
                <w:sz w:val="20"/>
                <w:szCs w:val="20"/>
                <w:lang w:val="fr-CA"/>
              </w:rPr>
              <w:br/>
            </w:r>
            <w:r w:rsidRPr="00582231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Faible </w:t>
            </w:r>
            <w:r w:rsidRPr="00582231">
              <w:rPr>
                <w:rFonts w:ascii="Arial" w:hAnsi="Arial" w:cs="Arial"/>
                <w:sz w:val="20"/>
                <w:szCs w:val="20"/>
                <w:lang w:val="fr-CA"/>
              </w:rPr>
              <w:t>(les APO ont beaucoup de documents)</w:t>
            </w:r>
          </w:p>
        </w:tc>
      </w:tr>
      <w:tr w:rsidR="00D733FB" w:rsidRPr="00582231" w:rsidTr="00325F2A">
        <w:trPr>
          <w:cantSplit/>
        </w:trPr>
        <w:tc>
          <w:tcPr>
            <w:tcW w:w="1686" w:type="dxa"/>
            <w:shd w:val="clear" w:color="auto" w:fill="auto"/>
          </w:tcPr>
          <w:p w:rsidR="00D733FB" w:rsidRPr="00582231" w:rsidRDefault="00CB2907" w:rsidP="00A13219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Organismes de </w:t>
            </w:r>
            <w:r w:rsidR="00157E0B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transport en commun intégré</w:t>
            </w:r>
          </w:p>
        </w:tc>
        <w:tc>
          <w:tcPr>
            <w:tcW w:w="2177" w:type="dxa"/>
            <w:shd w:val="clear" w:color="auto" w:fill="auto"/>
          </w:tcPr>
          <w:p w:rsidR="0027263F" w:rsidRPr="00582231" w:rsidRDefault="009F676F" w:rsidP="0027263F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Ce sous-secteur comprend des organisations ou des organismes qui gèrent le transport en commun interrégional de l</w:t>
            </w:r>
            <w:r w:rsidR="00243F15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’</w:t>
            </w: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Ontario entre les municipalités</w:t>
            </w:r>
            <w:r w:rsidR="005E32AB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.</w:t>
            </w:r>
          </w:p>
          <w:p w:rsidR="00D733FB" w:rsidRPr="00582231" w:rsidRDefault="00D733FB" w:rsidP="00A13219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A"/>
              </w:rPr>
            </w:pPr>
          </w:p>
        </w:tc>
        <w:tc>
          <w:tcPr>
            <w:tcW w:w="1764" w:type="dxa"/>
            <w:shd w:val="clear" w:color="auto" w:fill="auto"/>
          </w:tcPr>
          <w:p w:rsidR="00CB2907" w:rsidRPr="00582231" w:rsidRDefault="00CB2907" w:rsidP="00B87C2D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Développement d</w:t>
            </w:r>
            <w:r w:rsidR="00243F15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’</w:t>
            </w: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un réseau de transport multimodal intégré </w:t>
            </w:r>
          </w:p>
          <w:p w:rsidR="00D733FB" w:rsidRPr="00582231" w:rsidRDefault="009526B2" w:rsidP="00B87C2D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(ministère des Transports)</w:t>
            </w:r>
          </w:p>
        </w:tc>
        <w:tc>
          <w:tcPr>
            <w:tcW w:w="2078" w:type="dxa"/>
            <w:shd w:val="clear" w:color="auto" w:fill="auto"/>
          </w:tcPr>
          <w:p w:rsidR="00D733FB" w:rsidRPr="00582231" w:rsidRDefault="009526B2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sz w:val="20"/>
                <w:szCs w:val="20"/>
                <w:lang w:val="fr-CA"/>
              </w:rPr>
              <w:t>Aucune collection connexe</w:t>
            </w:r>
          </w:p>
        </w:tc>
        <w:tc>
          <w:tcPr>
            <w:tcW w:w="2477" w:type="dxa"/>
            <w:shd w:val="clear" w:color="auto" w:fill="auto"/>
          </w:tcPr>
          <w:p w:rsidR="00D733FB" w:rsidRPr="00582231" w:rsidRDefault="00736993" w:rsidP="00CB2907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Ce sous-secteur se compose de sociétés de transport </w:t>
            </w:r>
            <w:r w:rsidR="00CB2907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chargées du déplacement</w:t>
            </w: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des personnes dans la communauté. </w:t>
            </w:r>
            <w:r w:rsidR="009F676F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Ces documents démontreraient les activités des organismes </w:t>
            </w:r>
            <w:r w:rsidR="005E32AB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qui planifient, exécutent et gèrent</w:t>
            </w:r>
            <w:r w:rsidR="009F676F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les engagements du gouvernement.</w:t>
            </w:r>
          </w:p>
        </w:tc>
        <w:tc>
          <w:tcPr>
            <w:tcW w:w="2090" w:type="dxa"/>
            <w:shd w:val="clear" w:color="auto" w:fill="auto"/>
          </w:tcPr>
          <w:p w:rsidR="00D733FB" w:rsidRPr="00582231" w:rsidRDefault="00AB49FB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sz w:val="20"/>
                <w:szCs w:val="20"/>
                <w:lang w:val="fr-CA"/>
              </w:rPr>
              <w:t>Les collections des Archives publiques de l’Ontario pour ce sous-secteur sont très limitées pour la période ultérieure à 1980.</w:t>
            </w:r>
          </w:p>
        </w:tc>
        <w:tc>
          <w:tcPr>
            <w:tcW w:w="2344" w:type="dxa"/>
            <w:shd w:val="clear" w:color="auto" w:fill="auto"/>
          </w:tcPr>
          <w:p w:rsidR="00D733FB" w:rsidRPr="00582231" w:rsidRDefault="009526B2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sz w:val="20"/>
                <w:szCs w:val="20"/>
                <w:lang w:val="fr-CA"/>
              </w:rPr>
              <w:t>PRIORITÉ ÉLEVÉE</w:t>
            </w:r>
          </w:p>
        </w:tc>
      </w:tr>
      <w:tr w:rsidR="00D733FB" w:rsidRPr="00582231" w:rsidTr="00325F2A">
        <w:trPr>
          <w:cantSplit/>
        </w:trPr>
        <w:tc>
          <w:tcPr>
            <w:tcW w:w="1686" w:type="dxa"/>
            <w:shd w:val="clear" w:color="auto" w:fill="auto"/>
          </w:tcPr>
          <w:p w:rsidR="00D733FB" w:rsidRPr="00582231" w:rsidRDefault="00CB2907" w:rsidP="00C13110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Organismes de </w:t>
            </w:r>
            <w:r w:rsidR="00466BD6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transport en commun municipal</w:t>
            </w:r>
          </w:p>
        </w:tc>
        <w:tc>
          <w:tcPr>
            <w:tcW w:w="2177" w:type="dxa"/>
            <w:shd w:val="clear" w:color="auto" w:fill="auto"/>
          </w:tcPr>
          <w:p w:rsidR="00D733FB" w:rsidRPr="00582231" w:rsidRDefault="009F676F" w:rsidP="00CB2907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Ce sous-secteur comprend les conseils et les organismes de transport en commun </w:t>
            </w:r>
            <w:r w:rsidR="00CB2907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dont les documents ne sont pas conservés dans les </w:t>
            </w: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archives municipales </w:t>
            </w:r>
            <w:r w:rsidR="00A13219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et</w:t>
            </w: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régionales</w:t>
            </w:r>
            <w:r w:rsidR="00A13219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.</w:t>
            </w:r>
          </w:p>
        </w:tc>
        <w:tc>
          <w:tcPr>
            <w:tcW w:w="1764" w:type="dxa"/>
            <w:shd w:val="clear" w:color="auto" w:fill="auto"/>
          </w:tcPr>
          <w:p w:rsidR="009526B2" w:rsidRPr="00582231" w:rsidRDefault="00CB2907" w:rsidP="009526B2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Développement d</w:t>
            </w:r>
            <w:r w:rsidR="00243F15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’</w:t>
            </w: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un réseau de transport multimodal intégré</w:t>
            </w:r>
            <w:r w:rsidR="00B87C2D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</w:t>
            </w:r>
          </w:p>
          <w:p w:rsidR="00D733FB" w:rsidRPr="00582231" w:rsidRDefault="00D06BE6" w:rsidP="009526B2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(</w:t>
            </w:r>
            <w:r w:rsidR="009526B2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ministère des Transports</w:t>
            </w: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)</w:t>
            </w:r>
          </w:p>
        </w:tc>
        <w:tc>
          <w:tcPr>
            <w:tcW w:w="2078" w:type="dxa"/>
            <w:shd w:val="clear" w:color="auto" w:fill="auto"/>
          </w:tcPr>
          <w:p w:rsidR="00D733FB" w:rsidRPr="00582231" w:rsidRDefault="009526B2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sz w:val="20"/>
                <w:szCs w:val="20"/>
                <w:lang w:val="fr-CA"/>
              </w:rPr>
              <w:t>Aucune collection connexe</w:t>
            </w:r>
          </w:p>
        </w:tc>
        <w:tc>
          <w:tcPr>
            <w:tcW w:w="2477" w:type="dxa"/>
            <w:shd w:val="clear" w:color="auto" w:fill="auto"/>
          </w:tcPr>
          <w:p w:rsidR="00D733FB" w:rsidRPr="00582231" w:rsidRDefault="00736993" w:rsidP="00071EB4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Ce sous-secteur comprend les sociétés de transport régionales chargées de la gestion du transport des navetteurs dans les collectivités locales de l</w:t>
            </w:r>
            <w:r w:rsidR="00243F15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’</w:t>
            </w: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Ontario. </w:t>
            </w:r>
            <w:r w:rsidR="009F676F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Ces documents démontreraient les activités des conseils de </w:t>
            </w:r>
            <w:r w:rsidR="00071EB4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transport en commun </w:t>
            </w:r>
            <w:r w:rsidR="009F676F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travaillant de façon autonome et avec </w:t>
            </w:r>
            <w:r w:rsidR="00071EB4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d</w:t>
            </w:r>
            <w:r w:rsidR="009F676F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es organismes intégrés.</w:t>
            </w:r>
          </w:p>
        </w:tc>
        <w:tc>
          <w:tcPr>
            <w:tcW w:w="2090" w:type="dxa"/>
            <w:shd w:val="clear" w:color="auto" w:fill="auto"/>
          </w:tcPr>
          <w:p w:rsidR="00D733FB" w:rsidRPr="00582231" w:rsidRDefault="00071EB4" w:rsidP="00071EB4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Ces documents peuvent être détenus par les archives municipales ou régionales. Les Archives publiques de l’Ontario n’ont aucune collection pour ce sous-secteur pour la période ultérieure à 1980.</w:t>
            </w:r>
          </w:p>
        </w:tc>
        <w:tc>
          <w:tcPr>
            <w:tcW w:w="2344" w:type="dxa"/>
            <w:shd w:val="clear" w:color="auto" w:fill="auto"/>
          </w:tcPr>
          <w:p w:rsidR="00D733FB" w:rsidRPr="00582231" w:rsidRDefault="009526B2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sz w:val="20"/>
                <w:szCs w:val="20"/>
                <w:lang w:val="fr-CA"/>
              </w:rPr>
              <w:t>PRIORITÉ ÉLEVÉE</w:t>
            </w:r>
          </w:p>
        </w:tc>
      </w:tr>
      <w:tr w:rsidR="00D733FB" w:rsidRPr="00582231" w:rsidTr="00325F2A">
        <w:trPr>
          <w:cantSplit/>
        </w:trPr>
        <w:tc>
          <w:tcPr>
            <w:tcW w:w="1686" w:type="dxa"/>
            <w:shd w:val="clear" w:color="auto" w:fill="auto"/>
          </w:tcPr>
          <w:p w:rsidR="00D733FB" w:rsidRPr="00582231" w:rsidRDefault="00CB2907" w:rsidP="00CB2907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lastRenderedPageBreak/>
              <w:t xml:space="preserve">Organismes </w:t>
            </w:r>
            <w:r w:rsidR="00157E0B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de promotion des transports</w:t>
            </w: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en commun</w:t>
            </w:r>
          </w:p>
        </w:tc>
        <w:tc>
          <w:tcPr>
            <w:tcW w:w="2177" w:type="dxa"/>
            <w:shd w:val="clear" w:color="auto" w:fill="auto"/>
          </w:tcPr>
          <w:p w:rsidR="00D733FB" w:rsidRPr="00582231" w:rsidRDefault="00A13219" w:rsidP="00466BD6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Ce sous-secteur comprend les organismes dont le mandat est de</w:t>
            </w:r>
            <w:r w:rsidR="00CB2907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faire pression</w:t>
            </w:r>
            <w:r w:rsidR="00243F15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,</w:t>
            </w:r>
            <w:r w:rsidR="00CB2907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et de</w:t>
            </w: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défendre ou de promouvoir les aspects du transport en commun public dans la province.</w:t>
            </w:r>
          </w:p>
        </w:tc>
        <w:tc>
          <w:tcPr>
            <w:tcW w:w="1764" w:type="dxa"/>
            <w:shd w:val="clear" w:color="auto" w:fill="auto"/>
          </w:tcPr>
          <w:p w:rsidR="00071EB4" w:rsidRPr="00582231" w:rsidRDefault="00071EB4" w:rsidP="00B87C2D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Développement d</w:t>
            </w:r>
            <w:r w:rsidR="00243F15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’</w:t>
            </w: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un réseau de transport multimodal intégré </w:t>
            </w:r>
          </w:p>
          <w:p w:rsidR="00D733FB" w:rsidRPr="00582231" w:rsidRDefault="009526B2" w:rsidP="00B87C2D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(ministère des Transports)</w:t>
            </w:r>
          </w:p>
        </w:tc>
        <w:tc>
          <w:tcPr>
            <w:tcW w:w="2078" w:type="dxa"/>
            <w:shd w:val="clear" w:color="auto" w:fill="auto"/>
          </w:tcPr>
          <w:p w:rsidR="00D733FB" w:rsidRPr="00582231" w:rsidRDefault="009526B2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sz w:val="20"/>
                <w:szCs w:val="20"/>
                <w:lang w:val="fr-CA"/>
              </w:rPr>
              <w:t>Aucune collection connexe</w:t>
            </w:r>
          </w:p>
        </w:tc>
        <w:tc>
          <w:tcPr>
            <w:tcW w:w="2477" w:type="dxa"/>
            <w:shd w:val="clear" w:color="auto" w:fill="auto"/>
          </w:tcPr>
          <w:p w:rsidR="00D733FB" w:rsidRPr="00582231" w:rsidRDefault="00736993" w:rsidP="00264262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Ce sous-secteur comprend les </w:t>
            </w:r>
            <w:r w:rsidR="00071EB4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organismes</w:t>
            </w: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qui représentent les intérêts des </w:t>
            </w:r>
            <w:r w:rsidR="00071EB4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parties prenantes</w:t>
            </w: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du transport en commun, y compris les particuliers et les </w:t>
            </w:r>
            <w:r w:rsidR="00071EB4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organismes </w:t>
            </w: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de transport en commun. </w:t>
            </w:r>
            <w:r w:rsidR="009F676F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Ces documents démontreraient l</w:t>
            </w:r>
            <w:r w:rsidR="00243F15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’</w:t>
            </w:r>
            <w:r w:rsidR="009F676F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évolution de l</w:t>
            </w:r>
            <w:r w:rsidR="00243F15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’</w:t>
            </w:r>
            <w:r w:rsidR="009F676F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amélioration du transport en commun et les lacunes dans les cadres </w:t>
            </w:r>
            <w:r w:rsidR="00264262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de transport actuels</w:t>
            </w:r>
            <w:r w:rsidR="009F676F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.</w:t>
            </w:r>
          </w:p>
        </w:tc>
        <w:tc>
          <w:tcPr>
            <w:tcW w:w="2090" w:type="dxa"/>
            <w:shd w:val="clear" w:color="auto" w:fill="auto"/>
          </w:tcPr>
          <w:p w:rsidR="00D733FB" w:rsidRPr="00582231" w:rsidRDefault="00AB49FB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sz w:val="20"/>
                <w:szCs w:val="20"/>
                <w:lang w:val="fr-CA"/>
              </w:rPr>
              <w:t>Les Archives publiques de l’Ontario n’ont aucune collection liée à ce sous-secteur pour la période ultérieure à 1980.</w:t>
            </w:r>
          </w:p>
        </w:tc>
        <w:tc>
          <w:tcPr>
            <w:tcW w:w="2344" w:type="dxa"/>
            <w:shd w:val="clear" w:color="auto" w:fill="auto"/>
          </w:tcPr>
          <w:p w:rsidR="00D733FB" w:rsidRPr="00582231" w:rsidRDefault="009526B2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sz w:val="20"/>
                <w:szCs w:val="20"/>
                <w:lang w:val="fr-CA"/>
              </w:rPr>
              <w:t>PRIORITÉ ÉLEVÉE</w:t>
            </w:r>
          </w:p>
        </w:tc>
      </w:tr>
      <w:tr w:rsidR="00325F2A" w:rsidRPr="00582231" w:rsidTr="00325F2A">
        <w:trPr>
          <w:cantSplit/>
        </w:trPr>
        <w:tc>
          <w:tcPr>
            <w:tcW w:w="1686" w:type="dxa"/>
            <w:shd w:val="clear" w:color="auto" w:fill="auto"/>
          </w:tcPr>
          <w:p w:rsidR="00325F2A" w:rsidRPr="00582231" w:rsidRDefault="00CB2907" w:rsidP="00A80C36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Organismes de modes de transport alternatifs</w:t>
            </w:r>
          </w:p>
        </w:tc>
        <w:tc>
          <w:tcPr>
            <w:tcW w:w="2177" w:type="dxa"/>
            <w:shd w:val="clear" w:color="auto" w:fill="auto"/>
          </w:tcPr>
          <w:p w:rsidR="0027263F" w:rsidRPr="00582231" w:rsidRDefault="00264262" w:rsidP="0027263F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Ce sous-secteur</w:t>
            </w:r>
            <w:r w:rsidR="00A13219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regroupe des organismes dont le mandat est de promouvoir l</w:t>
            </w:r>
            <w:r w:rsidR="00243F15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’</w:t>
            </w:r>
            <w:r w:rsidR="00A13219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utilisation sécuritaire des modes de transport </w:t>
            </w: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alternatifs et sans combustibles fossiles</w:t>
            </w:r>
            <w:r w:rsidR="00A13219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dans la province. Cela comprend le vélo, les voitures hybrides et électriques et les programmes </w:t>
            </w:r>
            <w:r w:rsidR="00243F15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de partage des voitures</w:t>
            </w:r>
            <w:r w:rsidR="00A13219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.</w:t>
            </w:r>
          </w:p>
          <w:p w:rsidR="00325F2A" w:rsidRPr="00582231" w:rsidRDefault="00325F2A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</w:p>
        </w:tc>
        <w:tc>
          <w:tcPr>
            <w:tcW w:w="1764" w:type="dxa"/>
            <w:shd w:val="clear" w:color="auto" w:fill="auto"/>
          </w:tcPr>
          <w:p w:rsidR="00264262" w:rsidRPr="00582231" w:rsidRDefault="00264262" w:rsidP="00B87C2D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Sécurité des usagers de la route</w:t>
            </w:r>
          </w:p>
          <w:p w:rsidR="00264262" w:rsidRPr="00582231" w:rsidRDefault="009526B2" w:rsidP="00264262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(ministère des Transports) </w:t>
            </w:r>
            <w:r w:rsidR="00325F2A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/ </w:t>
            </w:r>
            <w:r w:rsidR="00264262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Développement d</w:t>
            </w:r>
            <w:r w:rsidR="00243F15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’</w:t>
            </w:r>
            <w:r w:rsidR="00264262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un réseau de transport multimodal intégré</w:t>
            </w:r>
          </w:p>
          <w:p w:rsidR="00325F2A" w:rsidRPr="00582231" w:rsidRDefault="009526B2" w:rsidP="00264262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(ministère des Transports)</w:t>
            </w:r>
          </w:p>
        </w:tc>
        <w:tc>
          <w:tcPr>
            <w:tcW w:w="2078" w:type="dxa"/>
            <w:shd w:val="clear" w:color="auto" w:fill="auto"/>
          </w:tcPr>
          <w:p w:rsidR="00325F2A" w:rsidRPr="00582231" w:rsidRDefault="009526B2" w:rsidP="00A13219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sz w:val="20"/>
                <w:szCs w:val="20"/>
                <w:lang w:val="fr-CA"/>
              </w:rPr>
              <w:t>Aucune collection connexe</w:t>
            </w:r>
          </w:p>
        </w:tc>
        <w:tc>
          <w:tcPr>
            <w:tcW w:w="2477" w:type="dxa"/>
            <w:shd w:val="clear" w:color="auto" w:fill="auto"/>
          </w:tcPr>
          <w:p w:rsidR="0027263F" w:rsidRPr="00582231" w:rsidRDefault="00264262" w:rsidP="0027263F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Ce sous-secteur</w:t>
            </w:r>
            <w:r w:rsidR="00736993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comprend les organisations et </w:t>
            </w:r>
            <w:r w:rsidR="00A13219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les </w:t>
            </w:r>
            <w:r w:rsidR="00736993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organismes qui représentent les intérêts des </w:t>
            </w: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parties prenantes </w:t>
            </w:r>
            <w:r w:rsidR="00736993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dans le</w:t>
            </w:r>
            <w:r w:rsidR="00A13219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s modes de</w:t>
            </w:r>
            <w:r w:rsidR="00736993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transport alternatif</w:t>
            </w:r>
            <w:r w:rsidR="00A13219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s</w:t>
            </w:r>
            <w:r w:rsidR="00736993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. </w:t>
            </w:r>
            <w:r w:rsidR="009F676F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Ces documents démontreraient comment les technologies et les modes de transport émergents</w:t>
            </w:r>
            <w:r w:rsidR="007F0CF9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</w:t>
            </w:r>
            <w:r w:rsidR="009F676F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interagi</w:t>
            </w:r>
            <w:r w:rsidR="007F0CF9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ssent</w:t>
            </w:r>
            <w:r w:rsidR="009F676F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avec des cadres </w:t>
            </w: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de </w:t>
            </w:r>
            <w:r w:rsidR="009F676F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transport</w:t>
            </w: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actuels</w:t>
            </w:r>
            <w:r w:rsidR="007F0CF9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.</w:t>
            </w:r>
          </w:p>
          <w:p w:rsidR="00325F2A" w:rsidRPr="00582231" w:rsidRDefault="00325F2A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</w:p>
        </w:tc>
        <w:tc>
          <w:tcPr>
            <w:tcW w:w="2090" w:type="dxa"/>
            <w:shd w:val="clear" w:color="auto" w:fill="auto"/>
          </w:tcPr>
          <w:p w:rsidR="00325F2A" w:rsidRPr="00582231" w:rsidRDefault="00AB49FB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sz w:val="20"/>
                <w:szCs w:val="20"/>
                <w:lang w:val="fr-CA"/>
              </w:rPr>
              <w:t>Les Archives publiques de l’Ontario n’ont aucune collection liée à ce sous-secteur pour la période ultérieure à 1980.</w:t>
            </w:r>
          </w:p>
        </w:tc>
        <w:tc>
          <w:tcPr>
            <w:tcW w:w="2344" w:type="dxa"/>
            <w:shd w:val="clear" w:color="auto" w:fill="auto"/>
          </w:tcPr>
          <w:p w:rsidR="00325F2A" w:rsidRPr="00582231" w:rsidRDefault="009526B2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sz w:val="20"/>
                <w:szCs w:val="20"/>
                <w:lang w:val="fr-CA"/>
              </w:rPr>
              <w:t>PRIORITÉ ÉLEVÉE</w:t>
            </w:r>
          </w:p>
        </w:tc>
      </w:tr>
      <w:tr w:rsidR="00325F2A" w:rsidRPr="00582231" w:rsidTr="00325F2A">
        <w:trPr>
          <w:cantSplit/>
        </w:trPr>
        <w:tc>
          <w:tcPr>
            <w:tcW w:w="1686" w:type="dxa"/>
            <w:shd w:val="clear" w:color="auto" w:fill="auto"/>
          </w:tcPr>
          <w:p w:rsidR="00325F2A" w:rsidRPr="00582231" w:rsidRDefault="00CB2907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lastRenderedPageBreak/>
              <w:t>Transport commercial et de marchandises</w:t>
            </w:r>
          </w:p>
        </w:tc>
        <w:tc>
          <w:tcPr>
            <w:tcW w:w="2177" w:type="dxa"/>
            <w:shd w:val="clear" w:color="auto" w:fill="auto"/>
          </w:tcPr>
          <w:p w:rsidR="0027263F" w:rsidRPr="00582231" w:rsidRDefault="00264262" w:rsidP="0027263F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Ce sous-secteur</w:t>
            </w:r>
            <w:r w:rsidR="009F676F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comprend </w:t>
            </w:r>
            <w:r w:rsidR="00A13219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les </w:t>
            </w: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exploitants de transports</w:t>
            </w:r>
            <w:r w:rsidR="00A13219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</w:t>
            </w:r>
            <w:r w:rsidR="009F676F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commercia</w:t>
            </w:r>
            <w:r w:rsidR="00A13219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ux</w:t>
            </w:r>
            <w:r w:rsidR="009F676F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, </w:t>
            </w: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de marchandises </w:t>
            </w:r>
            <w:r w:rsidR="009F676F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et à but lucratif</w:t>
            </w:r>
            <w:r w:rsidR="00243F15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, ainsi que</w:t>
            </w:r>
            <w:r w:rsidR="009F676F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les associations </w:t>
            </w:r>
            <w:r w:rsidR="00A13219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qui </w:t>
            </w: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exploitent</w:t>
            </w:r>
            <w:r w:rsidR="00A13219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les </w:t>
            </w:r>
            <w:r w:rsidR="009F676F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route</w:t>
            </w:r>
            <w:r w:rsidR="00A13219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s</w:t>
            </w:r>
            <w:r w:rsidR="009F676F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, les chemins de fer, les voies navigables ou </w:t>
            </w:r>
            <w:r w:rsidR="00A13219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les voies aériennes</w:t>
            </w:r>
            <w:r w:rsidR="009F676F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.</w:t>
            </w:r>
          </w:p>
          <w:p w:rsidR="00325F2A" w:rsidRPr="00582231" w:rsidRDefault="00325F2A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</w:p>
        </w:tc>
        <w:tc>
          <w:tcPr>
            <w:tcW w:w="1764" w:type="dxa"/>
            <w:shd w:val="clear" w:color="auto" w:fill="auto"/>
          </w:tcPr>
          <w:p w:rsidR="00264262" w:rsidRPr="00582231" w:rsidRDefault="00264262" w:rsidP="0027263F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Développement d</w:t>
            </w:r>
            <w:r w:rsidR="00243F15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’</w:t>
            </w: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un réseau de transport multimodal intégré </w:t>
            </w:r>
          </w:p>
          <w:p w:rsidR="0027263F" w:rsidRPr="00582231" w:rsidRDefault="009526B2" w:rsidP="0027263F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(ministère des Transports)</w:t>
            </w:r>
            <w:r w:rsidR="0027263F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/ </w:t>
            </w:r>
            <w:r w:rsidR="00264262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Sécurité des usagers de la route</w:t>
            </w:r>
            <w:r w:rsidR="0027263F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/</w:t>
            </w:r>
            <w:r w:rsidR="00264262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Gestion du réseau routier provincial</w:t>
            </w:r>
          </w:p>
          <w:p w:rsidR="00325F2A" w:rsidRPr="00582231" w:rsidRDefault="009526B2" w:rsidP="009526B2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(ministère des Transports)</w:t>
            </w:r>
          </w:p>
        </w:tc>
        <w:tc>
          <w:tcPr>
            <w:tcW w:w="2078" w:type="dxa"/>
            <w:shd w:val="clear" w:color="auto" w:fill="auto"/>
          </w:tcPr>
          <w:p w:rsidR="00325F2A" w:rsidRPr="00582231" w:rsidRDefault="009526B2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sz w:val="20"/>
                <w:szCs w:val="20"/>
                <w:lang w:val="fr-CA"/>
              </w:rPr>
              <w:t>Aucune collection connexe</w:t>
            </w:r>
          </w:p>
        </w:tc>
        <w:tc>
          <w:tcPr>
            <w:tcW w:w="2477" w:type="dxa"/>
            <w:shd w:val="clear" w:color="auto" w:fill="auto"/>
          </w:tcPr>
          <w:p w:rsidR="00325F2A" w:rsidRPr="00582231" w:rsidRDefault="00264262" w:rsidP="00264262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Ce sous-secteur</w:t>
            </w:r>
            <w:r w:rsidR="00736993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comprend les organisations et </w:t>
            </w:r>
            <w:r w:rsidR="00A13219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les </w:t>
            </w:r>
            <w:r w:rsidR="00736993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organismes qui représentent les intérêts des </w:t>
            </w: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exploitants de transports</w:t>
            </w:r>
            <w:r w:rsidR="00736993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commerciaux dans la province. </w:t>
            </w:r>
            <w:r w:rsidR="009F676F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Ces documents démontreraient les activités des groupes </w:t>
            </w:r>
            <w:r w:rsidR="00A13219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de transport </w:t>
            </w:r>
            <w:r w:rsidR="009F676F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à but lucratif et </w:t>
            </w: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leur incidence</w:t>
            </w:r>
            <w:r w:rsidR="009F676F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sur la province.</w:t>
            </w:r>
          </w:p>
        </w:tc>
        <w:tc>
          <w:tcPr>
            <w:tcW w:w="2090" w:type="dxa"/>
            <w:shd w:val="clear" w:color="auto" w:fill="auto"/>
          </w:tcPr>
          <w:p w:rsidR="00325F2A" w:rsidRPr="00582231" w:rsidRDefault="00AB49FB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sz w:val="20"/>
                <w:szCs w:val="20"/>
                <w:lang w:val="fr-CA"/>
              </w:rPr>
              <w:t>Les collections des Archives publiques de l’Ontario pour ce sous-secteur sont très limitées pour la période ultérieure à 1980.</w:t>
            </w:r>
          </w:p>
        </w:tc>
        <w:tc>
          <w:tcPr>
            <w:tcW w:w="2344" w:type="dxa"/>
            <w:shd w:val="clear" w:color="auto" w:fill="auto"/>
          </w:tcPr>
          <w:p w:rsidR="00325F2A" w:rsidRPr="00582231" w:rsidRDefault="009526B2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sz w:val="20"/>
                <w:szCs w:val="20"/>
                <w:lang w:val="fr-CA"/>
              </w:rPr>
              <w:t>PRIORITÉ ÉLEVÉE</w:t>
            </w:r>
          </w:p>
        </w:tc>
      </w:tr>
      <w:tr w:rsidR="00325F2A" w:rsidRPr="00582231" w:rsidTr="00325F2A">
        <w:trPr>
          <w:cantSplit/>
        </w:trPr>
        <w:tc>
          <w:tcPr>
            <w:tcW w:w="1686" w:type="dxa"/>
            <w:shd w:val="clear" w:color="auto" w:fill="auto"/>
          </w:tcPr>
          <w:p w:rsidR="00325F2A" w:rsidRPr="00582231" w:rsidRDefault="00CB2907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Formation et sensibilisation sur les transports</w:t>
            </w:r>
          </w:p>
        </w:tc>
        <w:tc>
          <w:tcPr>
            <w:tcW w:w="2177" w:type="dxa"/>
            <w:shd w:val="clear" w:color="auto" w:fill="auto"/>
          </w:tcPr>
          <w:p w:rsidR="00A0424C" w:rsidRPr="00582231" w:rsidRDefault="00264262" w:rsidP="00A0424C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Ce sous-secteur</w:t>
            </w:r>
            <w:r w:rsidR="009F676F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comprend les fournisseurs </w:t>
            </w:r>
            <w:r w:rsidR="00A13219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de formation sur </w:t>
            </w: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l’utilisation</w:t>
            </w:r>
            <w:r w:rsidR="009F676F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des véhicules et </w:t>
            </w:r>
            <w:r w:rsidR="00A13219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la sécurité </w:t>
            </w: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routière </w:t>
            </w:r>
            <w:r w:rsidR="009F676F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pour toutes les classes de véhicules</w:t>
            </w: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, et</w:t>
            </w:r>
            <w:r w:rsidR="009F676F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pour les particuliers et les industries</w:t>
            </w:r>
            <w:r w:rsidR="00A13219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.</w:t>
            </w:r>
          </w:p>
          <w:p w:rsidR="00325F2A" w:rsidRPr="00582231" w:rsidRDefault="00325F2A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</w:p>
        </w:tc>
        <w:tc>
          <w:tcPr>
            <w:tcW w:w="1764" w:type="dxa"/>
            <w:shd w:val="clear" w:color="auto" w:fill="auto"/>
          </w:tcPr>
          <w:p w:rsidR="00264262" w:rsidRPr="00582231" w:rsidRDefault="00264262" w:rsidP="00BC018C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Sécurité des usagers de la route</w:t>
            </w:r>
          </w:p>
          <w:p w:rsidR="00264262" w:rsidRPr="00582231" w:rsidRDefault="00D06BE6" w:rsidP="00264262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(</w:t>
            </w:r>
            <w:r w:rsidR="009526B2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ministère des Transports)</w:t>
            </w:r>
            <w:r w:rsidR="00A0424C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/ </w:t>
            </w:r>
            <w:r w:rsidR="00264262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Développement d</w:t>
            </w:r>
            <w:r w:rsidR="00243F15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’</w:t>
            </w:r>
            <w:r w:rsidR="00264262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un réseau de transport multimodal intégré</w:t>
            </w:r>
          </w:p>
          <w:p w:rsidR="00325F2A" w:rsidRPr="00582231" w:rsidRDefault="009526B2" w:rsidP="00264262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(ministère des Transports)</w:t>
            </w:r>
          </w:p>
        </w:tc>
        <w:tc>
          <w:tcPr>
            <w:tcW w:w="2078" w:type="dxa"/>
            <w:shd w:val="clear" w:color="auto" w:fill="auto"/>
          </w:tcPr>
          <w:p w:rsidR="00325F2A" w:rsidRPr="00582231" w:rsidRDefault="009526B2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sz w:val="20"/>
                <w:szCs w:val="20"/>
                <w:lang w:val="fr-CA"/>
              </w:rPr>
              <w:t>Aucune collection connexe</w:t>
            </w:r>
          </w:p>
        </w:tc>
        <w:tc>
          <w:tcPr>
            <w:tcW w:w="2477" w:type="dxa"/>
            <w:shd w:val="clear" w:color="auto" w:fill="auto"/>
          </w:tcPr>
          <w:p w:rsidR="00325F2A" w:rsidRPr="00582231" w:rsidRDefault="00264262" w:rsidP="00954EF8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Ce sous-secteur</w:t>
            </w:r>
            <w:r w:rsidR="00736993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comprend </w:t>
            </w: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les</w:t>
            </w:r>
            <w:r w:rsidR="00736993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organisations qui </w:t>
            </w:r>
            <w:r w:rsidR="00A13219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offrent de la</w:t>
            </w:r>
            <w:r w:rsidR="00736993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formation aux </w:t>
            </w: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utilisateurs</w:t>
            </w:r>
            <w:r w:rsidR="00736993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de véhicules de transport. </w:t>
            </w:r>
            <w:r w:rsidR="009F676F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Ces organismes mettent en évidence les liens entre les règlements </w:t>
            </w:r>
            <w:r w:rsidR="00954EF8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sur la</w:t>
            </w:r>
            <w:r w:rsidR="009F676F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sécurité du gouvernement, la mise en œuvre de</w:t>
            </w:r>
            <w:r w:rsidR="00954EF8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s</w:t>
            </w:r>
            <w:r w:rsidR="009F676F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formation</w:t>
            </w:r>
            <w:r w:rsidR="00954EF8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s</w:t>
            </w:r>
            <w:r w:rsidR="009F676F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dans la pratique et le degré de sécurité </w:t>
            </w:r>
            <w:r w:rsidR="00A13219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dans les transports</w:t>
            </w:r>
            <w:r w:rsidR="009F676F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</w:t>
            </w:r>
            <w:r w:rsidR="00A13219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qui en résulte</w:t>
            </w:r>
            <w:r w:rsidR="009F676F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.</w:t>
            </w:r>
          </w:p>
        </w:tc>
        <w:tc>
          <w:tcPr>
            <w:tcW w:w="2090" w:type="dxa"/>
            <w:shd w:val="clear" w:color="auto" w:fill="auto"/>
          </w:tcPr>
          <w:p w:rsidR="00325F2A" w:rsidRPr="00582231" w:rsidRDefault="00AB49FB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sz w:val="20"/>
                <w:szCs w:val="20"/>
                <w:lang w:val="fr-CA"/>
              </w:rPr>
              <w:t>Les Archives publiques de l’Ontario n’ont aucune collection liée à ce sous-secteur pour la période ultérieure à 1980.</w:t>
            </w:r>
          </w:p>
        </w:tc>
        <w:tc>
          <w:tcPr>
            <w:tcW w:w="2344" w:type="dxa"/>
            <w:shd w:val="clear" w:color="auto" w:fill="auto"/>
          </w:tcPr>
          <w:p w:rsidR="00325F2A" w:rsidRPr="00582231" w:rsidRDefault="009526B2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sz w:val="20"/>
                <w:szCs w:val="20"/>
                <w:lang w:val="fr-CA"/>
              </w:rPr>
              <w:t>PRIORITÉ ÉLEVÉE</w:t>
            </w:r>
          </w:p>
        </w:tc>
      </w:tr>
      <w:tr w:rsidR="00A0424C" w:rsidRPr="00243F15" w:rsidTr="00325F2A">
        <w:trPr>
          <w:cantSplit/>
        </w:trPr>
        <w:tc>
          <w:tcPr>
            <w:tcW w:w="1686" w:type="dxa"/>
            <w:shd w:val="clear" w:color="auto" w:fill="auto"/>
          </w:tcPr>
          <w:p w:rsidR="00A0424C" w:rsidRPr="00582231" w:rsidRDefault="00CB2907" w:rsidP="00A0424C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lastRenderedPageBreak/>
              <w:t>Particuliers et militants</w:t>
            </w:r>
          </w:p>
        </w:tc>
        <w:tc>
          <w:tcPr>
            <w:tcW w:w="2177" w:type="dxa"/>
            <w:shd w:val="clear" w:color="auto" w:fill="auto"/>
          </w:tcPr>
          <w:p w:rsidR="00A0424C" w:rsidRPr="00582231" w:rsidRDefault="00264262" w:rsidP="00A0424C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Ce sous-secteur</w:t>
            </w:r>
            <w:r w:rsidR="009F676F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comprend les personnes qui ont eu un</w:t>
            </w:r>
            <w:r w:rsidR="00A13219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e incidence</w:t>
            </w:r>
            <w:r w:rsidR="009F676F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sur le paysage d</w:t>
            </w:r>
            <w:r w:rsidR="00A13219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u</w:t>
            </w:r>
            <w:r w:rsidR="009F676F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transport de l</w:t>
            </w:r>
            <w:r w:rsidR="00243F15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’</w:t>
            </w:r>
            <w:r w:rsidR="009F676F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Ontario </w:t>
            </w:r>
            <w:r w:rsidR="00954EF8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par leurs</w:t>
            </w:r>
            <w:r w:rsidR="009F676F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recherche</w:t>
            </w:r>
            <w:r w:rsidR="00954EF8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s</w:t>
            </w:r>
            <w:r w:rsidR="009F676F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, </w:t>
            </w:r>
            <w:r w:rsidR="00954EF8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leur </w:t>
            </w:r>
            <w:r w:rsidR="009F676F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activisme ou </w:t>
            </w:r>
            <w:r w:rsidR="00954EF8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leurs </w:t>
            </w:r>
            <w:r w:rsidR="009F676F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politique</w:t>
            </w:r>
            <w:r w:rsidR="00954EF8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s</w:t>
            </w:r>
            <w:r w:rsidR="00A13219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.</w:t>
            </w:r>
          </w:p>
          <w:p w:rsidR="00A0424C" w:rsidRPr="00582231" w:rsidRDefault="00A0424C" w:rsidP="00A0424C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</w:p>
        </w:tc>
        <w:tc>
          <w:tcPr>
            <w:tcW w:w="1764" w:type="dxa"/>
            <w:shd w:val="clear" w:color="auto" w:fill="auto"/>
          </w:tcPr>
          <w:p w:rsidR="00264262" w:rsidRPr="00582231" w:rsidRDefault="00264262" w:rsidP="00264262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Sécurité des usagers de la route</w:t>
            </w:r>
          </w:p>
          <w:p w:rsidR="00264262" w:rsidRPr="00582231" w:rsidRDefault="00D06BE6" w:rsidP="00264262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(</w:t>
            </w:r>
            <w:r w:rsidR="009526B2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ministère des Transports)</w:t>
            </w: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</w:t>
            </w:r>
            <w:r w:rsidR="00A0424C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/ </w:t>
            </w:r>
            <w:r w:rsidR="00264262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Développement d</w:t>
            </w:r>
            <w:r w:rsidR="00243F15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’</w:t>
            </w:r>
            <w:r w:rsidR="00264262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un réseau de transport multimodal intégré</w:t>
            </w:r>
          </w:p>
          <w:p w:rsidR="00A0424C" w:rsidRPr="00582231" w:rsidRDefault="00D06BE6" w:rsidP="00264262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(</w:t>
            </w:r>
            <w:r w:rsidR="009526B2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ministère des Transports)</w:t>
            </w:r>
          </w:p>
        </w:tc>
        <w:tc>
          <w:tcPr>
            <w:tcW w:w="2078" w:type="dxa"/>
            <w:shd w:val="clear" w:color="auto" w:fill="auto"/>
          </w:tcPr>
          <w:p w:rsidR="00A0424C" w:rsidRPr="00582231" w:rsidRDefault="009526B2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sz w:val="20"/>
                <w:szCs w:val="20"/>
                <w:lang w:val="fr-CA"/>
              </w:rPr>
              <w:t>Aucune collection connexe</w:t>
            </w:r>
          </w:p>
        </w:tc>
        <w:tc>
          <w:tcPr>
            <w:tcW w:w="2477" w:type="dxa"/>
            <w:shd w:val="clear" w:color="auto" w:fill="auto"/>
          </w:tcPr>
          <w:p w:rsidR="00A0424C" w:rsidRPr="00582231" w:rsidRDefault="00264262" w:rsidP="00243F15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Ce sous-secteur </w:t>
            </w:r>
            <w:r w:rsidR="00736993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comprend les personnes remarquables qui travaillent principalement dans le secteur des transports, </w:t>
            </w:r>
            <w:r w:rsidR="009F676F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dont les </w:t>
            </w:r>
            <w:r w:rsidR="00243F15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documents</w:t>
            </w:r>
            <w:r w:rsidR="009F676F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démontrerai</w:t>
            </w:r>
            <w:r w:rsidR="00A13219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en</w:t>
            </w:r>
            <w:r w:rsidR="009F676F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t l</w:t>
            </w:r>
            <w:r w:rsidR="00243F15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’</w:t>
            </w:r>
            <w:r w:rsidR="009F676F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évolution de la théorie du transport et de la pratique </w:t>
            </w:r>
            <w:r w:rsidR="00243F15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à</w:t>
            </w:r>
            <w:r w:rsidR="009F676F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</w:t>
            </w:r>
            <w:proofErr w:type="spellStart"/>
            <w:r w:rsidR="009F676F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micro</w:t>
            </w:r>
            <w:r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échelle</w:t>
            </w:r>
            <w:proofErr w:type="spellEnd"/>
            <w:r w:rsidR="009F676F" w:rsidRPr="00582231">
              <w:rPr>
                <w:rFonts w:ascii="Arial" w:hAnsi="Arial" w:cs="Arial"/>
                <w:iCs/>
                <w:sz w:val="20"/>
                <w:szCs w:val="20"/>
                <w:lang w:val="fr-CA"/>
              </w:rPr>
              <w:t>.</w:t>
            </w:r>
          </w:p>
        </w:tc>
        <w:tc>
          <w:tcPr>
            <w:tcW w:w="2090" w:type="dxa"/>
            <w:shd w:val="clear" w:color="auto" w:fill="auto"/>
          </w:tcPr>
          <w:p w:rsidR="00A0424C" w:rsidRPr="00582231" w:rsidRDefault="00AB49FB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sz w:val="20"/>
                <w:szCs w:val="20"/>
                <w:lang w:val="fr-CA"/>
              </w:rPr>
              <w:t>Les Archives publiques de l’Ontario n’ont aucune collection liée à ce sous-secteur pour la période ultérieure à 1980.</w:t>
            </w:r>
          </w:p>
        </w:tc>
        <w:tc>
          <w:tcPr>
            <w:tcW w:w="2344" w:type="dxa"/>
            <w:shd w:val="clear" w:color="auto" w:fill="auto"/>
          </w:tcPr>
          <w:p w:rsidR="00A0424C" w:rsidRPr="00AD12DC" w:rsidRDefault="009526B2">
            <w:pPr>
              <w:rPr>
                <w:rFonts w:ascii="Arial" w:hAnsi="Arial" w:cs="Arial"/>
                <w:iCs/>
                <w:sz w:val="20"/>
                <w:szCs w:val="20"/>
                <w:lang w:val="fr-CA"/>
              </w:rPr>
            </w:pPr>
            <w:r w:rsidRPr="00582231">
              <w:rPr>
                <w:rFonts w:ascii="Arial" w:hAnsi="Arial" w:cs="Arial"/>
                <w:sz w:val="20"/>
                <w:szCs w:val="20"/>
                <w:lang w:val="fr-CA"/>
              </w:rPr>
              <w:t>PRIORITÉ ÉLEVÉE</w:t>
            </w:r>
            <w:r w:rsidRPr="00AD12DC">
              <w:rPr>
                <w:rFonts w:ascii="Arial" w:hAnsi="Arial" w:cs="Arial"/>
                <w:iCs/>
                <w:sz w:val="20"/>
                <w:szCs w:val="20"/>
                <w:lang w:val="fr-CA"/>
              </w:rPr>
              <w:t xml:space="preserve"> </w:t>
            </w:r>
          </w:p>
        </w:tc>
      </w:tr>
    </w:tbl>
    <w:p w:rsidR="009857E7" w:rsidRPr="00243F15" w:rsidRDefault="009857E7" w:rsidP="009857E7">
      <w:pPr>
        <w:rPr>
          <w:rFonts w:ascii="Arial" w:hAnsi="Arial" w:cs="Arial"/>
          <w:lang w:val="fr-CA"/>
        </w:rPr>
      </w:pPr>
    </w:p>
    <w:sectPr w:rsidR="009857E7" w:rsidRPr="00243F15" w:rsidSect="001C4E1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A11" w:rsidRDefault="00B47A11">
      <w:r>
        <w:separator/>
      </w:r>
    </w:p>
  </w:endnote>
  <w:endnote w:type="continuationSeparator" w:id="0">
    <w:p w:rsidR="00B47A11" w:rsidRDefault="00B4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F15" w:rsidRDefault="00243F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262" w:rsidRPr="0006798E" w:rsidRDefault="00264262" w:rsidP="005B143A">
    <w:pPr>
      <w:pStyle w:val="Footer"/>
      <w:rPr>
        <w:rFonts w:ascii="Arial" w:hAnsi="Arial" w:cs="Arial"/>
        <w:sz w:val="20"/>
        <w:szCs w:val="20"/>
        <w:lang w:val="fr-CA"/>
      </w:rPr>
    </w:pPr>
    <w:r w:rsidRPr="00976943">
      <w:rPr>
        <w:rFonts w:ascii="Arial" w:hAnsi="Arial" w:cs="Arial"/>
        <w:sz w:val="20"/>
        <w:szCs w:val="20"/>
        <w:lang w:val="fr-CA"/>
      </w:rPr>
      <w:t>Rapport d’analyse du secteur</w:t>
    </w:r>
    <w:r>
      <w:rPr>
        <w:rFonts w:ascii="Arial" w:hAnsi="Arial" w:cs="Arial"/>
        <w:sz w:val="20"/>
        <w:szCs w:val="20"/>
        <w:lang w:val="fr-CA"/>
      </w:rPr>
      <w:t xml:space="preserve"> des transports</w:t>
    </w:r>
    <w:r w:rsidRPr="00976943">
      <w:rPr>
        <w:rFonts w:ascii="Arial" w:hAnsi="Arial" w:cs="Arial"/>
        <w:sz w:val="20"/>
        <w:szCs w:val="20"/>
        <w:lang w:val="fr-CA"/>
      </w:rPr>
      <w:t xml:space="preserve"> en Ontario</w:t>
    </w:r>
    <w:r w:rsidRPr="0006798E">
      <w:rPr>
        <w:lang w:val="fr-CA"/>
      </w:rPr>
      <w:tab/>
    </w:r>
    <w:r w:rsidRPr="0006798E">
      <w:rPr>
        <w:rFonts w:ascii="Arial" w:hAnsi="Arial" w:cs="Arial"/>
        <w:sz w:val="20"/>
        <w:szCs w:val="20"/>
        <w:lang w:val="fr-CA"/>
      </w:rPr>
      <w:t>Page</w:t>
    </w:r>
    <w:r w:rsidR="00243F15">
      <w:rPr>
        <w:rFonts w:ascii="Arial" w:hAnsi="Arial" w:cs="Arial"/>
        <w:sz w:val="20"/>
        <w:szCs w:val="20"/>
        <w:lang w:val="fr-CA"/>
      </w:rPr>
      <w:t> </w:t>
    </w:r>
    <w:r w:rsidRPr="0006030D">
      <w:rPr>
        <w:rFonts w:ascii="Arial" w:hAnsi="Arial" w:cs="Arial"/>
        <w:sz w:val="20"/>
        <w:szCs w:val="20"/>
      </w:rPr>
      <w:fldChar w:fldCharType="begin"/>
    </w:r>
    <w:r w:rsidRPr="0006798E">
      <w:rPr>
        <w:rFonts w:ascii="Arial" w:hAnsi="Arial" w:cs="Arial"/>
        <w:sz w:val="20"/>
        <w:szCs w:val="20"/>
        <w:lang w:val="fr-CA"/>
      </w:rPr>
      <w:instrText xml:space="preserve"> PAGE  \* Arabic  \* MERGEFORMAT </w:instrText>
    </w:r>
    <w:r w:rsidRPr="0006030D">
      <w:rPr>
        <w:rFonts w:ascii="Arial" w:hAnsi="Arial" w:cs="Arial"/>
        <w:sz w:val="20"/>
        <w:szCs w:val="20"/>
      </w:rPr>
      <w:fldChar w:fldCharType="separate"/>
    </w:r>
    <w:r w:rsidR="0069225A">
      <w:rPr>
        <w:rFonts w:ascii="Arial" w:hAnsi="Arial" w:cs="Arial"/>
        <w:noProof/>
        <w:sz w:val="20"/>
        <w:szCs w:val="20"/>
        <w:lang w:val="fr-CA"/>
      </w:rPr>
      <w:t>2</w:t>
    </w:r>
    <w:r w:rsidRPr="0006030D">
      <w:rPr>
        <w:rFonts w:ascii="Arial" w:hAnsi="Arial" w:cs="Arial"/>
        <w:sz w:val="20"/>
        <w:szCs w:val="20"/>
      </w:rPr>
      <w:fldChar w:fldCharType="end"/>
    </w:r>
    <w:r w:rsidRPr="0006798E">
      <w:rPr>
        <w:rFonts w:ascii="Arial" w:hAnsi="Arial" w:cs="Arial"/>
        <w:sz w:val="20"/>
        <w:szCs w:val="20"/>
        <w:lang w:val="fr-CA"/>
      </w:rPr>
      <w:t xml:space="preserve"> </w:t>
    </w:r>
    <w:r>
      <w:rPr>
        <w:rFonts w:ascii="Arial" w:hAnsi="Arial" w:cs="Arial"/>
        <w:sz w:val="20"/>
        <w:szCs w:val="20"/>
        <w:lang w:val="fr-CA"/>
      </w:rPr>
      <w:t>de</w:t>
    </w:r>
    <w:r w:rsidRPr="0006798E">
      <w:rPr>
        <w:rFonts w:ascii="Arial" w:hAnsi="Arial" w:cs="Arial"/>
        <w:sz w:val="20"/>
        <w:szCs w:val="20"/>
        <w:lang w:val="fr-CA"/>
      </w:rPr>
      <w:t xml:space="preserve"> </w:t>
    </w:r>
    <w:r w:rsidRPr="0006030D">
      <w:rPr>
        <w:rFonts w:ascii="Arial" w:hAnsi="Arial" w:cs="Arial"/>
        <w:sz w:val="20"/>
        <w:szCs w:val="20"/>
      </w:rPr>
      <w:fldChar w:fldCharType="begin"/>
    </w:r>
    <w:r w:rsidRPr="0006798E">
      <w:rPr>
        <w:rFonts w:ascii="Arial" w:hAnsi="Arial" w:cs="Arial"/>
        <w:sz w:val="20"/>
        <w:szCs w:val="20"/>
        <w:lang w:val="fr-CA"/>
      </w:rPr>
      <w:instrText xml:space="preserve"> NUMPAGES  \* Arabic  \* MERGEFORMAT </w:instrText>
    </w:r>
    <w:r w:rsidRPr="0006030D">
      <w:rPr>
        <w:rFonts w:ascii="Arial" w:hAnsi="Arial" w:cs="Arial"/>
        <w:sz w:val="20"/>
        <w:szCs w:val="20"/>
      </w:rPr>
      <w:fldChar w:fldCharType="separate"/>
    </w:r>
    <w:r w:rsidR="0069225A">
      <w:rPr>
        <w:rFonts w:ascii="Arial" w:hAnsi="Arial" w:cs="Arial"/>
        <w:noProof/>
        <w:sz w:val="20"/>
        <w:szCs w:val="20"/>
        <w:lang w:val="fr-CA"/>
      </w:rPr>
      <w:t>13</w:t>
    </w:r>
    <w:r w:rsidRPr="0006030D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262" w:rsidRDefault="00264262">
    <w:pPr>
      <w:pStyle w:val="Footer"/>
    </w:pPr>
    <w:r>
      <w:rPr>
        <w:rFonts w:ascii="Arial" w:hAnsi="Arial"/>
        <w:noProof/>
        <w:sz w:val="12"/>
      </w:rPr>
      <w:drawing>
        <wp:inline distT="0" distB="0" distL="0" distR="0" wp14:anchorId="2DFA9A35" wp14:editId="01FAB814">
          <wp:extent cx="3314700" cy="571500"/>
          <wp:effectExtent l="0" t="0" r="0" b="0"/>
          <wp:docPr id="1" name="Picture 1" descr="AO Logo - Biling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O Logo - Bilingu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A11" w:rsidRDefault="00B47A11">
      <w:r>
        <w:separator/>
      </w:r>
    </w:p>
  </w:footnote>
  <w:footnote w:type="continuationSeparator" w:id="0">
    <w:p w:rsidR="00B47A11" w:rsidRDefault="00B47A11">
      <w:r>
        <w:continuationSeparator/>
      </w:r>
    </w:p>
  </w:footnote>
  <w:footnote w:id="1">
    <w:p w:rsidR="00264262" w:rsidRPr="0006798E" w:rsidRDefault="00264262">
      <w:pPr>
        <w:pStyle w:val="FootnoteText"/>
        <w:rPr>
          <w:rFonts w:ascii="Arial" w:hAnsi="Arial" w:cs="Arial"/>
          <w:lang w:val="fr-CA"/>
        </w:rPr>
      </w:pPr>
      <w:r w:rsidRPr="00AD12DC">
        <w:rPr>
          <w:rStyle w:val="FootnoteReference"/>
          <w:rFonts w:ascii="Arial" w:hAnsi="Arial" w:cs="Arial"/>
          <w:lang w:val="fr-CA"/>
        </w:rPr>
        <w:footnoteRef/>
      </w:r>
      <w:r w:rsidRPr="00AD12DC">
        <w:rPr>
          <w:rFonts w:ascii="Arial" w:hAnsi="Arial" w:cs="Arial"/>
        </w:rPr>
        <w:t xml:space="preserve"> </w:t>
      </w:r>
      <w:proofErr w:type="gramStart"/>
      <w:r w:rsidRPr="00AD12DC">
        <w:rPr>
          <w:rFonts w:ascii="Arial" w:hAnsi="Arial" w:cs="Arial"/>
        </w:rPr>
        <w:t>Statutes of Her Majesty's Province of Upper Canada.</w:t>
      </w:r>
      <w:proofErr w:type="gramEnd"/>
      <w:r w:rsidRPr="00AD12DC">
        <w:rPr>
          <w:rFonts w:ascii="Arial" w:hAnsi="Arial" w:cs="Arial"/>
        </w:rPr>
        <w:t xml:space="preserve"> </w:t>
      </w:r>
      <w:r w:rsidRPr="00AD12DC">
        <w:rPr>
          <w:rFonts w:ascii="Arial" w:hAnsi="Arial" w:cs="Arial"/>
          <w:shd w:val="clear" w:color="auto" w:fill="FFFFFF"/>
          <w:lang w:val="fr-CA"/>
        </w:rPr>
        <w:t>Niagara. [Ont.]</w:t>
      </w:r>
      <w:r w:rsidR="00243F15" w:rsidRPr="00AD12DC">
        <w:rPr>
          <w:rFonts w:ascii="Arial" w:hAnsi="Arial" w:cs="Arial"/>
          <w:shd w:val="clear" w:color="auto" w:fill="FFFFFF"/>
          <w:lang w:val="fr-CA"/>
        </w:rPr>
        <w:t> </w:t>
      </w:r>
      <w:r w:rsidRPr="00AD12DC">
        <w:rPr>
          <w:rFonts w:ascii="Arial" w:hAnsi="Arial" w:cs="Arial"/>
          <w:shd w:val="clear" w:color="auto" w:fill="FFFFFF"/>
          <w:lang w:val="fr-CA"/>
        </w:rPr>
        <w:t>: 1792-1795. Consulté sur le site Web d’</w:t>
      </w:r>
      <w:proofErr w:type="spellStart"/>
      <w:r w:rsidRPr="00AD12DC">
        <w:rPr>
          <w:rFonts w:ascii="Arial" w:hAnsi="Arial" w:cs="Arial"/>
          <w:shd w:val="clear" w:color="auto" w:fill="FFFFFF"/>
          <w:lang w:val="fr-CA"/>
        </w:rPr>
        <w:t>Early</w:t>
      </w:r>
      <w:proofErr w:type="spellEnd"/>
      <w:r w:rsidRPr="00AD12DC">
        <w:rPr>
          <w:rFonts w:ascii="Arial" w:hAnsi="Arial" w:cs="Arial"/>
          <w:shd w:val="clear" w:color="auto" w:fill="FFFFFF"/>
          <w:lang w:val="fr-CA"/>
        </w:rPr>
        <w:t xml:space="preserve"> Canadiana Online. </w:t>
      </w:r>
      <w:r w:rsidRPr="00486526">
        <w:rPr>
          <w:rFonts w:ascii="Arial" w:hAnsi="Arial" w:cs="Arial"/>
          <w:lang w:val="fr-CA"/>
        </w:rPr>
        <w:t>http://eco.canadiana.ca/view/oocihm.9_10042_1/28?r=0&amp;s=1</w:t>
      </w:r>
    </w:p>
  </w:footnote>
  <w:footnote w:id="2">
    <w:p w:rsidR="00264262" w:rsidRPr="00AD12DC" w:rsidRDefault="00264262" w:rsidP="00753665">
      <w:pPr>
        <w:pStyle w:val="FootnoteText"/>
        <w:rPr>
          <w:rFonts w:ascii="Arial" w:hAnsi="Arial" w:cs="Arial"/>
          <w:lang w:val="fr-CA"/>
        </w:rPr>
      </w:pPr>
      <w:r w:rsidRPr="00AD12DC">
        <w:rPr>
          <w:rStyle w:val="FootnoteReference"/>
          <w:rFonts w:ascii="Arial" w:hAnsi="Arial" w:cs="Arial"/>
        </w:rPr>
        <w:footnoteRef/>
      </w:r>
      <w:r w:rsidRPr="00AD12DC">
        <w:rPr>
          <w:rFonts w:ascii="Arial" w:hAnsi="Arial" w:cs="Arial"/>
          <w:lang w:val="fr-CA"/>
        </w:rPr>
        <w:t xml:space="preserve"> 100 ans au </w:t>
      </w:r>
      <w:r w:rsidR="00AD12DC" w:rsidRPr="00AD12DC">
        <w:rPr>
          <w:rFonts w:ascii="Arial" w:hAnsi="Arial" w:cs="Arial"/>
          <w:lang w:val="fr-CA"/>
        </w:rPr>
        <w:t>c</w:t>
      </w:r>
      <w:r w:rsidR="00243F15" w:rsidRPr="00AD12DC">
        <w:rPr>
          <w:rFonts w:ascii="Arial" w:hAnsi="Arial" w:cs="Arial"/>
          <w:lang w:val="fr-CA"/>
        </w:rPr>
        <w:t>œ</w:t>
      </w:r>
      <w:r w:rsidRPr="00AD12DC">
        <w:rPr>
          <w:rFonts w:ascii="Arial" w:hAnsi="Arial" w:cs="Arial"/>
          <w:lang w:val="fr-CA"/>
        </w:rPr>
        <w:t>ur des transports – un siècle d’histoires. https://www.otc-cta.gc.ca/fra/publication/100-ans-au-coeur-des-transports-un-siecle-dhistoire</w:t>
      </w:r>
    </w:p>
  </w:footnote>
  <w:footnote w:id="3">
    <w:p w:rsidR="00264262" w:rsidRPr="0006798E" w:rsidRDefault="00264262">
      <w:pPr>
        <w:pStyle w:val="FootnoteText"/>
        <w:rPr>
          <w:lang w:val="fr-CA"/>
        </w:rPr>
      </w:pPr>
      <w:r w:rsidRPr="00AD12DC">
        <w:rPr>
          <w:rStyle w:val="FootnoteReference"/>
          <w:rFonts w:ascii="Arial" w:hAnsi="Arial" w:cs="Arial"/>
          <w:lang w:val="fr-CA"/>
        </w:rPr>
        <w:footnoteRef/>
      </w:r>
      <w:r w:rsidRPr="00AD12DC">
        <w:rPr>
          <w:rFonts w:ascii="Arial" w:hAnsi="Arial" w:cs="Arial"/>
          <w:lang w:val="fr-CA"/>
        </w:rPr>
        <w:t xml:space="preserve"> L’honorable David </w:t>
      </w:r>
      <w:proofErr w:type="spellStart"/>
      <w:r w:rsidRPr="00AD12DC">
        <w:rPr>
          <w:rFonts w:ascii="Arial" w:hAnsi="Arial" w:cs="Arial"/>
          <w:lang w:val="fr-CA"/>
        </w:rPr>
        <w:t>Onley</w:t>
      </w:r>
      <w:proofErr w:type="spellEnd"/>
      <w:r w:rsidRPr="00AD12DC">
        <w:rPr>
          <w:rFonts w:ascii="Arial" w:hAnsi="Arial" w:cs="Arial"/>
          <w:lang w:val="fr-CA"/>
        </w:rPr>
        <w:t xml:space="preserve">, lieutenant-gouverneur de l’Ontario. </w:t>
      </w:r>
      <w:r w:rsidRPr="00AD12DC">
        <w:rPr>
          <w:rFonts w:ascii="Arial" w:hAnsi="Arial" w:cs="Arial"/>
          <w:i/>
          <w:lang w:val="fr-CA"/>
        </w:rPr>
        <w:t>Discours du Trône</w:t>
      </w:r>
      <w:r w:rsidRPr="00AD12DC">
        <w:rPr>
          <w:rFonts w:ascii="Arial" w:hAnsi="Arial" w:cs="Arial"/>
          <w:lang w:val="fr-CA"/>
        </w:rPr>
        <w:t>, 2014.</w:t>
      </w:r>
    </w:p>
  </w:footnote>
  <w:footnote w:id="4">
    <w:p w:rsidR="00264262" w:rsidRPr="00AD12DC" w:rsidRDefault="00264262">
      <w:pPr>
        <w:pStyle w:val="FootnoteText"/>
        <w:rPr>
          <w:rFonts w:ascii="Arial" w:hAnsi="Arial" w:cs="Arial"/>
          <w:lang w:val="fr-CA"/>
        </w:rPr>
      </w:pPr>
      <w:r w:rsidRPr="00AD12DC">
        <w:rPr>
          <w:rStyle w:val="FootnoteReference"/>
          <w:rFonts w:ascii="Arial" w:hAnsi="Arial" w:cs="Arial"/>
        </w:rPr>
        <w:footnoteRef/>
      </w:r>
      <w:r w:rsidRPr="00AD12DC">
        <w:rPr>
          <w:rFonts w:ascii="Arial" w:hAnsi="Arial" w:cs="Arial"/>
          <w:lang w:val="fr-CA"/>
        </w:rPr>
        <w:t xml:space="preserve"> Programme actualis</w:t>
      </w:r>
      <w:r w:rsidR="00243F15" w:rsidRPr="00AD12DC">
        <w:rPr>
          <w:rFonts w:ascii="Arial" w:hAnsi="Arial" w:cs="Arial"/>
          <w:lang w:val="fr-CA"/>
        </w:rPr>
        <w:t>é</w:t>
      </w:r>
      <w:r w:rsidRPr="00AD12DC">
        <w:rPr>
          <w:rFonts w:ascii="Arial" w:hAnsi="Arial" w:cs="Arial"/>
          <w:lang w:val="fr-CA"/>
        </w:rPr>
        <w:t xml:space="preserve"> d’encouragement pour les véhicules électriques (PEVE) http://www.mto.gov.on.ca/french/vehicles/electric/electric-vehicle-incentive-program.shtml</w:t>
      </w:r>
    </w:p>
  </w:footnote>
  <w:footnote w:id="5">
    <w:p w:rsidR="00264262" w:rsidRDefault="00264262">
      <w:pPr>
        <w:pStyle w:val="FootnoteText"/>
      </w:pPr>
      <w:r w:rsidRPr="00AD12DC">
        <w:rPr>
          <w:rStyle w:val="FootnoteReference"/>
          <w:rFonts w:ascii="Arial" w:hAnsi="Arial" w:cs="Arial"/>
        </w:rPr>
        <w:footnoteRef/>
      </w:r>
      <w:r w:rsidRPr="00AD12DC">
        <w:rPr>
          <w:rFonts w:ascii="Arial" w:hAnsi="Arial" w:cs="Arial"/>
        </w:rPr>
        <w:t xml:space="preserve"> Ontario Centres of Excellence drives connected car innovation. http://www.oce-ontario.org/news-events/media/news-releases/2014/03/27/ontario-centres-of-excellence-drives-connected-car-innovation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F15" w:rsidRDefault="00243F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F15" w:rsidRDefault="00243F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262" w:rsidRDefault="00264262">
    <w:pPr>
      <w:pStyle w:val="Header"/>
    </w:pPr>
    <w:r>
      <w:rPr>
        <w:noProof/>
      </w:rPr>
      <w:drawing>
        <wp:inline distT="0" distB="0" distL="0" distR="0" wp14:anchorId="0E2149D2" wp14:editId="2E19C72B">
          <wp:extent cx="2133600" cy="990600"/>
          <wp:effectExtent l="0" t="0" r="0" b="0"/>
          <wp:docPr id="2" name="Picture 2" descr="NEW_Ont_logo_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_Ont_logo_b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133"/>
    <w:multiLevelType w:val="hybridMultilevel"/>
    <w:tmpl w:val="927ABE3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CC4D73"/>
    <w:multiLevelType w:val="hybridMultilevel"/>
    <w:tmpl w:val="6760244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0579D"/>
    <w:multiLevelType w:val="hybridMultilevel"/>
    <w:tmpl w:val="EF66B1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A09BC"/>
    <w:multiLevelType w:val="hybridMultilevel"/>
    <w:tmpl w:val="641CF54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340EE"/>
    <w:multiLevelType w:val="hybridMultilevel"/>
    <w:tmpl w:val="CF9C1DEA"/>
    <w:lvl w:ilvl="0" w:tplc="1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746A1"/>
    <w:multiLevelType w:val="hybridMultilevel"/>
    <w:tmpl w:val="6760244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566042"/>
    <w:multiLevelType w:val="hybridMultilevel"/>
    <w:tmpl w:val="0E1CA3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54A11"/>
    <w:multiLevelType w:val="hybridMultilevel"/>
    <w:tmpl w:val="3F224D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84197"/>
    <w:multiLevelType w:val="hybridMultilevel"/>
    <w:tmpl w:val="12ACA6F8"/>
    <w:lvl w:ilvl="0" w:tplc="1009000F">
      <w:start w:val="1"/>
      <w:numFmt w:val="decimal"/>
      <w:lvlText w:val="%1."/>
      <w:lvlJc w:val="left"/>
      <w:pPr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AAB0FA2"/>
    <w:multiLevelType w:val="hybridMultilevel"/>
    <w:tmpl w:val="EF66B1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85D29"/>
    <w:multiLevelType w:val="hybridMultilevel"/>
    <w:tmpl w:val="8D86B6A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341223"/>
    <w:multiLevelType w:val="hybridMultilevel"/>
    <w:tmpl w:val="D402F71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82FBE"/>
    <w:multiLevelType w:val="hybridMultilevel"/>
    <w:tmpl w:val="6F1E47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2D22EF"/>
    <w:multiLevelType w:val="hybridMultilevel"/>
    <w:tmpl w:val="EF66B1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051998"/>
    <w:multiLevelType w:val="hybridMultilevel"/>
    <w:tmpl w:val="3CACE640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117750"/>
    <w:multiLevelType w:val="hybridMultilevel"/>
    <w:tmpl w:val="027EE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49764E"/>
    <w:multiLevelType w:val="hybridMultilevel"/>
    <w:tmpl w:val="DAD484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11"/>
  </w:num>
  <w:num w:numId="5">
    <w:abstractNumId w:val="4"/>
  </w:num>
  <w:num w:numId="6">
    <w:abstractNumId w:val="15"/>
  </w:num>
  <w:num w:numId="7">
    <w:abstractNumId w:val="5"/>
  </w:num>
  <w:num w:numId="8">
    <w:abstractNumId w:val="0"/>
  </w:num>
  <w:num w:numId="9">
    <w:abstractNumId w:val="9"/>
  </w:num>
  <w:num w:numId="10">
    <w:abstractNumId w:val="2"/>
  </w:num>
  <w:num w:numId="11">
    <w:abstractNumId w:val="3"/>
  </w:num>
  <w:num w:numId="12">
    <w:abstractNumId w:val="8"/>
  </w:num>
  <w:num w:numId="13">
    <w:abstractNumId w:val="13"/>
  </w:num>
  <w:num w:numId="14">
    <w:abstractNumId w:val="16"/>
  </w:num>
  <w:num w:numId="15">
    <w:abstractNumId w:val="7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77"/>
    <w:rsid w:val="000070E9"/>
    <w:rsid w:val="00014EA1"/>
    <w:rsid w:val="00020D50"/>
    <w:rsid w:val="00023D0D"/>
    <w:rsid w:val="0003160F"/>
    <w:rsid w:val="0003566A"/>
    <w:rsid w:val="0003689C"/>
    <w:rsid w:val="00045468"/>
    <w:rsid w:val="00046607"/>
    <w:rsid w:val="00055DC0"/>
    <w:rsid w:val="000567CC"/>
    <w:rsid w:val="0006030D"/>
    <w:rsid w:val="000653E3"/>
    <w:rsid w:val="000659F6"/>
    <w:rsid w:val="00065D18"/>
    <w:rsid w:val="0006798E"/>
    <w:rsid w:val="00071EB4"/>
    <w:rsid w:val="00075496"/>
    <w:rsid w:val="00075DEF"/>
    <w:rsid w:val="00080568"/>
    <w:rsid w:val="00082F64"/>
    <w:rsid w:val="0008674C"/>
    <w:rsid w:val="00090B44"/>
    <w:rsid w:val="00091B13"/>
    <w:rsid w:val="000A47EF"/>
    <w:rsid w:val="000B464D"/>
    <w:rsid w:val="000B58B9"/>
    <w:rsid w:val="000C3498"/>
    <w:rsid w:val="000C46B3"/>
    <w:rsid w:val="000C63B2"/>
    <w:rsid w:val="000D4635"/>
    <w:rsid w:val="000D7463"/>
    <w:rsid w:val="000D7C67"/>
    <w:rsid w:val="000E1AA8"/>
    <w:rsid w:val="000E7233"/>
    <w:rsid w:val="000E7A80"/>
    <w:rsid w:val="000F0AEE"/>
    <w:rsid w:val="000F24A3"/>
    <w:rsid w:val="000F5216"/>
    <w:rsid w:val="000F5F97"/>
    <w:rsid w:val="000F643B"/>
    <w:rsid w:val="00102B84"/>
    <w:rsid w:val="001120B3"/>
    <w:rsid w:val="001121CB"/>
    <w:rsid w:val="00115CD4"/>
    <w:rsid w:val="001171BA"/>
    <w:rsid w:val="001204B7"/>
    <w:rsid w:val="00120CBB"/>
    <w:rsid w:val="0012176C"/>
    <w:rsid w:val="00124A71"/>
    <w:rsid w:val="00126058"/>
    <w:rsid w:val="00131C3B"/>
    <w:rsid w:val="00132A70"/>
    <w:rsid w:val="001371D3"/>
    <w:rsid w:val="00144188"/>
    <w:rsid w:val="00146B0D"/>
    <w:rsid w:val="00152FDC"/>
    <w:rsid w:val="00156008"/>
    <w:rsid w:val="00157E0B"/>
    <w:rsid w:val="00167DD0"/>
    <w:rsid w:val="00171DAF"/>
    <w:rsid w:val="00174224"/>
    <w:rsid w:val="00175784"/>
    <w:rsid w:val="00183495"/>
    <w:rsid w:val="00191B19"/>
    <w:rsid w:val="00192AB5"/>
    <w:rsid w:val="001A1012"/>
    <w:rsid w:val="001A2090"/>
    <w:rsid w:val="001A244F"/>
    <w:rsid w:val="001A4639"/>
    <w:rsid w:val="001A7077"/>
    <w:rsid w:val="001B43C1"/>
    <w:rsid w:val="001B6509"/>
    <w:rsid w:val="001C4102"/>
    <w:rsid w:val="001C4654"/>
    <w:rsid w:val="001C4B0D"/>
    <w:rsid w:val="001C4E13"/>
    <w:rsid w:val="001C596D"/>
    <w:rsid w:val="001C7179"/>
    <w:rsid w:val="001D65C0"/>
    <w:rsid w:val="001E2689"/>
    <w:rsid w:val="001E46E0"/>
    <w:rsid w:val="001F00A6"/>
    <w:rsid w:val="001F021D"/>
    <w:rsid w:val="001F3F83"/>
    <w:rsid w:val="002014B8"/>
    <w:rsid w:val="00201680"/>
    <w:rsid w:val="00203C53"/>
    <w:rsid w:val="00204184"/>
    <w:rsid w:val="00204E45"/>
    <w:rsid w:val="002065C8"/>
    <w:rsid w:val="00206855"/>
    <w:rsid w:val="00210276"/>
    <w:rsid w:val="00214801"/>
    <w:rsid w:val="00221579"/>
    <w:rsid w:val="00222F11"/>
    <w:rsid w:val="0022731C"/>
    <w:rsid w:val="00232F30"/>
    <w:rsid w:val="002336D0"/>
    <w:rsid w:val="00233E83"/>
    <w:rsid w:val="00240BEF"/>
    <w:rsid w:val="00243F15"/>
    <w:rsid w:val="0024455B"/>
    <w:rsid w:val="002509AA"/>
    <w:rsid w:val="00250D0C"/>
    <w:rsid w:val="0025223C"/>
    <w:rsid w:val="00252EDA"/>
    <w:rsid w:val="0025391E"/>
    <w:rsid w:val="00257C15"/>
    <w:rsid w:val="00261E18"/>
    <w:rsid w:val="00263A3D"/>
    <w:rsid w:val="00264262"/>
    <w:rsid w:val="0026515F"/>
    <w:rsid w:val="00270EC4"/>
    <w:rsid w:val="0027263F"/>
    <w:rsid w:val="002738C1"/>
    <w:rsid w:val="002804BB"/>
    <w:rsid w:val="00281CC1"/>
    <w:rsid w:val="002839AF"/>
    <w:rsid w:val="0028666D"/>
    <w:rsid w:val="002A4813"/>
    <w:rsid w:val="002A575A"/>
    <w:rsid w:val="002A5F5C"/>
    <w:rsid w:val="002A69F5"/>
    <w:rsid w:val="002B0576"/>
    <w:rsid w:val="002C42D4"/>
    <w:rsid w:val="002C5C0A"/>
    <w:rsid w:val="002D125E"/>
    <w:rsid w:val="002D4E8F"/>
    <w:rsid w:val="002E0A54"/>
    <w:rsid w:val="002E6D2D"/>
    <w:rsid w:val="002F08F7"/>
    <w:rsid w:val="002F2438"/>
    <w:rsid w:val="002F6A65"/>
    <w:rsid w:val="00313399"/>
    <w:rsid w:val="003164CC"/>
    <w:rsid w:val="0032079D"/>
    <w:rsid w:val="00320A7C"/>
    <w:rsid w:val="00321C73"/>
    <w:rsid w:val="0032211A"/>
    <w:rsid w:val="0032322A"/>
    <w:rsid w:val="00323590"/>
    <w:rsid w:val="00325F2A"/>
    <w:rsid w:val="00331C67"/>
    <w:rsid w:val="00334E4A"/>
    <w:rsid w:val="00335E55"/>
    <w:rsid w:val="00336750"/>
    <w:rsid w:val="00343B20"/>
    <w:rsid w:val="00343F91"/>
    <w:rsid w:val="0035114D"/>
    <w:rsid w:val="00361418"/>
    <w:rsid w:val="003614EE"/>
    <w:rsid w:val="00361BD8"/>
    <w:rsid w:val="0036388C"/>
    <w:rsid w:val="00364A02"/>
    <w:rsid w:val="00365857"/>
    <w:rsid w:val="0036587A"/>
    <w:rsid w:val="00371E20"/>
    <w:rsid w:val="003725C3"/>
    <w:rsid w:val="0037356E"/>
    <w:rsid w:val="00375025"/>
    <w:rsid w:val="00375A25"/>
    <w:rsid w:val="0037704D"/>
    <w:rsid w:val="003930BE"/>
    <w:rsid w:val="0039393F"/>
    <w:rsid w:val="003971E1"/>
    <w:rsid w:val="003A340B"/>
    <w:rsid w:val="003B31E9"/>
    <w:rsid w:val="003B4120"/>
    <w:rsid w:val="003B645E"/>
    <w:rsid w:val="003C1466"/>
    <w:rsid w:val="003C4491"/>
    <w:rsid w:val="003C525C"/>
    <w:rsid w:val="003C78C0"/>
    <w:rsid w:val="003D32F3"/>
    <w:rsid w:val="003D4371"/>
    <w:rsid w:val="003D47B5"/>
    <w:rsid w:val="003D488C"/>
    <w:rsid w:val="003D6990"/>
    <w:rsid w:val="003D6E8B"/>
    <w:rsid w:val="003E6709"/>
    <w:rsid w:val="003E74A8"/>
    <w:rsid w:val="003E7AFA"/>
    <w:rsid w:val="003F56FC"/>
    <w:rsid w:val="00400A81"/>
    <w:rsid w:val="0040183C"/>
    <w:rsid w:val="004024B3"/>
    <w:rsid w:val="00402A11"/>
    <w:rsid w:val="0040449F"/>
    <w:rsid w:val="0040492A"/>
    <w:rsid w:val="004052CE"/>
    <w:rsid w:val="00405CA9"/>
    <w:rsid w:val="00406CED"/>
    <w:rsid w:val="00411902"/>
    <w:rsid w:val="00411FB3"/>
    <w:rsid w:val="0041304C"/>
    <w:rsid w:val="00416878"/>
    <w:rsid w:val="00417302"/>
    <w:rsid w:val="0042029D"/>
    <w:rsid w:val="00420338"/>
    <w:rsid w:val="004218E0"/>
    <w:rsid w:val="00422488"/>
    <w:rsid w:val="004271C9"/>
    <w:rsid w:val="00430803"/>
    <w:rsid w:val="004341F2"/>
    <w:rsid w:val="0043431D"/>
    <w:rsid w:val="00434A26"/>
    <w:rsid w:val="00435F88"/>
    <w:rsid w:val="00445253"/>
    <w:rsid w:val="00445CAF"/>
    <w:rsid w:val="0045338F"/>
    <w:rsid w:val="00456BF8"/>
    <w:rsid w:val="004609C3"/>
    <w:rsid w:val="00460D63"/>
    <w:rsid w:val="0046327C"/>
    <w:rsid w:val="004656F5"/>
    <w:rsid w:val="00465E65"/>
    <w:rsid w:val="00466BD6"/>
    <w:rsid w:val="004762FC"/>
    <w:rsid w:val="0047646E"/>
    <w:rsid w:val="004769A8"/>
    <w:rsid w:val="00476E33"/>
    <w:rsid w:val="0047736C"/>
    <w:rsid w:val="00480A94"/>
    <w:rsid w:val="00483AA9"/>
    <w:rsid w:val="00486526"/>
    <w:rsid w:val="004A19C0"/>
    <w:rsid w:val="004A1DC5"/>
    <w:rsid w:val="004A647A"/>
    <w:rsid w:val="004B2ADA"/>
    <w:rsid w:val="004B52F2"/>
    <w:rsid w:val="004C4171"/>
    <w:rsid w:val="004C4CDA"/>
    <w:rsid w:val="004C5246"/>
    <w:rsid w:val="004C5C4B"/>
    <w:rsid w:val="004C742A"/>
    <w:rsid w:val="004D0813"/>
    <w:rsid w:val="004D378C"/>
    <w:rsid w:val="004D4C06"/>
    <w:rsid w:val="004D55CA"/>
    <w:rsid w:val="004D765A"/>
    <w:rsid w:val="004E712C"/>
    <w:rsid w:val="004E7189"/>
    <w:rsid w:val="004F104D"/>
    <w:rsid w:val="004F254D"/>
    <w:rsid w:val="004F39E8"/>
    <w:rsid w:val="004F4459"/>
    <w:rsid w:val="004F53E8"/>
    <w:rsid w:val="005012A5"/>
    <w:rsid w:val="00503528"/>
    <w:rsid w:val="005036A2"/>
    <w:rsid w:val="00503C64"/>
    <w:rsid w:val="005110B9"/>
    <w:rsid w:val="005115D6"/>
    <w:rsid w:val="00511748"/>
    <w:rsid w:val="00520D79"/>
    <w:rsid w:val="0052315E"/>
    <w:rsid w:val="0052477A"/>
    <w:rsid w:val="00530187"/>
    <w:rsid w:val="00530219"/>
    <w:rsid w:val="00533E96"/>
    <w:rsid w:val="00544AFD"/>
    <w:rsid w:val="00546A37"/>
    <w:rsid w:val="00550B6E"/>
    <w:rsid w:val="005537F5"/>
    <w:rsid w:val="00554575"/>
    <w:rsid w:val="0055700F"/>
    <w:rsid w:val="00557783"/>
    <w:rsid w:val="00557F70"/>
    <w:rsid w:val="005614C3"/>
    <w:rsid w:val="00561C35"/>
    <w:rsid w:val="00561EAE"/>
    <w:rsid w:val="005636B5"/>
    <w:rsid w:val="00563BB0"/>
    <w:rsid w:val="00565D57"/>
    <w:rsid w:val="005672E6"/>
    <w:rsid w:val="00567B83"/>
    <w:rsid w:val="005717B3"/>
    <w:rsid w:val="00572255"/>
    <w:rsid w:val="005729BE"/>
    <w:rsid w:val="005733DC"/>
    <w:rsid w:val="005810F3"/>
    <w:rsid w:val="00582231"/>
    <w:rsid w:val="00584114"/>
    <w:rsid w:val="00585AB4"/>
    <w:rsid w:val="0058683E"/>
    <w:rsid w:val="00587028"/>
    <w:rsid w:val="00587386"/>
    <w:rsid w:val="00587ED3"/>
    <w:rsid w:val="00592E40"/>
    <w:rsid w:val="005952FE"/>
    <w:rsid w:val="00596F55"/>
    <w:rsid w:val="005A1ABB"/>
    <w:rsid w:val="005A2812"/>
    <w:rsid w:val="005A30C5"/>
    <w:rsid w:val="005A324A"/>
    <w:rsid w:val="005A551A"/>
    <w:rsid w:val="005A6352"/>
    <w:rsid w:val="005B10B4"/>
    <w:rsid w:val="005B143A"/>
    <w:rsid w:val="005B377D"/>
    <w:rsid w:val="005B7B69"/>
    <w:rsid w:val="005C0D16"/>
    <w:rsid w:val="005C3F5C"/>
    <w:rsid w:val="005C4F9B"/>
    <w:rsid w:val="005D6927"/>
    <w:rsid w:val="005E04E8"/>
    <w:rsid w:val="005E32AB"/>
    <w:rsid w:val="005E35F6"/>
    <w:rsid w:val="005F1335"/>
    <w:rsid w:val="005F4CE4"/>
    <w:rsid w:val="005F678C"/>
    <w:rsid w:val="00611600"/>
    <w:rsid w:val="00613F37"/>
    <w:rsid w:val="00614034"/>
    <w:rsid w:val="006144B4"/>
    <w:rsid w:val="00615824"/>
    <w:rsid w:val="00617871"/>
    <w:rsid w:val="00620321"/>
    <w:rsid w:val="00626245"/>
    <w:rsid w:val="00630D87"/>
    <w:rsid w:val="00631877"/>
    <w:rsid w:val="00634E36"/>
    <w:rsid w:val="00637AD8"/>
    <w:rsid w:val="00646F49"/>
    <w:rsid w:val="00647DAF"/>
    <w:rsid w:val="00657B41"/>
    <w:rsid w:val="00662131"/>
    <w:rsid w:val="00663323"/>
    <w:rsid w:val="006655E9"/>
    <w:rsid w:val="00666195"/>
    <w:rsid w:val="00667019"/>
    <w:rsid w:val="006670E1"/>
    <w:rsid w:val="00672F7F"/>
    <w:rsid w:val="006749A4"/>
    <w:rsid w:val="00675E32"/>
    <w:rsid w:val="0067622C"/>
    <w:rsid w:val="00676991"/>
    <w:rsid w:val="00681277"/>
    <w:rsid w:val="006816C0"/>
    <w:rsid w:val="00681D65"/>
    <w:rsid w:val="006824DC"/>
    <w:rsid w:val="006843BF"/>
    <w:rsid w:val="006844F0"/>
    <w:rsid w:val="006920FF"/>
    <w:rsid w:val="0069225A"/>
    <w:rsid w:val="00694CE5"/>
    <w:rsid w:val="00695240"/>
    <w:rsid w:val="006976EE"/>
    <w:rsid w:val="006A0742"/>
    <w:rsid w:val="006A1038"/>
    <w:rsid w:val="006A213B"/>
    <w:rsid w:val="006B6791"/>
    <w:rsid w:val="006B7BF9"/>
    <w:rsid w:val="006C152B"/>
    <w:rsid w:val="006C651B"/>
    <w:rsid w:val="006C75B2"/>
    <w:rsid w:val="006D0738"/>
    <w:rsid w:val="006D2CD5"/>
    <w:rsid w:val="006E1380"/>
    <w:rsid w:val="006E207C"/>
    <w:rsid w:val="006E23DF"/>
    <w:rsid w:val="006F2696"/>
    <w:rsid w:val="006F5463"/>
    <w:rsid w:val="006F5859"/>
    <w:rsid w:val="006F59E4"/>
    <w:rsid w:val="00700DB2"/>
    <w:rsid w:val="00700FB4"/>
    <w:rsid w:val="0070558D"/>
    <w:rsid w:val="00705E55"/>
    <w:rsid w:val="00705EAC"/>
    <w:rsid w:val="00706910"/>
    <w:rsid w:val="007119AB"/>
    <w:rsid w:val="0073385B"/>
    <w:rsid w:val="00734113"/>
    <w:rsid w:val="00734D91"/>
    <w:rsid w:val="00736993"/>
    <w:rsid w:val="00736F61"/>
    <w:rsid w:val="007423E6"/>
    <w:rsid w:val="00742E53"/>
    <w:rsid w:val="00742E54"/>
    <w:rsid w:val="00743222"/>
    <w:rsid w:val="0074408A"/>
    <w:rsid w:val="0075061D"/>
    <w:rsid w:val="00751760"/>
    <w:rsid w:val="00753665"/>
    <w:rsid w:val="007569AE"/>
    <w:rsid w:val="00757D7F"/>
    <w:rsid w:val="00764989"/>
    <w:rsid w:val="00765887"/>
    <w:rsid w:val="00765CD7"/>
    <w:rsid w:val="00766BC9"/>
    <w:rsid w:val="00770C24"/>
    <w:rsid w:val="00773B25"/>
    <w:rsid w:val="00773FE0"/>
    <w:rsid w:val="00777E07"/>
    <w:rsid w:val="00794F73"/>
    <w:rsid w:val="007A470B"/>
    <w:rsid w:val="007A5991"/>
    <w:rsid w:val="007B07B8"/>
    <w:rsid w:val="007B3D53"/>
    <w:rsid w:val="007B5021"/>
    <w:rsid w:val="007B5E93"/>
    <w:rsid w:val="007B7187"/>
    <w:rsid w:val="007C0AF1"/>
    <w:rsid w:val="007C313E"/>
    <w:rsid w:val="007C5649"/>
    <w:rsid w:val="007C569D"/>
    <w:rsid w:val="007C6E27"/>
    <w:rsid w:val="007C7177"/>
    <w:rsid w:val="007D0C17"/>
    <w:rsid w:val="007D3729"/>
    <w:rsid w:val="007D6D6F"/>
    <w:rsid w:val="007D74B8"/>
    <w:rsid w:val="007E0D14"/>
    <w:rsid w:val="007E4D74"/>
    <w:rsid w:val="007F0CF9"/>
    <w:rsid w:val="007F134E"/>
    <w:rsid w:val="007F2163"/>
    <w:rsid w:val="007F608A"/>
    <w:rsid w:val="00800028"/>
    <w:rsid w:val="008022AA"/>
    <w:rsid w:val="00803729"/>
    <w:rsid w:val="0080523C"/>
    <w:rsid w:val="00806AE3"/>
    <w:rsid w:val="008074C5"/>
    <w:rsid w:val="00811FAB"/>
    <w:rsid w:val="00812C6B"/>
    <w:rsid w:val="00816ADD"/>
    <w:rsid w:val="008265AB"/>
    <w:rsid w:val="0083110F"/>
    <w:rsid w:val="008343B2"/>
    <w:rsid w:val="0083491B"/>
    <w:rsid w:val="008417FF"/>
    <w:rsid w:val="008453C7"/>
    <w:rsid w:val="00845A03"/>
    <w:rsid w:val="00846D45"/>
    <w:rsid w:val="008475EE"/>
    <w:rsid w:val="008536F5"/>
    <w:rsid w:val="0085574C"/>
    <w:rsid w:val="0086126C"/>
    <w:rsid w:val="00866327"/>
    <w:rsid w:val="00870314"/>
    <w:rsid w:val="0087077B"/>
    <w:rsid w:val="00870C96"/>
    <w:rsid w:val="00871FE4"/>
    <w:rsid w:val="0087655E"/>
    <w:rsid w:val="00881552"/>
    <w:rsid w:val="00883E88"/>
    <w:rsid w:val="00890A6D"/>
    <w:rsid w:val="00891B8E"/>
    <w:rsid w:val="008956C7"/>
    <w:rsid w:val="008A39AB"/>
    <w:rsid w:val="008A45B2"/>
    <w:rsid w:val="008B27AD"/>
    <w:rsid w:val="008B2F4B"/>
    <w:rsid w:val="008B4735"/>
    <w:rsid w:val="008D3DD9"/>
    <w:rsid w:val="008E5D83"/>
    <w:rsid w:val="008E6F46"/>
    <w:rsid w:val="008E73DB"/>
    <w:rsid w:val="008E7E5A"/>
    <w:rsid w:val="008F3074"/>
    <w:rsid w:val="008F3713"/>
    <w:rsid w:val="008F3867"/>
    <w:rsid w:val="008F566B"/>
    <w:rsid w:val="009001B9"/>
    <w:rsid w:val="00900786"/>
    <w:rsid w:val="009034A8"/>
    <w:rsid w:val="0090424E"/>
    <w:rsid w:val="00906917"/>
    <w:rsid w:val="0091016D"/>
    <w:rsid w:val="00912354"/>
    <w:rsid w:val="00912973"/>
    <w:rsid w:val="00914256"/>
    <w:rsid w:val="009151B2"/>
    <w:rsid w:val="009307DE"/>
    <w:rsid w:val="00932CA5"/>
    <w:rsid w:val="00936523"/>
    <w:rsid w:val="00936741"/>
    <w:rsid w:val="009379CB"/>
    <w:rsid w:val="00940334"/>
    <w:rsid w:val="009504F1"/>
    <w:rsid w:val="00951689"/>
    <w:rsid w:val="009526B2"/>
    <w:rsid w:val="00954EF8"/>
    <w:rsid w:val="009604F2"/>
    <w:rsid w:val="00966DC6"/>
    <w:rsid w:val="00967339"/>
    <w:rsid w:val="00973D6B"/>
    <w:rsid w:val="0098061F"/>
    <w:rsid w:val="00981E95"/>
    <w:rsid w:val="0098208E"/>
    <w:rsid w:val="00982450"/>
    <w:rsid w:val="009857E7"/>
    <w:rsid w:val="00985899"/>
    <w:rsid w:val="00990030"/>
    <w:rsid w:val="00990449"/>
    <w:rsid w:val="009910C5"/>
    <w:rsid w:val="00995D6D"/>
    <w:rsid w:val="0099661F"/>
    <w:rsid w:val="009974FD"/>
    <w:rsid w:val="009976D4"/>
    <w:rsid w:val="00997A4D"/>
    <w:rsid w:val="009A08D1"/>
    <w:rsid w:val="009A2A39"/>
    <w:rsid w:val="009A2C1E"/>
    <w:rsid w:val="009A3647"/>
    <w:rsid w:val="009A49BA"/>
    <w:rsid w:val="009B47FA"/>
    <w:rsid w:val="009B5720"/>
    <w:rsid w:val="009C0450"/>
    <w:rsid w:val="009C1D22"/>
    <w:rsid w:val="009C2A80"/>
    <w:rsid w:val="009C6F37"/>
    <w:rsid w:val="009D34C4"/>
    <w:rsid w:val="009D5C40"/>
    <w:rsid w:val="009E2F9E"/>
    <w:rsid w:val="009E453C"/>
    <w:rsid w:val="009E6A4E"/>
    <w:rsid w:val="009F25A1"/>
    <w:rsid w:val="009F4C8D"/>
    <w:rsid w:val="009F676F"/>
    <w:rsid w:val="00A00602"/>
    <w:rsid w:val="00A01C1D"/>
    <w:rsid w:val="00A03222"/>
    <w:rsid w:val="00A03E0F"/>
    <w:rsid w:val="00A0424C"/>
    <w:rsid w:val="00A06001"/>
    <w:rsid w:val="00A06641"/>
    <w:rsid w:val="00A1190E"/>
    <w:rsid w:val="00A1288B"/>
    <w:rsid w:val="00A13219"/>
    <w:rsid w:val="00A15A82"/>
    <w:rsid w:val="00A2532F"/>
    <w:rsid w:val="00A415B7"/>
    <w:rsid w:val="00A42B93"/>
    <w:rsid w:val="00A42F23"/>
    <w:rsid w:val="00A44A44"/>
    <w:rsid w:val="00A454C7"/>
    <w:rsid w:val="00A5431D"/>
    <w:rsid w:val="00A76964"/>
    <w:rsid w:val="00A80C36"/>
    <w:rsid w:val="00A8251C"/>
    <w:rsid w:val="00A9457C"/>
    <w:rsid w:val="00AA073E"/>
    <w:rsid w:val="00AA1DE2"/>
    <w:rsid w:val="00AA3B8F"/>
    <w:rsid w:val="00AA5AE7"/>
    <w:rsid w:val="00AA5B6B"/>
    <w:rsid w:val="00AA70A3"/>
    <w:rsid w:val="00AB10F6"/>
    <w:rsid w:val="00AB48C3"/>
    <w:rsid w:val="00AB49FB"/>
    <w:rsid w:val="00AB7AD1"/>
    <w:rsid w:val="00AD12DC"/>
    <w:rsid w:val="00AD1A0B"/>
    <w:rsid w:val="00AD4B17"/>
    <w:rsid w:val="00AF023C"/>
    <w:rsid w:val="00AF6315"/>
    <w:rsid w:val="00B00A74"/>
    <w:rsid w:val="00B01B75"/>
    <w:rsid w:val="00B01CEA"/>
    <w:rsid w:val="00B052C6"/>
    <w:rsid w:val="00B053B5"/>
    <w:rsid w:val="00B15AE4"/>
    <w:rsid w:val="00B15AEF"/>
    <w:rsid w:val="00B16715"/>
    <w:rsid w:val="00B20DC7"/>
    <w:rsid w:val="00B35C83"/>
    <w:rsid w:val="00B43B0B"/>
    <w:rsid w:val="00B448D6"/>
    <w:rsid w:val="00B4643E"/>
    <w:rsid w:val="00B4660B"/>
    <w:rsid w:val="00B47A11"/>
    <w:rsid w:val="00B51BC2"/>
    <w:rsid w:val="00B53939"/>
    <w:rsid w:val="00B61643"/>
    <w:rsid w:val="00B66B46"/>
    <w:rsid w:val="00B72AA2"/>
    <w:rsid w:val="00B734FF"/>
    <w:rsid w:val="00B74042"/>
    <w:rsid w:val="00B85A71"/>
    <w:rsid w:val="00B86055"/>
    <w:rsid w:val="00B87C2D"/>
    <w:rsid w:val="00B90D50"/>
    <w:rsid w:val="00B92975"/>
    <w:rsid w:val="00B942F0"/>
    <w:rsid w:val="00BA04C6"/>
    <w:rsid w:val="00BA06AB"/>
    <w:rsid w:val="00BA3C67"/>
    <w:rsid w:val="00BA3EBF"/>
    <w:rsid w:val="00BA4C22"/>
    <w:rsid w:val="00BB1424"/>
    <w:rsid w:val="00BB1B56"/>
    <w:rsid w:val="00BB302B"/>
    <w:rsid w:val="00BB4858"/>
    <w:rsid w:val="00BB76EB"/>
    <w:rsid w:val="00BC018C"/>
    <w:rsid w:val="00BC44CC"/>
    <w:rsid w:val="00BC4557"/>
    <w:rsid w:val="00BC735C"/>
    <w:rsid w:val="00BD27D2"/>
    <w:rsid w:val="00BD750A"/>
    <w:rsid w:val="00BE3CC0"/>
    <w:rsid w:val="00BE3F34"/>
    <w:rsid w:val="00BE4FFF"/>
    <w:rsid w:val="00BE5B0A"/>
    <w:rsid w:val="00BF1421"/>
    <w:rsid w:val="00BF1B30"/>
    <w:rsid w:val="00BF4232"/>
    <w:rsid w:val="00C01299"/>
    <w:rsid w:val="00C023D1"/>
    <w:rsid w:val="00C03A67"/>
    <w:rsid w:val="00C11BDD"/>
    <w:rsid w:val="00C13110"/>
    <w:rsid w:val="00C15352"/>
    <w:rsid w:val="00C23A81"/>
    <w:rsid w:val="00C26389"/>
    <w:rsid w:val="00C272BA"/>
    <w:rsid w:val="00C31081"/>
    <w:rsid w:val="00C31276"/>
    <w:rsid w:val="00C35BD8"/>
    <w:rsid w:val="00C35BE6"/>
    <w:rsid w:val="00C40616"/>
    <w:rsid w:val="00C41EFF"/>
    <w:rsid w:val="00C511AE"/>
    <w:rsid w:val="00C566EE"/>
    <w:rsid w:val="00C610EF"/>
    <w:rsid w:val="00C617CE"/>
    <w:rsid w:val="00C61CDC"/>
    <w:rsid w:val="00C6483C"/>
    <w:rsid w:val="00C64DA5"/>
    <w:rsid w:val="00C70F0A"/>
    <w:rsid w:val="00C80934"/>
    <w:rsid w:val="00C8252D"/>
    <w:rsid w:val="00C82B53"/>
    <w:rsid w:val="00C843B0"/>
    <w:rsid w:val="00C868BA"/>
    <w:rsid w:val="00C86C24"/>
    <w:rsid w:val="00C92309"/>
    <w:rsid w:val="00C94F9B"/>
    <w:rsid w:val="00C95128"/>
    <w:rsid w:val="00CA1339"/>
    <w:rsid w:val="00CA2666"/>
    <w:rsid w:val="00CA3F3A"/>
    <w:rsid w:val="00CA446E"/>
    <w:rsid w:val="00CB078D"/>
    <w:rsid w:val="00CB2907"/>
    <w:rsid w:val="00CB38F1"/>
    <w:rsid w:val="00CC08F0"/>
    <w:rsid w:val="00CC1665"/>
    <w:rsid w:val="00CC1A7B"/>
    <w:rsid w:val="00CC70D7"/>
    <w:rsid w:val="00CD0044"/>
    <w:rsid w:val="00CD54E4"/>
    <w:rsid w:val="00CE0D92"/>
    <w:rsid w:val="00CE29A3"/>
    <w:rsid w:val="00CE4D2D"/>
    <w:rsid w:val="00CF333B"/>
    <w:rsid w:val="00CF4D13"/>
    <w:rsid w:val="00CF6225"/>
    <w:rsid w:val="00D03F4D"/>
    <w:rsid w:val="00D06BE6"/>
    <w:rsid w:val="00D134FB"/>
    <w:rsid w:val="00D171FA"/>
    <w:rsid w:val="00D172BF"/>
    <w:rsid w:val="00D20D39"/>
    <w:rsid w:val="00D325A8"/>
    <w:rsid w:val="00D40536"/>
    <w:rsid w:val="00D40C2E"/>
    <w:rsid w:val="00D40C77"/>
    <w:rsid w:val="00D40EEF"/>
    <w:rsid w:val="00D44949"/>
    <w:rsid w:val="00D5142F"/>
    <w:rsid w:val="00D53529"/>
    <w:rsid w:val="00D55258"/>
    <w:rsid w:val="00D55529"/>
    <w:rsid w:val="00D55DCF"/>
    <w:rsid w:val="00D6158D"/>
    <w:rsid w:val="00D61E11"/>
    <w:rsid w:val="00D64983"/>
    <w:rsid w:val="00D64F86"/>
    <w:rsid w:val="00D64FCC"/>
    <w:rsid w:val="00D72FE4"/>
    <w:rsid w:val="00D733FB"/>
    <w:rsid w:val="00D77D4C"/>
    <w:rsid w:val="00D80DF3"/>
    <w:rsid w:val="00D822E1"/>
    <w:rsid w:val="00D84BD5"/>
    <w:rsid w:val="00D84BFD"/>
    <w:rsid w:val="00D87332"/>
    <w:rsid w:val="00D908CC"/>
    <w:rsid w:val="00D9555C"/>
    <w:rsid w:val="00D9638C"/>
    <w:rsid w:val="00D96EB0"/>
    <w:rsid w:val="00DA0E8E"/>
    <w:rsid w:val="00DA1BF6"/>
    <w:rsid w:val="00DA3793"/>
    <w:rsid w:val="00DA3A68"/>
    <w:rsid w:val="00DA5F42"/>
    <w:rsid w:val="00DC01F5"/>
    <w:rsid w:val="00DC1FF0"/>
    <w:rsid w:val="00DC2DD6"/>
    <w:rsid w:val="00DC3494"/>
    <w:rsid w:val="00DC4476"/>
    <w:rsid w:val="00DD697F"/>
    <w:rsid w:val="00DE10F7"/>
    <w:rsid w:val="00DE4862"/>
    <w:rsid w:val="00DE587D"/>
    <w:rsid w:val="00DE7171"/>
    <w:rsid w:val="00DF00E6"/>
    <w:rsid w:val="00DF6DF8"/>
    <w:rsid w:val="00E00FAF"/>
    <w:rsid w:val="00E04FFF"/>
    <w:rsid w:val="00E06553"/>
    <w:rsid w:val="00E0786A"/>
    <w:rsid w:val="00E07B94"/>
    <w:rsid w:val="00E112E0"/>
    <w:rsid w:val="00E11478"/>
    <w:rsid w:val="00E12641"/>
    <w:rsid w:val="00E20992"/>
    <w:rsid w:val="00E21324"/>
    <w:rsid w:val="00E21D54"/>
    <w:rsid w:val="00E46D30"/>
    <w:rsid w:val="00E47414"/>
    <w:rsid w:val="00E50512"/>
    <w:rsid w:val="00E51AE0"/>
    <w:rsid w:val="00E52EBF"/>
    <w:rsid w:val="00E55291"/>
    <w:rsid w:val="00E570BB"/>
    <w:rsid w:val="00E70931"/>
    <w:rsid w:val="00E70D8A"/>
    <w:rsid w:val="00E71649"/>
    <w:rsid w:val="00E717E0"/>
    <w:rsid w:val="00E72F3F"/>
    <w:rsid w:val="00E77064"/>
    <w:rsid w:val="00E90C3E"/>
    <w:rsid w:val="00E922F7"/>
    <w:rsid w:val="00E94B6F"/>
    <w:rsid w:val="00E94D71"/>
    <w:rsid w:val="00E95576"/>
    <w:rsid w:val="00EA19E9"/>
    <w:rsid w:val="00EA60EE"/>
    <w:rsid w:val="00EB275C"/>
    <w:rsid w:val="00EB3CCB"/>
    <w:rsid w:val="00EB3DDA"/>
    <w:rsid w:val="00EB6BC1"/>
    <w:rsid w:val="00EC2DE4"/>
    <w:rsid w:val="00EC3A6D"/>
    <w:rsid w:val="00ED213C"/>
    <w:rsid w:val="00EE1756"/>
    <w:rsid w:val="00EE4365"/>
    <w:rsid w:val="00EF05A9"/>
    <w:rsid w:val="00EF0C4F"/>
    <w:rsid w:val="00EF354D"/>
    <w:rsid w:val="00EF7BC8"/>
    <w:rsid w:val="00F009D4"/>
    <w:rsid w:val="00F01A23"/>
    <w:rsid w:val="00F03292"/>
    <w:rsid w:val="00F05EF2"/>
    <w:rsid w:val="00F100F6"/>
    <w:rsid w:val="00F12CA0"/>
    <w:rsid w:val="00F14241"/>
    <w:rsid w:val="00F15EE4"/>
    <w:rsid w:val="00F229FA"/>
    <w:rsid w:val="00F23231"/>
    <w:rsid w:val="00F25615"/>
    <w:rsid w:val="00F31753"/>
    <w:rsid w:val="00F36B7F"/>
    <w:rsid w:val="00F37CD5"/>
    <w:rsid w:val="00F41A87"/>
    <w:rsid w:val="00F4566C"/>
    <w:rsid w:val="00F51A36"/>
    <w:rsid w:val="00F54ACA"/>
    <w:rsid w:val="00F60DAD"/>
    <w:rsid w:val="00F623A8"/>
    <w:rsid w:val="00F6333D"/>
    <w:rsid w:val="00F64D26"/>
    <w:rsid w:val="00F72234"/>
    <w:rsid w:val="00F725AD"/>
    <w:rsid w:val="00F76A88"/>
    <w:rsid w:val="00F80470"/>
    <w:rsid w:val="00F823F2"/>
    <w:rsid w:val="00F834B3"/>
    <w:rsid w:val="00F837D5"/>
    <w:rsid w:val="00F8552B"/>
    <w:rsid w:val="00F86EF2"/>
    <w:rsid w:val="00F95509"/>
    <w:rsid w:val="00FA5E41"/>
    <w:rsid w:val="00FB3718"/>
    <w:rsid w:val="00FB4F67"/>
    <w:rsid w:val="00FB7D0C"/>
    <w:rsid w:val="00FC0765"/>
    <w:rsid w:val="00FD0859"/>
    <w:rsid w:val="00FD1522"/>
    <w:rsid w:val="00FD61D1"/>
    <w:rsid w:val="00FE05DF"/>
    <w:rsid w:val="00FE2E1B"/>
    <w:rsid w:val="00FE5E5D"/>
    <w:rsid w:val="00FF1EEB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86526"/>
    <w:pPr>
      <w:keepNext/>
      <w:keepLines/>
      <w:spacing w:before="480"/>
      <w:outlineLvl w:val="0"/>
    </w:pPr>
    <w:rPr>
      <w:rFonts w:ascii="Arial" w:eastAsiaTheme="majorEastAsia" w:hAnsi="Arial" w:cs="Arial"/>
      <w:bCs/>
      <w:sz w:val="40"/>
      <w:szCs w:val="40"/>
      <w:lang w:val="fr-CA"/>
    </w:rPr>
  </w:style>
  <w:style w:type="paragraph" w:styleId="Heading2">
    <w:name w:val="heading 2"/>
    <w:basedOn w:val="Normal"/>
    <w:next w:val="Normal"/>
    <w:link w:val="Heading2Char"/>
    <w:unhideWhenUsed/>
    <w:qFormat/>
    <w:rsid w:val="00486526"/>
    <w:pPr>
      <w:keepNext/>
      <w:keepLines/>
      <w:spacing w:before="200"/>
      <w:outlineLvl w:val="1"/>
    </w:pPr>
    <w:rPr>
      <w:rFonts w:ascii="Arial" w:eastAsiaTheme="majorEastAsia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0C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0C77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9857E7"/>
    <w:pPr>
      <w:tabs>
        <w:tab w:val="left" w:pos="3600"/>
        <w:tab w:val="left" w:pos="7200"/>
      </w:tabs>
      <w:suppressAutoHyphens/>
    </w:pPr>
    <w:rPr>
      <w:rFonts w:ascii="Arial" w:hAnsi="Arial" w:cs="Arial"/>
      <w:b/>
      <w:bCs/>
      <w:i/>
      <w:iCs/>
      <w:szCs w:val="20"/>
      <w:lang w:val="en-GB" w:eastAsia="en-US"/>
    </w:rPr>
  </w:style>
  <w:style w:type="paragraph" w:styleId="FootnoteText">
    <w:name w:val="footnote text"/>
    <w:basedOn w:val="Normal"/>
    <w:semiHidden/>
    <w:rsid w:val="00AA1DE2"/>
    <w:rPr>
      <w:sz w:val="20"/>
      <w:szCs w:val="20"/>
    </w:rPr>
  </w:style>
  <w:style w:type="character" w:styleId="FootnoteReference">
    <w:name w:val="footnote reference"/>
    <w:semiHidden/>
    <w:rsid w:val="00AA1DE2"/>
    <w:rPr>
      <w:vertAlign w:val="superscript"/>
    </w:rPr>
  </w:style>
  <w:style w:type="paragraph" w:styleId="BalloonText">
    <w:name w:val="Balloon Text"/>
    <w:basedOn w:val="Normal"/>
    <w:link w:val="BalloonTextChar"/>
    <w:rsid w:val="005B14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143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014B8"/>
    <w:rPr>
      <w:color w:val="0000FF"/>
      <w:u w:val="single"/>
    </w:rPr>
  </w:style>
  <w:style w:type="character" w:styleId="CommentReference">
    <w:name w:val="annotation reference"/>
    <w:rsid w:val="008956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56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956C7"/>
  </w:style>
  <w:style w:type="paragraph" w:styleId="CommentSubject">
    <w:name w:val="annotation subject"/>
    <w:basedOn w:val="CommentText"/>
    <w:next w:val="CommentText"/>
    <w:link w:val="CommentSubjectChar"/>
    <w:rsid w:val="008956C7"/>
    <w:rPr>
      <w:b/>
      <w:bCs/>
    </w:rPr>
  </w:style>
  <w:style w:type="character" w:customStyle="1" w:styleId="CommentSubjectChar">
    <w:name w:val="Comment Subject Char"/>
    <w:link w:val="CommentSubject"/>
    <w:rsid w:val="008956C7"/>
    <w:rPr>
      <w:b/>
      <w:bCs/>
    </w:rPr>
  </w:style>
  <w:style w:type="paragraph" w:customStyle="1" w:styleId="fondnumber1">
    <w:name w:val="fondnumber1"/>
    <w:basedOn w:val="Normal"/>
    <w:rsid w:val="00B448D6"/>
    <w:pPr>
      <w:shd w:val="clear" w:color="auto" w:fill="FFFFFF"/>
      <w:spacing w:before="100" w:beforeAutospacing="1" w:after="122" w:line="243" w:lineRule="atLeast"/>
    </w:pPr>
    <w:rPr>
      <w:sz w:val="18"/>
      <w:szCs w:val="18"/>
    </w:rPr>
  </w:style>
  <w:style w:type="character" w:styleId="FollowedHyperlink">
    <w:name w:val="FollowedHyperlink"/>
    <w:basedOn w:val="DefaultParagraphFont"/>
    <w:rsid w:val="00D64FC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75784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CC70D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C70D7"/>
  </w:style>
  <w:style w:type="character" w:styleId="EndnoteReference">
    <w:name w:val="endnote reference"/>
    <w:basedOn w:val="DefaultParagraphFont"/>
    <w:rsid w:val="00CC70D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57C15"/>
    <w:pPr>
      <w:spacing w:before="100" w:beforeAutospacing="1" w:after="122" w:line="243" w:lineRule="atLeast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86526"/>
    <w:rPr>
      <w:rFonts w:ascii="Arial" w:eastAsiaTheme="majorEastAsia" w:hAnsi="Arial" w:cs="Arial"/>
      <w:bCs/>
      <w:sz w:val="40"/>
      <w:szCs w:val="40"/>
      <w:lang w:val="fr-CA"/>
    </w:rPr>
  </w:style>
  <w:style w:type="character" w:customStyle="1" w:styleId="Heading2Char">
    <w:name w:val="Heading 2 Char"/>
    <w:basedOn w:val="DefaultParagraphFont"/>
    <w:link w:val="Heading2"/>
    <w:rsid w:val="00486526"/>
    <w:rPr>
      <w:rFonts w:ascii="Arial" w:eastAsiaTheme="majorEastAsia" w:hAnsi="Arial" w:cs="Arial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50D0C"/>
    <w:pPr>
      <w:spacing w:line="276" w:lineRule="auto"/>
      <w:outlineLvl w:val="9"/>
    </w:pPr>
    <w:rPr>
      <w:rFonts w:asciiTheme="majorHAnsi" w:hAnsiTheme="majorHAnsi" w:cstheme="majorBidi"/>
      <w:b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50D0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50D0C"/>
    <w:pPr>
      <w:spacing w:after="100"/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86526"/>
    <w:pPr>
      <w:keepNext/>
      <w:keepLines/>
      <w:spacing w:before="480"/>
      <w:outlineLvl w:val="0"/>
    </w:pPr>
    <w:rPr>
      <w:rFonts w:ascii="Arial" w:eastAsiaTheme="majorEastAsia" w:hAnsi="Arial" w:cs="Arial"/>
      <w:bCs/>
      <w:sz w:val="40"/>
      <w:szCs w:val="40"/>
      <w:lang w:val="fr-CA"/>
    </w:rPr>
  </w:style>
  <w:style w:type="paragraph" w:styleId="Heading2">
    <w:name w:val="heading 2"/>
    <w:basedOn w:val="Normal"/>
    <w:next w:val="Normal"/>
    <w:link w:val="Heading2Char"/>
    <w:unhideWhenUsed/>
    <w:qFormat/>
    <w:rsid w:val="00486526"/>
    <w:pPr>
      <w:keepNext/>
      <w:keepLines/>
      <w:spacing w:before="200"/>
      <w:outlineLvl w:val="1"/>
    </w:pPr>
    <w:rPr>
      <w:rFonts w:ascii="Arial" w:eastAsiaTheme="majorEastAsia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0C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0C77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9857E7"/>
    <w:pPr>
      <w:tabs>
        <w:tab w:val="left" w:pos="3600"/>
        <w:tab w:val="left" w:pos="7200"/>
      </w:tabs>
      <w:suppressAutoHyphens/>
    </w:pPr>
    <w:rPr>
      <w:rFonts w:ascii="Arial" w:hAnsi="Arial" w:cs="Arial"/>
      <w:b/>
      <w:bCs/>
      <w:i/>
      <w:iCs/>
      <w:szCs w:val="20"/>
      <w:lang w:val="en-GB" w:eastAsia="en-US"/>
    </w:rPr>
  </w:style>
  <w:style w:type="paragraph" w:styleId="FootnoteText">
    <w:name w:val="footnote text"/>
    <w:basedOn w:val="Normal"/>
    <w:semiHidden/>
    <w:rsid w:val="00AA1DE2"/>
    <w:rPr>
      <w:sz w:val="20"/>
      <w:szCs w:val="20"/>
    </w:rPr>
  </w:style>
  <w:style w:type="character" w:styleId="FootnoteReference">
    <w:name w:val="footnote reference"/>
    <w:semiHidden/>
    <w:rsid w:val="00AA1DE2"/>
    <w:rPr>
      <w:vertAlign w:val="superscript"/>
    </w:rPr>
  </w:style>
  <w:style w:type="paragraph" w:styleId="BalloonText">
    <w:name w:val="Balloon Text"/>
    <w:basedOn w:val="Normal"/>
    <w:link w:val="BalloonTextChar"/>
    <w:rsid w:val="005B14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143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2014B8"/>
    <w:rPr>
      <w:color w:val="0000FF"/>
      <w:u w:val="single"/>
    </w:rPr>
  </w:style>
  <w:style w:type="character" w:styleId="CommentReference">
    <w:name w:val="annotation reference"/>
    <w:rsid w:val="008956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56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956C7"/>
  </w:style>
  <w:style w:type="paragraph" w:styleId="CommentSubject">
    <w:name w:val="annotation subject"/>
    <w:basedOn w:val="CommentText"/>
    <w:next w:val="CommentText"/>
    <w:link w:val="CommentSubjectChar"/>
    <w:rsid w:val="008956C7"/>
    <w:rPr>
      <w:b/>
      <w:bCs/>
    </w:rPr>
  </w:style>
  <w:style w:type="character" w:customStyle="1" w:styleId="CommentSubjectChar">
    <w:name w:val="Comment Subject Char"/>
    <w:link w:val="CommentSubject"/>
    <w:rsid w:val="008956C7"/>
    <w:rPr>
      <w:b/>
      <w:bCs/>
    </w:rPr>
  </w:style>
  <w:style w:type="paragraph" w:customStyle="1" w:styleId="fondnumber1">
    <w:name w:val="fondnumber1"/>
    <w:basedOn w:val="Normal"/>
    <w:rsid w:val="00B448D6"/>
    <w:pPr>
      <w:shd w:val="clear" w:color="auto" w:fill="FFFFFF"/>
      <w:spacing w:before="100" w:beforeAutospacing="1" w:after="122" w:line="243" w:lineRule="atLeast"/>
    </w:pPr>
    <w:rPr>
      <w:sz w:val="18"/>
      <w:szCs w:val="18"/>
    </w:rPr>
  </w:style>
  <w:style w:type="character" w:styleId="FollowedHyperlink">
    <w:name w:val="FollowedHyperlink"/>
    <w:basedOn w:val="DefaultParagraphFont"/>
    <w:rsid w:val="00D64FC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75784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CC70D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C70D7"/>
  </w:style>
  <w:style w:type="character" w:styleId="EndnoteReference">
    <w:name w:val="endnote reference"/>
    <w:basedOn w:val="DefaultParagraphFont"/>
    <w:rsid w:val="00CC70D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57C15"/>
    <w:pPr>
      <w:spacing w:before="100" w:beforeAutospacing="1" w:after="122" w:line="243" w:lineRule="atLeast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86526"/>
    <w:rPr>
      <w:rFonts w:ascii="Arial" w:eastAsiaTheme="majorEastAsia" w:hAnsi="Arial" w:cs="Arial"/>
      <w:bCs/>
      <w:sz w:val="40"/>
      <w:szCs w:val="40"/>
      <w:lang w:val="fr-CA"/>
    </w:rPr>
  </w:style>
  <w:style w:type="character" w:customStyle="1" w:styleId="Heading2Char">
    <w:name w:val="Heading 2 Char"/>
    <w:basedOn w:val="DefaultParagraphFont"/>
    <w:link w:val="Heading2"/>
    <w:rsid w:val="00486526"/>
    <w:rPr>
      <w:rFonts w:ascii="Arial" w:eastAsiaTheme="majorEastAsia" w:hAnsi="Arial" w:cs="Arial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50D0C"/>
    <w:pPr>
      <w:spacing w:line="276" w:lineRule="auto"/>
      <w:outlineLvl w:val="9"/>
    </w:pPr>
    <w:rPr>
      <w:rFonts w:asciiTheme="majorHAnsi" w:hAnsiTheme="majorHAnsi" w:cstheme="majorBidi"/>
      <w:b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50D0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50D0C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6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5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6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6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9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8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6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63A97-E866-4732-B621-174256E98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1940</TotalTime>
  <Pages>13</Pages>
  <Words>2847</Words>
  <Characters>17066</Characters>
  <Application>Microsoft Office Word</Application>
  <DocSecurity>0</DocSecurity>
  <Lines>656</Lines>
  <Paragraphs>168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Archives of Ontario Private Acquisitions Strategy</vt:lpstr>
      <vt:lpstr>Archives of Ontario Private Acquisitions Strategy</vt:lpstr>
    </vt:vector>
  </TitlesOfParts>
  <Company>Government of Ontario</Company>
  <LinksUpToDate>false</LinksUpToDate>
  <CharactersWithSpaces>19745</CharactersWithSpaces>
  <SharedDoc>false</SharedDoc>
  <HLinks>
    <vt:vector size="6" baseType="variant">
      <vt:variant>
        <vt:i4>5767258</vt:i4>
      </vt:variant>
      <vt:variant>
        <vt:i4>0</vt:i4>
      </vt:variant>
      <vt:variant>
        <vt:i4>0</vt:i4>
      </vt:variant>
      <vt:variant>
        <vt:i4>5</vt:i4>
      </vt:variant>
      <vt:variant>
        <vt:lpwstr>http://www.world-nuclear.org/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Archives of Ontario Private Acquisitions Strategy</dc:title>
  <dc:creator>birrelad</dc:creator>
  <cp:lastModifiedBy>Birrell, Adam (MGCS)</cp:lastModifiedBy>
  <cp:revision>46</cp:revision>
  <cp:lastPrinted>2016-12-20T19:10:00Z</cp:lastPrinted>
  <dcterms:created xsi:type="dcterms:W3CDTF">2016-03-14T19:49:00Z</dcterms:created>
  <dcterms:modified xsi:type="dcterms:W3CDTF">2016-12-20T19:10:00Z</dcterms:modified>
</cp:coreProperties>
</file>