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F087B5" w14:textId="77777777" w:rsidR="003E2F1B" w:rsidRDefault="67887C65" w:rsidP="332BD677">
      <w:pPr>
        <w:jc w:val="center"/>
        <w:sectPr w:rsidR="003E2F1B" w:rsidSect="003E2F1B">
          <w:headerReference w:type="default" r:id="rId6"/>
          <w:footerReference w:type="default" r:id="rId7"/>
          <w:pgSz w:w="12240" w:h="15840"/>
          <w:pgMar w:top="1440" w:right="1440" w:bottom="1440" w:left="1440" w:header="720" w:footer="720" w:gutter="0"/>
          <w:cols w:space="720"/>
          <w:docGrid w:linePitch="360"/>
        </w:sectPr>
      </w:pPr>
      <w:r>
        <w:rPr>
          <w:noProof/>
        </w:rPr>
        <w:drawing>
          <wp:inline distT="0" distB="0" distL="0" distR="0" wp14:anchorId="6CB8EBFA" wp14:editId="79FC2AE6">
            <wp:extent cx="5438317" cy="8166538"/>
            <wp:effectExtent l="0" t="0" r="0" b="6350"/>
            <wp:docPr id="2013273850" name="Picture 2013273850" descr="De la 3e à la 8e année&#10;Récits sur des personnes noires&#10;Ensemble de sources primaires&#10;&#10;De nombreux documents conservés aux Archives publiques de l’Ontario sont reliés à des récits sur des Canadiens de race noire dans cette province. &#10;&#10;Les sources primaires de cet ensemble ont été choisies pour illustrer des récits communautaires et individuels entre 1793 et 1925.&#10;&#10;Textes    Les cartes vertes présentent des documents textuels ou écrits.&#10;Photographies   Les cartes mauves présentent des documents photographiques.&#10;Éléments visuels  Les cartes bleues présentent des documents visuels, y compris des dessins et des car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273850" name="Picture 2013273850" descr="De la 3e à la 8e année&#10;Récits sur des personnes noires&#10;Ensemble de sources primaires&#10;&#10;De nombreux documents conservés aux Archives publiques de l’Ontario sont reliés à des récits sur des Canadiens de race noire dans cette province. &#10;&#10;Les sources primaires de cet ensemble ont été choisies pour illustrer des récits communautaires et individuels entre 1793 et 1925.&#10;&#10;Textes    Les cartes vertes présentent des documents textuels ou écrits.&#10;Photographies   Les cartes mauves présentent des documents photographiques.&#10;Éléments visuels  Les cartes bleues présentent des documents visuels, y compris des dessins et des cartes."/>
                    <pic:cNvPicPr/>
                  </pic:nvPicPr>
                  <pic:blipFill>
                    <a:blip r:embed="rId8">
                      <a:extLst>
                        <a:ext uri="{28A0092B-C50C-407E-A947-70E740481C1C}">
                          <a14:useLocalDpi xmlns:a14="http://schemas.microsoft.com/office/drawing/2010/main" val="0"/>
                        </a:ext>
                      </a:extLst>
                    </a:blip>
                    <a:stretch>
                      <a:fillRect/>
                    </a:stretch>
                  </pic:blipFill>
                  <pic:spPr>
                    <a:xfrm>
                      <a:off x="0" y="0"/>
                      <a:ext cx="5448468" cy="8181782"/>
                    </a:xfrm>
                    <a:prstGeom prst="rect">
                      <a:avLst/>
                    </a:prstGeom>
                  </pic:spPr>
                </pic:pic>
              </a:graphicData>
            </a:graphic>
          </wp:inline>
        </w:drawing>
      </w:r>
    </w:p>
    <w:p w14:paraId="09A9844B" w14:textId="09654ABA" w:rsidR="0EC38EA6" w:rsidRDefault="0EC38EA6" w:rsidP="332BD677">
      <w:pPr>
        <w:jc w:val="center"/>
      </w:pPr>
    </w:p>
    <w:p w14:paraId="6423C6C2" w14:textId="5A06C479" w:rsidR="5E649140" w:rsidRDefault="0683E196" w:rsidP="003E2F1B">
      <w:r>
        <w:rPr>
          <w:noProof/>
        </w:rPr>
        <w:drawing>
          <wp:inline distT="0" distB="0" distL="0" distR="0" wp14:anchorId="228D91F6" wp14:editId="637BEC57">
            <wp:extent cx="8475490" cy="5644055"/>
            <wp:effectExtent l="0" t="0" r="1905" b="0"/>
            <wp:docPr id="673792365" name="Picture 673792365" descr="Green - 1793: A colour photo of a book opened to reveal two pages printed with text. At the top of the left page, the text reads &quot;50 C. 6.7. IN THE 33d YEAR OF GEORGE III. A.D. 1793 SECOND SESSION,&quot;. Both pages then include multiple paragraphs of printed text with printed notes in the mar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92365" name="Picture 673792365" descr="Green - 1793: A colour photo of a book opened to reveal two pages printed with text. At the top of the left page, the text reads &quot;50 C. 6.7. IN THE 33d YEAR OF GEORGE III. A.D. 1793 SECOND SESSION,&quot;. Both pages then include multiple paragraphs of printed text with printed notes in the margins."/>
                    <pic:cNvPicPr/>
                  </pic:nvPicPr>
                  <pic:blipFill>
                    <a:blip r:embed="rId9">
                      <a:extLst>
                        <a:ext uri="{28A0092B-C50C-407E-A947-70E740481C1C}">
                          <a14:useLocalDpi xmlns:a14="http://schemas.microsoft.com/office/drawing/2010/main" val="0"/>
                        </a:ext>
                      </a:extLst>
                    </a:blip>
                    <a:stretch>
                      <a:fillRect/>
                    </a:stretch>
                  </pic:blipFill>
                  <pic:spPr>
                    <a:xfrm>
                      <a:off x="0" y="0"/>
                      <a:ext cx="8494065" cy="5656424"/>
                    </a:xfrm>
                    <a:prstGeom prst="rect">
                      <a:avLst/>
                    </a:prstGeom>
                  </pic:spPr>
                </pic:pic>
              </a:graphicData>
            </a:graphic>
          </wp:inline>
        </w:drawing>
      </w:r>
    </w:p>
    <w:p w14:paraId="3A1D4928" w14:textId="6A42B873" w:rsidR="175023AE" w:rsidRDefault="175023AE" w:rsidP="47668A30">
      <w:pPr>
        <w:jc w:val="center"/>
      </w:pPr>
      <w:r>
        <w:br w:type="page"/>
      </w:r>
      <w:r w:rsidR="6F8E3487">
        <w:rPr>
          <w:noProof/>
        </w:rPr>
        <w:lastRenderedPageBreak/>
        <w:drawing>
          <wp:inline distT="0" distB="0" distL="0" distR="0" wp14:anchorId="190D82CF" wp14:editId="665D5694">
            <wp:extent cx="8475488" cy="5644055"/>
            <wp:effectExtent l="0" t="0" r="1905" b="0"/>
            <wp:docPr id="1134995955" name="Picture 1134995955" descr="La résistance farouche de Chloe Cooley a mené à l’adoption d’une loi importante visant à limiter le commerce d’esclaves dans les colonies britanniques. Le 14 mars 1793, Cooley, une esclave noire de Qeenston, fut ligotée, jetée dans un bateau et vendue de l’autre côté de la rivière Niagara à un nouveau « propriétaire » aux États-Unis. Peter Martin et William Grisley furent témoins de sa lutte et de la violence de ce geste, et ils portèrent l’affaire devant le lieutenant-gouverneur du Haut-Canada, John Graves Simcoe. &#10;&#10;Simcoe proposa d’abolir l’esclavage dans la province, mais rencontra l’opposition d’autres politiciens, dont certains possédaient des esclaves. Plutôt que de soutenir les droits de la personne, Simcoe accorda la priorité aux besoins de ses collègues propriétaires d’esclaves au moyen d’un compromis cruel : le 9 juillet 1793, il adopta une loi rendant illégal le fait d’introduire d’autres esclaves au Haut-Canada, et ordonna que tous les enfants nés de femmes esclaves après l’adoption de la loi soient libérés à l’âge de 25 ans. Ainsi, aucun esclave résidant déjà dans la province ne fut libéré. Cette loi a fait en sorte que l’esclavage se poursuive au Haut-Canada. Il s’agissait également de la première loi dans les colonies britanniques à limiter le commerce d’esclaves, et elle pava la voie au grand mouvement de libération des Africains asservis appelé le chemin de fer clandestin.&#10;&#10;Loi pour empêcher l'entrée d'autres esclaves et pour limiter la durée des contrats de servitude , Cap. 7, 33 George III, 17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95955" name="Picture 1134995955" descr="La résistance farouche de Chloe Cooley a mené à l’adoption d’une loi importante visant à limiter le commerce d’esclaves dans les colonies britanniques. Le 14 mars 1793, Cooley, une esclave noire de Qeenston, fut ligotée, jetée dans un bateau et vendue de l’autre côté de la rivière Niagara à un nouveau « propriétaire » aux États-Unis. Peter Martin et William Grisley furent témoins de sa lutte et de la violence de ce geste, et ils portèrent l’affaire devant le lieutenant-gouverneur du Haut-Canada, John Graves Simcoe. &#10;&#10;Simcoe proposa d’abolir l’esclavage dans la province, mais rencontra l’opposition d’autres politiciens, dont certains possédaient des esclaves. Plutôt que de soutenir les droits de la personne, Simcoe accorda la priorité aux besoins de ses collègues propriétaires d’esclaves au moyen d’un compromis cruel : le 9 juillet 1793, il adopta une loi rendant illégal le fait d’introduire d’autres esclaves au Haut-Canada, et ordonna que tous les enfants nés de femmes esclaves après l’adoption de la loi soient libérés à l’âge de 25 ans. Ainsi, aucun esclave résidant déjà dans la province ne fut libéré. Cette loi a fait en sorte que l’esclavage se poursuive au Haut-Canada. Il s’agissait également de la première loi dans les colonies britanniques à limiter le commerce d’esclaves, et elle pava la voie au grand mouvement de libération des Africains asservis appelé le chemin de fer clandestin.&#10;&#10;Loi pour empêcher l'entrée d'autres esclaves et pour limiter la durée des contrats de servitude , Cap. 7, 33 George III, 1793&#10;"/>
                    <pic:cNvPicPr/>
                  </pic:nvPicPr>
                  <pic:blipFill>
                    <a:blip r:embed="rId10">
                      <a:extLst>
                        <a:ext uri="{28A0092B-C50C-407E-A947-70E740481C1C}">
                          <a14:useLocalDpi xmlns:a14="http://schemas.microsoft.com/office/drawing/2010/main" val="0"/>
                        </a:ext>
                      </a:extLst>
                    </a:blip>
                    <a:stretch>
                      <a:fillRect/>
                    </a:stretch>
                  </pic:blipFill>
                  <pic:spPr>
                    <a:xfrm>
                      <a:off x="0" y="0"/>
                      <a:ext cx="8495306" cy="5657252"/>
                    </a:xfrm>
                    <a:prstGeom prst="rect">
                      <a:avLst/>
                    </a:prstGeom>
                  </pic:spPr>
                </pic:pic>
              </a:graphicData>
            </a:graphic>
          </wp:inline>
        </w:drawing>
      </w:r>
    </w:p>
    <w:p w14:paraId="1FD4A771" w14:textId="38E73CF1" w:rsidR="4F8BE74F" w:rsidRDefault="4F8BE74F" w:rsidP="47668A30">
      <w:pPr>
        <w:jc w:val="center"/>
      </w:pPr>
      <w:r>
        <w:br w:type="page"/>
      </w:r>
      <w:r w:rsidR="600C9245">
        <w:rPr>
          <w:noProof/>
        </w:rPr>
        <w:lastRenderedPageBreak/>
        <w:drawing>
          <wp:inline distT="0" distB="0" distL="0" distR="0" wp14:anchorId="7A31FF83" wp14:editId="59F25B74">
            <wp:extent cx="8570188" cy="5707117"/>
            <wp:effectExtent l="0" t="0" r="2540" b="8255"/>
            <wp:docPr id="70707577" name="Picture 70707577" descr="Blue - 1854: Black and white illustration of downtown Toronto looking west along the lakeshore. A wide, dirt road stretches across the image, with horse-drawn carriages visible along its length. In the background, a cityscape of one and two-story buildings recedes into the distance, punctuated by three church spires - the tallest buildings in the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7577" name="Picture 70707577" descr="Blue - 1854: Black and white illustration of downtown Toronto looking west along the lakeshore. A wide, dirt road stretches across the image, with horse-drawn carriages visible along its length. In the background, a cityscape of one and two-story buildings recedes into the distance, punctuated by three church spires - the tallest buildings in the city."/>
                    <pic:cNvPicPr/>
                  </pic:nvPicPr>
                  <pic:blipFill>
                    <a:blip r:embed="rId11">
                      <a:extLst>
                        <a:ext uri="{28A0092B-C50C-407E-A947-70E740481C1C}">
                          <a14:useLocalDpi xmlns:a14="http://schemas.microsoft.com/office/drawing/2010/main" val="0"/>
                        </a:ext>
                      </a:extLst>
                    </a:blip>
                    <a:stretch>
                      <a:fillRect/>
                    </a:stretch>
                  </pic:blipFill>
                  <pic:spPr>
                    <a:xfrm>
                      <a:off x="0" y="0"/>
                      <a:ext cx="8591626" cy="5721393"/>
                    </a:xfrm>
                    <a:prstGeom prst="rect">
                      <a:avLst/>
                    </a:prstGeom>
                  </pic:spPr>
                </pic:pic>
              </a:graphicData>
            </a:graphic>
          </wp:inline>
        </w:drawing>
      </w:r>
    </w:p>
    <w:p w14:paraId="41D28CB4" w14:textId="5ABE5914" w:rsidR="53FEB12F" w:rsidRDefault="53FEB12F" w:rsidP="1F10EA6A">
      <w:pPr>
        <w:jc w:val="center"/>
      </w:pPr>
      <w:r>
        <w:br w:type="page"/>
      </w:r>
      <w:r>
        <w:rPr>
          <w:noProof/>
        </w:rPr>
        <w:lastRenderedPageBreak/>
        <w:drawing>
          <wp:inline distT="0" distB="0" distL="0" distR="0" wp14:anchorId="2CAC3269" wp14:editId="7A2E0EAA">
            <wp:extent cx="8712233" cy="5801710"/>
            <wp:effectExtent l="0" t="0" r="0" b="8890"/>
            <wp:docPr id="872574173" name="Picture 872574173" descr="Thornton et Lucie Blackburn étaient chercheurs de liberté, entrepreneurs, antiesclavagistes et bienfaiteurs communautaires. Après qu’ils aient fui l’esclavage de façon spectaculaire dans le Kentucky, leur recapture à Detroit déclencha les émeutes Blackburn. Les demandes pour leur extradition ont incité le Haut-Canada à établir sa première politique d’accueil des réfugiés. Une fois installés à Toronto, dès 1837, Thornton et Lucie avaient créé leur propre entreprise : le premier service de taxi de la ville. L’entreprise des Blackburn connut un grand succès. Un transport rapide et fiable, offert à tous ceux qui pouvaient en payer le tarif, constituait une nouveauté à Toronto, et ce service contribua à moderniser la ville. Le couple consacra son temps et sa richesse considérable à la lutte contre l’asservissement et aux causes concernant la communauté afro-canadienne.&#10;&#10;Adapté de Smardz Frost, Karolyn. « Thornton et Lucie Blackburn ». L’Encyclopédie canadienne. Historica Canada. Article publié le 6 mai 2021; dernière révision le 18 mai 2021.&#10;&#10;Vues originales de villes nord-américaines de Whitefield, no 30: Toronto, Canada-Ouest : du sommet de la prison [détail], 1854, Créateur : Edwin Whitefield Endicott and Co., New York, lithograp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74173" name="Picture 872574173" descr="Thornton et Lucie Blackburn étaient chercheurs de liberté, entrepreneurs, antiesclavagistes et bienfaiteurs communautaires. Après qu’ils aient fui l’esclavage de façon spectaculaire dans le Kentucky, leur recapture à Detroit déclencha les émeutes Blackburn. Les demandes pour leur extradition ont incité le Haut-Canada à établir sa première politique d’accueil des réfugiés. Une fois installés à Toronto, dès 1837, Thornton et Lucie avaient créé leur propre entreprise : le premier service de taxi de la ville. L’entreprise des Blackburn connut un grand succès. Un transport rapide et fiable, offert à tous ceux qui pouvaient en payer le tarif, constituait une nouveauté à Toronto, et ce service contribua à moderniser la ville. Le couple consacra son temps et sa richesse considérable à la lutte contre l’asservissement et aux causes concernant la communauté afro-canadienne.&#10;&#10;Adapté de Smardz Frost, Karolyn. « Thornton et Lucie Blackburn ». L’Encyclopédie canadienne. Historica Canada. Article publié le 6 mai 2021; dernière révision le 18 mai 2021.&#10;&#10;Vues originales de villes nord-américaines de Whitefield, no 30: Toronto, Canada-Ouest : du sommet de la prison [détail], 1854, Créateur : Edwin Whitefield Endicott and Co., New York, lithographes"/>
                    <pic:cNvPicPr/>
                  </pic:nvPicPr>
                  <pic:blipFill>
                    <a:blip r:embed="rId12">
                      <a:extLst>
                        <a:ext uri="{28A0092B-C50C-407E-A947-70E740481C1C}">
                          <a14:useLocalDpi xmlns:a14="http://schemas.microsoft.com/office/drawing/2010/main" val="0"/>
                        </a:ext>
                      </a:extLst>
                    </a:blip>
                    <a:stretch>
                      <a:fillRect/>
                    </a:stretch>
                  </pic:blipFill>
                  <pic:spPr>
                    <a:xfrm>
                      <a:off x="0" y="0"/>
                      <a:ext cx="8729970" cy="5813522"/>
                    </a:xfrm>
                    <a:prstGeom prst="rect">
                      <a:avLst/>
                    </a:prstGeom>
                  </pic:spPr>
                </pic:pic>
              </a:graphicData>
            </a:graphic>
          </wp:inline>
        </w:drawing>
      </w:r>
    </w:p>
    <w:p w14:paraId="0D58F0DC" w14:textId="122738AD" w:rsidR="003E2F1B" w:rsidRDefault="003E2F1B" w:rsidP="6F275ACF">
      <w:pPr>
        <w:jc w:val="center"/>
        <w:sectPr w:rsidR="003E2F1B">
          <w:pgSz w:w="15840" w:h="12240" w:orient="landscape"/>
          <w:pgMar w:top="1440" w:right="1440" w:bottom="1440" w:left="1440" w:header="720" w:footer="720" w:gutter="0"/>
          <w:cols w:space="720"/>
          <w:docGrid w:linePitch="360"/>
        </w:sectPr>
      </w:pPr>
    </w:p>
    <w:p w14:paraId="251E33D8" w14:textId="4C2B7EA0" w:rsidR="6F275ACF" w:rsidRDefault="007F7E8B" w:rsidP="003E2F1B">
      <w:pPr>
        <w:jc w:val="center"/>
      </w:pPr>
      <w:r>
        <w:rPr>
          <w:noProof/>
        </w:rPr>
        <w:lastRenderedPageBreak/>
        <w:drawing>
          <wp:inline distT="0" distB="0" distL="0" distR="0" wp14:anchorId="6E342E97" wp14:editId="1B3F9703">
            <wp:extent cx="5564300" cy="8355724"/>
            <wp:effectExtent l="0" t="0" r="0" b="7620"/>
            <wp:docPr id="1" name="Picture 1" descr="Green - 1854: Colour photograph of a newspaper with the masthead “Provincial Freeman.” In between the words “Provincial” and “Freeman” are the royal coat of arms of the United Kingdom, featuring a lion and unicorn holding a shield. Below the masthead are the words “&quot;DEVOTED TO ANTI-SLAVERY, TEMPERANCE, AND GENERAL LITERATU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een - 1854: Colour photograph of a newspaper with the masthead “Provincial Freeman.” In between the words “Provincial” and “Freeman” are the royal coat of arms of the United Kingdom, featuring a lion and unicorn holding a shield. Below the masthead are the words “&quot;DEVOTED TO ANTI-SLAVERY, TEMPERANCE, AND GENERAL LITERATURE.&quot;"/>
                    <pic:cNvPicPr/>
                  </pic:nvPicPr>
                  <pic:blipFill>
                    <a:blip r:embed="rId13">
                      <a:extLst>
                        <a:ext uri="{28A0092B-C50C-407E-A947-70E740481C1C}">
                          <a14:useLocalDpi xmlns:a14="http://schemas.microsoft.com/office/drawing/2010/main" val="0"/>
                        </a:ext>
                      </a:extLst>
                    </a:blip>
                    <a:stretch>
                      <a:fillRect/>
                    </a:stretch>
                  </pic:blipFill>
                  <pic:spPr>
                    <a:xfrm>
                      <a:off x="0" y="0"/>
                      <a:ext cx="5577902" cy="8376150"/>
                    </a:xfrm>
                    <a:prstGeom prst="rect">
                      <a:avLst/>
                    </a:prstGeom>
                  </pic:spPr>
                </pic:pic>
              </a:graphicData>
            </a:graphic>
          </wp:inline>
        </w:drawing>
      </w:r>
      <w:r w:rsidR="6F275ACF">
        <w:br w:type="page"/>
      </w:r>
      <w:r>
        <w:rPr>
          <w:noProof/>
        </w:rPr>
        <w:lastRenderedPageBreak/>
        <w:drawing>
          <wp:inline distT="0" distB="0" distL="0" distR="0" wp14:anchorId="5051D536" wp14:editId="28B89929">
            <wp:extent cx="5354326" cy="8040414"/>
            <wp:effectExtent l="0" t="0" r="0" b="0"/>
            <wp:docPr id="2" name="Picture 2" descr="Mary Ann Shadd Cary (1823-1893) était une journaliste, éditrice, rédactrice, avocate, éducatrice, antiesclavagiste et défenseure des droits des femmes. Elle est née d’une femme noire libre de l’État du Delaware, et sa famille déménagea au nord, au Canada-Ouest, en partie pour échapper aux effets de la Fugitive Slave Act (loi des esclaves fugitifs) de 1850 aux États-Unis. La famille s’établit à Buxton. Shadd Cary travailla sans relâche pour améliorer la vie des personnes noires, en particulier des femmes noires. À Windsor, elle fonda une école intégrée contenant des classes pour enfants et adultes. Elle fut l’une des seules femmes noires du 19e siècle à exercer le droit, à développer des arguments juridiques pour le suffrage et à plaider en faveur du droit de vote des femmes noires. De plus, en tant que fondatrice du journal hebdomadaire The Provincial Freeman, elle fut la première femme noire éditrice d’Amérique du Nord.&#10;&#10;The Provincial Freeman, Date : 11 novembre 1854 (Vol.) 1, No 34), p.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ry Ann Shadd Cary (1823-1893) était une journaliste, éditrice, rédactrice, avocate, éducatrice, antiesclavagiste et défenseure des droits des femmes. Elle est née d’une femme noire libre de l’État du Delaware, et sa famille déménagea au nord, au Canada-Ouest, en partie pour échapper aux effets de la Fugitive Slave Act (loi des esclaves fugitifs) de 1850 aux États-Unis. La famille s’établit à Buxton. Shadd Cary travailla sans relâche pour améliorer la vie des personnes noires, en particulier des femmes noires. À Windsor, elle fonda une école intégrée contenant des classes pour enfants et adultes. Elle fut l’une des seules femmes noires du 19e siècle à exercer le droit, à développer des arguments juridiques pour le suffrage et à plaider en faveur du droit de vote des femmes noires. De plus, en tant que fondatrice du journal hebdomadaire The Provincial Freeman, elle fut la première femme noire éditrice d’Amérique du Nord.&#10;&#10;The Provincial Freeman, Date : 11 novembre 1854 (Vol.) 1, No 34), p. 1&#10;"/>
                    <pic:cNvPicPr/>
                  </pic:nvPicPr>
                  <pic:blipFill>
                    <a:blip r:embed="rId14">
                      <a:extLst>
                        <a:ext uri="{28A0092B-C50C-407E-A947-70E740481C1C}">
                          <a14:useLocalDpi xmlns:a14="http://schemas.microsoft.com/office/drawing/2010/main" val="0"/>
                        </a:ext>
                      </a:extLst>
                    </a:blip>
                    <a:stretch>
                      <a:fillRect/>
                    </a:stretch>
                  </pic:blipFill>
                  <pic:spPr>
                    <a:xfrm>
                      <a:off x="0" y="0"/>
                      <a:ext cx="5370019" cy="8063980"/>
                    </a:xfrm>
                    <a:prstGeom prst="rect">
                      <a:avLst/>
                    </a:prstGeom>
                  </pic:spPr>
                </pic:pic>
              </a:graphicData>
            </a:graphic>
          </wp:inline>
        </w:drawing>
      </w:r>
    </w:p>
    <w:p w14:paraId="14285CC3" w14:textId="1A1F7528" w:rsidR="6F275ACF" w:rsidRDefault="6F275ACF" w:rsidP="003E2F1B">
      <w:pPr>
        <w:jc w:val="center"/>
      </w:pPr>
      <w:r>
        <w:br w:type="page"/>
      </w:r>
      <w:r w:rsidR="007F7E8B">
        <w:rPr>
          <w:noProof/>
        </w:rPr>
        <w:lastRenderedPageBreak/>
        <w:drawing>
          <wp:inline distT="0" distB="0" distL="0" distR="0" wp14:anchorId="5F9D75D9" wp14:editId="62F113DF">
            <wp:extent cx="5564301" cy="8355724"/>
            <wp:effectExtent l="0" t="0" r="0" b="7620"/>
            <wp:docPr id="3" name="Picture 3" descr="Green - 1854: colour photograph of a letter in cursive handwriting on blue paper; the letter has torn where it was folded and been repaired with adhesive tape in 10 sp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een - 1854: colour photograph of a letter in cursive handwriting on blue paper; the letter has torn where it was folded and been repaired with adhesive tape in 10 spots."/>
                    <pic:cNvPicPr/>
                  </pic:nvPicPr>
                  <pic:blipFill>
                    <a:blip r:embed="rId15">
                      <a:extLst>
                        <a:ext uri="{28A0092B-C50C-407E-A947-70E740481C1C}">
                          <a14:useLocalDpi xmlns:a14="http://schemas.microsoft.com/office/drawing/2010/main" val="0"/>
                        </a:ext>
                      </a:extLst>
                    </a:blip>
                    <a:stretch>
                      <a:fillRect/>
                    </a:stretch>
                  </pic:blipFill>
                  <pic:spPr>
                    <a:xfrm>
                      <a:off x="0" y="0"/>
                      <a:ext cx="5578717" cy="8377372"/>
                    </a:xfrm>
                    <a:prstGeom prst="rect">
                      <a:avLst/>
                    </a:prstGeom>
                  </pic:spPr>
                </pic:pic>
              </a:graphicData>
            </a:graphic>
          </wp:inline>
        </w:drawing>
      </w:r>
      <w:r>
        <w:br w:type="page"/>
      </w:r>
      <w:r w:rsidR="007F7E8B">
        <w:rPr>
          <w:noProof/>
        </w:rPr>
        <w:lastRenderedPageBreak/>
        <w:drawing>
          <wp:inline distT="0" distB="0" distL="0" distR="0" wp14:anchorId="6313E50A" wp14:editId="5CFA4564">
            <wp:extent cx="5585297" cy="8387255"/>
            <wp:effectExtent l="0" t="0" r="0" b="0"/>
            <wp:docPr id="4" name="Picture 4" descr="On croit que cette lettre d’une page datée de 1854 a été écrite par un réfugié de l’esclavage du Kentucky. La lettre décrit la préférence de l’auteur pour son nouveau pays, le Canada-Ouest. Cette lettre est importante, parce qu’elle est possiblement le premier témoignage crédible de première main d’un ancien esclave qui a voyagé avec le chemin de fer clandestin pour se rendre jusqu’à Chatham (Ontario).&#10;&#10;Pour lire une transcription de la lettre de Tom à Mary, visitez le site Web des Archives publiques de l’Ontario pour voir l’exposition en ligne « Lettre de Tom Elice (Ellis) à Mary Warner ».&#10;&#10;Lettre de Tom Elice (Ellis) à Mary Warner, 9 juillet 1854, I002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On croit que cette lettre d’une page datée de 1854 a été écrite par un réfugié de l’esclavage du Kentucky. La lettre décrit la préférence de l’auteur pour son nouveau pays, le Canada-Ouest. Cette lettre est importante, parce qu’elle est possiblement le premier témoignage crédible de première main d’un ancien esclave qui a voyagé avec le chemin de fer clandestin pour se rendre jusqu’à Chatham (Ontario).&#10;&#10;Pour lire une transcription de la lettre de Tom à Mary, visitez le site Web des Archives publiques de l’Ontario pour voir l’exposition en ligne « Lettre de Tom Elice (Ellis) à Mary Warner ».&#10;&#10;Lettre de Tom Elice (Ellis) à Mary Warner, 9 juillet 1854, I0029559"/>
                    <pic:cNvPicPr/>
                  </pic:nvPicPr>
                  <pic:blipFill>
                    <a:blip r:embed="rId16">
                      <a:extLst>
                        <a:ext uri="{28A0092B-C50C-407E-A947-70E740481C1C}">
                          <a14:useLocalDpi xmlns:a14="http://schemas.microsoft.com/office/drawing/2010/main" val="0"/>
                        </a:ext>
                      </a:extLst>
                    </a:blip>
                    <a:stretch>
                      <a:fillRect/>
                    </a:stretch>
                  </pic:blipFill>
                  <pic:spPr>
                    <a:xfrm>
                      <a:off x="0" y="0"/>
                      <a:ext cx="5598635" cy="8407284"/>
                    </a:xfrm>
                    <a:prstGeom prst="rect">
                      <a:avLst/>
                    </a:prstGeom>
                  </pic:spPr>
                </pic:pic>
              </a:graphicData>
            </a:graphic>
          </wp:inline>
        </w:drawing>
      </w:r>
    </w:p>
    <w:p w14:paraId="787DEE2D" w14:textId="77777777" w:rsidR="003E2F1B" w:rsidRDefault="003E2F1B" w:rsidP="6F275ACF">
      <w:pPr>
        <w:jc w:val="center"/>
        <w:sectPr w:rsidR="003E2F1B" w:rsidSect="003E2F1B">
          <w:pgSz w:w="12240" w:h="15840"/>
          <w:pgMar w:top="1440" w:right="1440" w:bottom="1440" w:left="1440" w:header="720" w:footer="720" w:gutter="0"/>
          <w:cols w:space="720"/>
          <w:docGrid w:linePitch="360"/>
        </w:sectPr>
      </w:pPr>
    </w:p>
    <w:p w14:paraId="03B411C6" w14:textId="0844E346" w:rsidR="6F275ACF" w:rsidRDefault="56DF546A" w:rsidP="003E2F1B">
      <w:r>
        <w:rPr>
          <w:noProof/>
        </w:rPr>
        <w:lastRenderedPageBreak/>
        <w:drawing>
          <wp:inline distT="0" distB="0" distL="0" distR="0" wp14:anchorId="1836762D" wp14:editId="778F25B1">
            <wp:extent cx="8712235" cy="5801710"/>
            <wp:effectExtent l="0" t="0" r="0" b="8890"/>
            <wp:docPr id="1320520281" name="Picture 1320520281" descr="Blue - 1855: colour reproduction of a black and white map, printed on cream paper. The map shows and names communities in southwestern Canada West, as well as the lower half of Lake Huron, Lake St. Clair, Lake Erie, and the eastern end of Lake Ontario. The map was printed on folded paper, and so the image of the map is broken across several folds – this defect of printing makes the left side of the map difficult to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520281" name="Picture 1320520281" descr="Blue - 1855: colour reproduction of a black and white map, printed on cream paper. The map shows and names communities in southwestern Canada West, as well as the lower half of Lake Huron, Lake St. Clair, Lake Erie, and the eastern end of Lake Ontario. The map was printed on folded paper, and so the image of the map is broken across several folds – this defect of printing makes the left side of the map difficult to read."/>
                    <pic:cNvPicPr/>
                  </pic:nvPicPr>
                  <pic:blipFill>
                    <a:blip r:embed="rId17">
                      <a:extLst>
                        <a:ext uri="{28A0092B-C50C-407E-A947-70E740481C1C}">
                          <a14:useLocalDpi xmlns:a14="http://schemas.microsoft.com/office/drawing/2010/main" val="0"/>
                        </a:ext>
                      </a:extLst>
                    </a:blip>
                    <a:stretch>
                      <a:fillRect/>
                    </a:stretch>
                  </pic:blipFill>
                  <pic:spPr>
                    <a:xfrm>
                      <a:off x="0" y="0"/>
                      <a:ext cx="8730367" cy="5813785"/>
                    </a:xfrm>
                    <a:prstGeom prst="rect">
                      <a:avLst/>
                    </a:prstGeom>
                  </pic:spPr>
                </pic:pic>
              </a:graphicData>
            </a:graphic>
          </wp:inline>
        </w:drawing>
      </w:r>
    </w:p>
    <w:p w14:paraId="6C6AFADA" w14:textId="3F4B8157" w:rsidR="003E2F1B" w:rsidRDefault="6F275ACF" w:rsidP="003E2F1B">
      <w:pPr>
        <w:jc w:val="center"/>
        <w:sectPr w:rsidR="003E2F1B">
          <w:pgSz w:w="15840" w:h="12240" w:orient="landscape"/>
          <w:pgMar w:top="1440" w:right="1440" w:bottom="1440" w:left="1440" w:header="720" w:footer="720" w:gutter="0"/>
          <w:cols w:space="720"/>
          <w:docGrid w:linePitch="360"/>
        </w:sectPr>
      </w:pPr>
      <w:r>
        <w:br w:type="page"/>
      </w:r>
      <w:r w:rsidR="1EBEBDCF">
        <w:rPr>
          <w:noProof/>
        </w:rPr>
        <w:lastRenderedPageBreak/>
        <w:drawing>
          <wp:inline distT="0" distB="0" distL="0" distR="0" wp14:anchorId="61370A6C" wp14:editId="1A98AD29">
            <wp:extent cx="8712233" cy="5801710"/>
            <wp:effectExtent l="0" t="0" r="0" b="8890"/>
            <wp:docPr id="955708486" name="Picture 955708486" descr="En 1850, la Fugitive Slave Act (loi des esclaves fugitifs) américaine exigeait que les personnes asservies faites prisonnières durant leur évasion soient rendues à leurs « propriétaires », même si elles étaient arrêtées dans un État libre. Par conséquent, les personnes noires de l’ensemble des États-Unis se retrouvaient dans la mire des propriétaires d’esclaves, des chasseurs d’esclaves et des citoyens qui souhaitaient toucher une récompense pour avoir livré des personnes fuyant l’esclavage. Dans de nombreux cas, des personnes noires libres furent arrêtées ou kidnappées. Le réseau du chemin de fer clandestin des chercheurs de liberté et de ceux qui les aidaient prit de l’ampleur, et au moins 60 000 personnes noires ont pu fuir au Canada en quête de liberté.&#10;&#10;Les nouveaux arrivants de race noire atterrissaient à Windsor, Niagara Falls ou Toronto, ou dans les communautés noires de Dawn, Elgin ou Wilberforce, mais se dirigeaient ensuite vers d’autres régions à la recherche de membres de leur famille, d'une résidence urbaine ou d’un marché où exercer leurs compétences.&#10;&#10;Southwestern Counties of Canada West - shewing the principal stations of the free colored population, 1855, I004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08486" name="Picture 955708486" descr="En 1850, la Fugitive Slave Act (loi des esclaves fugitifs) américaine exigeait que les personnes asservies faites prisonnières durant leur évasion soient rendues à leurs « propriétaires », même si elles étaient arrêtées dans un État libre. Par conséquent, les personnes noires de l’ensemble des États-Unis se retrouvaient dans la mire des propriétaires d’esclaves, des chasseurs d’esclaves et des citoyens qui souhaitaient toucher une récompense pour avoir livré des personnes fuyant l’esclavage. Dans de nombreux cas, des personnes noires libres furent arrêtées ou kidnappées. Le réseau du chemin de fer clandestin des chercheurs de liberté et de ceux qui les aidaient prit de l’ampleur, et au moins 60 000 personnes noires ont pu fuir au Canada en quête de liberté.&#10;&#10;Les nouveaux arrivants de race noire atterrissaient à Windsor, Niagara Falls ou Toronto, ou dans les communautés noires de Dawn, Elgin ou Wilberforce, mais se dirigeaient ensuite vers d’autres régions à la recherche de membres de leur famille, d'une résidence urbaine ou d’un marché où exercer leurs compétences.&#10;&#10;Southwestern Counties of Canada West - shewing the principal stations of the free colored population, 1855, I0049638"/>
                    <pic:cNvPicPr/>
                  </pic:nvPicPr>
                  <pic:blipFill>
                    <a:blip r:embed="rId18">
                      <a:extLst>
                        <a:ext uri="{28A0092B-C50C-407E-A947-70E740481C1C}">
                          <a14:useLocalDpi xmlns:a14="http://schemas.microsoft.com/office/drawing/2010/main" val="0"/>
                        </a:ext>
                      </a:extLst>
                    </a:blip>
                    <a:stretch>
                      <a:fillRect/>
                    </a:stretch>
                  </pic:blipFill>
                  <pic:spPr>
                    <a:xfrm>
                      <a:off x="0" y="0"/>
                      <a:ext cx="8740445" cy="5820497"/>
                    </a:xfrm>
                    <a:prstGeom prst="rect">
                      <a:avLst/>
                    </a:prstGeom>
                  </pic:spPr>
                </pic:pic>
              </a:graphicData>
            </a:graphic>
          </wp:inline>
        </w:drawing>
      </w:r>
      <w:r>
        <w:br w:type="page"/>
      </w:r>
    </w:p>
    <w:p w14:paraId="15D9A6CB" w14:textId="6E37C41A" w:rsidR="6F275ACF" w:rsidRDefault="007F7E8B" w:rsidP="6F275ACF">
      <w:pPr>
        <w:jc w:val="center"/>
      </w:pPr>
      <w:r>
        <w:rPr>
          <w:noProof/>
        </w:rPr>
        <w:lastRenderedPageBreak/>
        <w:drawing>
          <wp:inline distT="0" distB="0" distL="0" distR="0" wp14:anchorId="6F73C747" wp14:editId="20D31280">
            <wp:extent cx="5354328" cy="8040414"/>
            <wp:effectExtent l="0" t="0" r="0" b="0"/>
            <wp:docPr id="5" name="Picture 5" descr="Green - 1893 - colour photograph of a page from a ledger book. At the top of the ledger, handwritten and printed text read &quot;King St. School No. _____ Town of Amherstburg ATTENDANCE FOR THE MONTH OF JANUARY 1895.&quot; The ledger below includes five classes of students and notes their daily attendance in columns on the right side of the ledger she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een - 1893 - colour photograph of a page from a ledger book. At the top of the ledger, handwritten and printed text read &quot;King St. School No. _____ Town of Amherstburg ATTENDANCE FOR THE MONTH OF JANUARY 1895.&quot; The ledger below includes five classes of students and notes their daily attendance in columns on the right side of the ledger sheet.&#10;&#10;"/>
                    <pic:cNvPicPr/>
                  </pic:nvPicPr>
                  <pic:blipFill>
                    <a:blip r:embed="rId19">
                      <a:extLst>
                        <a:ext uri="{28A0092B-C50C-407E-A947-70E740481C1C}">
                          <a14:useLocalDpi xmlns:a14="http://schemas.microsoft.com/office/drawing/2010/main" val="0"/>
                        </a:ext>
                      </a:extLst>
                    </a:blip>
                    <a:stretch>
                      <a:fillRect/>
                    </a:stretch>
                  </pic:blipFill>
                  <pic:spPr>
                    <a:xfrm>
                      <a:off x="0" y="0"/>
                      <a:ext cx="5368480" cy="8061665"/>
                    </a:xfrm>
                    <a:prstGeom prst="rect">
                      <a:avLst/>
                    </a:prstGeom>
                  </pic:spPr>
                </pic:pic>
              </a:graphicData>
            </a:graphic>
          </wp:inline>
        </w:drawing>
      </w:r>
    </w:p>
    <w:p w14:paraId="5C93EA70" w14:textId="45977A7C" w:rsidR="6F275ACF" w:rsidRDefault="6F275ACF" w:rsidP="6F275ACF">
      <w:pPr>
        <w:jc w:val="center"/>
      </w:pPr>
      <w:r>
        <w:br w:type="page"/>
      </w:r>
      <w:r w:rsidR="007F7E8B">
        <w:rPr>
          <w:noProof/>
        </w:rPr>
        <w:lastRenderedPageBreak/>
        <w:drawing>
          <wp:inline distT="0" distB="0" distL="0" distR="0" wp14:anchorId="5F42B26C" wp14:editId="27CA646F">
            <wp:extent cx="5543302" cy="8324193"/>
            <wp:effectExtent l="0" t="0" r="635" b="1270"/>
            <wp:docPr id="6" name="Picture 6" descr="L’éducation a joué un rôle primordial dans les efforts de la communauté pour devenir un élément productif de la société au Haut-Canada et en Ontario. Dès les premiers jours, les parents noirs insistèrent pour que leurs enfants aient le même droit à l’éducation que tout autre membre de la population. Les enseignants noirs ont joué un rôle important dans l’éducation des enfants; ils formèrent les enseignants et travaillèrent dans des écoles parfois petites et mal équipées. Les registres des présences maintenus par ces enseignants représentent une importante source de renseignements à propos des membres les plus jeunes des communautés noires de l’Ontario.&#10;&#10;Registre journalier de l'école publique&#10;King Street pour le mois de janvier, 1893, F 2076-11-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éducation a joué un rôle primordial dans les efforts de la communauté pour devenir un élément productif de la société au Haut-Canada et en Ontario. Dès les premiers jours, les parents noirs insistèrent pour que leurs enfants aient le même droit à l’éducation que tout autre membre de la population. Les enseignants noirs ont joué un rôle important dans l’éducation des enfants; ils formèrent les enseignants et travaillèrent dans des écoles parfois petites et mal équipées. Les registres des présences maintenus par ces enseignants représentent une importante source de renseignements à propos des membres les plus jeunes des communautés noires de l’Ontario.&#10;&#10;Registre journalier de l'école publique&#10;King Street pour le mois de janvier, 1893, F 2076-11-0-9&#10;"/>
                    <pic:cNvPicPr/>
                  </pic:nvPicPr>
                  <pic:blipFill>
                    <a:blip r:embed="rId20">
                      <a:extLst>
                        <a:ext uri="{28A0092B-C50C-407E-A947-70E740481C1C}">
                          <a14:useLocalDpi xmlns:a14="http://schemas.microsoft.com/office/drawing/2010/main" val="0"/>
                        </a:ext>
                      </a:extLst>
                    </a:blip>
                    <a:stretch>
                      <a:fillRect/>
                    </a:stretch>
                  </pic:blipFill>
                  <pic:spPr>
                    <a:xfrm>
                      <a:off x="0" y="0"/>
                      <a:ext cx="5558797" cy="8347461"/>
                    </a:xfrm>
                    <a:prstGeom prst="rect">
                      <a:avLst/>
                    </a:prstGeom>
                  </pic:spPr>
                </pic:pic>
              </a:graphicData>
            </a:graphic>
          </wp:inline>
        </w:drawing>
      </w:r>
    </w:p>
    <w:p w14:paraId="5DA93D38" w14:textId="77777777" w:rsidR="003E2F1B" w:rsidRDefault="003E2F1B" w:rsidP="003E2F1B">
      <w:pPr>
        <w:sectPr w:rsidR="003E2F1B" w:rsidSect="003E2F1B">
          <w:pgSz w:w="12240" w:h="15840"/>
          <w:pgMar w:top="1440" w:right="1440" w:bottom="1440" w:left="1440" w:header="720" w:footer="720" w:gutter="0"/>
          <w:cols w:space="720"/>
          <w:docGrid w:linePitch="360"/>
        </w:sectPr>
      </w:pPr>
    </w:p>
    <w:p w14:paraId="00D404AE" w14:textId="1A7BC454" w:rsidR="6F275ACF" w:rsidRDefault="22FD3C36" w:rsidP="003E2F1B">
      <w:r>
        <w:rPr>
          <w:noProof/>
        </w:rPr>
        <w:lastRenderedPageBreak/>
        <w:drawing>
          <wp:inline distT="0" distB="0" distL="0" distR="0" wp14:anchorId="75464D03" wp14:editId="59F7111D">
            <wp:extent cx="8333443" cy="5549462"/>
            <wp:effectExtent l="0" t="0" r="0" b="0"/>
            <wp:docPr id="229184626" name="Picture 229184626" descr="Purple - circa 1890s: A black and white photograph of children standing outside of a stone building, facing the camera. The children are arranged from youngest at left to oldest at right, with an adult man standing in the centre at the rear of the group. The group includes Black and white students. The boys are wearing dark short pants with jackets, while the girls wear patterned dresses and stockings. Bare trees can be seen in the glass of two windows of the building behind the students. The photograph is torn along its left edge and ripped and missing a piece along its right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84626" name="Picture 229184626" descr="Purple - circa 1890s: A black and white photograph of children standing outside of a stone building, facing the camera. The children are arranged from youngest at left to oldest at right, with an adult man standing in the centre at the rear of the group. The group includes Black and white students. The boys are wearing dark short pants with jackets, while the girls wear patterned dresses and stockings. Bare trees can be seen in the glass of two windows of the building behind the students. The photograph is torn along its left edge and ripped and missing a piece along its right edge."/>
                    <pic:cNvPicPr/>
                  </pic:nvPicPr>
                  <pic:blipFill>
                    <a:blip r:embed="rId21">
                      <a:extLst>
                        <a:ext uri="{28A0092B-C50C-407E-A947-70E740481C1C}">
                          <a14:useLocalDpi xmlns:a14="http://schemas.microsoft.com/office/drawing/2010/main" val="0"/>
                        </a:ext>
                      </a:extLst>
                    </a:blip>
                    <a:stretch>
                      <a:fillRect/>
                    </a:stretch>
                  </pic:blipFill>
                  <pic:spPr>
                    <a:xfrm>
                      <a:off x="0" y="0"/>
                      <a:ext cx="8349980" cy="5560474"/>
                    </a:xfrm>
                    <a:prstGeom prst="rect">
                      <a:avLst/>
                    </a:prstGeom>
                  </pic:spPr>
                </pic:pic>
              </a:graphicData>
            </a:graphic>
          </wp:inline>
        </w:drawing>
      </w:r>
    </w:p>
    <w:p w14:paraId="48BA5DD5" w14:textId="3DF08938" w:rsidR="003E2F1B" w:rsidRDefault="6F275ACF" w:rsidP="003E2F1B">
      <w:pPr>
        <w:jc w:val="center"/>
        <w:sectPr w:rsidR="003E2F1B">
          <w:pgSz w:w="15840" w:h="12240" w:orient="landscape"/>
          <w:pgMar w:top="1440" w:right="1440" w:bottom="1440" w:left="1440" w:header="720" w:footer="720" w:gutter="0"/>
          <w:cols w:space="720"/>
          <w:docGrid w:linePitch="360"/>
        </w:sectPr>
      </w:pPr>
      <w:r>
        <w:br w:type="page"/>
      </w:r>
      <w:r w:rsidR="095D0426">
        <w:rPr>
          <w:noProof/>
        </w:rPr>
        <w:lastRenderedPageBreak/>
        <w:drawing>
          <wp:inline distT="0" distB="0" distL="0" distR="0" wp14:anchorId="043ABC77" wp14:editId="28865FF7">
            <wp:extent cx="8712233" cy="5801710"/>
            <wp:effectExtent l="0" t="0" r="0" b="8890"/>
            <wp:docPr id="925562704" name="Picture 925562704" descr="En 1846, le racisme faisait en sorte que les étudiants noirs n’avaient pas le droit de fréquenter l’école publique d’Amherstburg. La Common Schools Act (1850) a légalisé cette ségrégation des écoles en Ontario, obligeant ainsi les parents de race noire de la province à ouvrir des écoles distinctes pour leurs enfants — y compris l’école King Street en 1851. &#10;&#10;Dans les années 1890, moment où cette photographie fut prise, l’école King Street était dirigée par John H. Alexander, dont le père avait fui l’esclavage au Kentucky et s’était établi à Anderdon (Ontario). Alexander bâtit sa réputation d’enseignant et fit de l’école King Street un endroit que les élèves de toutes races pouvaient fréquenter, ce qui explique pourquoi cette photographie montre une classe d’élèves multiraciale à une époque où les salles de classe de l’Ontario étaient encore ségréguées. Alexander fut directeur de l’école King Street pendant 30 ans, de 1879 à 1909. La dernière école ségréguée de l’Ontario a fermé ses portes en 1966.&#10;&#10;Étudiants de l’École King Street à Amherstburg, Ontario, en compagnie de leur professeur, J. H. Alexander, [vers 1890s], I00278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62704" name="Picture 925562704" descr="En 1846, le racisme faisait en sorte que les étudiants noirs n’avaient pas le droit de fréquenter l’école publique d’Amherstburg. La Common Schools Act (1850) a légalisé cette ségrégation des écoles en Ontario, obligeant ainsi les parents de race noire de la province à ouvrir des écoles distinctes pour leurs enfants — y compris l’école King Street en 1851. &#10;&#10;Dans les années 1890, moment où cette photographie fut prise, l’école King Street était dirigée par John H. Alexander, dont le père avait fui l’esclavage au Kentucky et s’était établi à Anderdon (Ontario). Alexander bâtit sa réputation d’enseignant et fit de l’école King Street un endroit que les élèves de toutes races pouvaient fréquenter, ce qui explique pourquoi cette photographie montre une classe d’élèves multiraciale à une époque où les salles de classe de l’Ontario étaient encore ségréguées. Alexander fut directeur de l’école King Street pendant 30 ans, de 1879 à 1909. La dernière école ségréguée de l’Ontario a fermé ses portes en 1966.&#10;&#10;Étudiants de l’École King Street à Amherstburg, Ontario, en compagnie de leur professeur, J. H. Alexander, [vers 1890s], I0027815&#10;"/>
                    <pic:cNvPicPr/>
                  </pic:nvPicPr>
                  <pic:blipFill>
                    <a:blip r:embed="rId22">
                      <a:extLst>
                        <a:ext uri="{28A0092B-C50C-407E-A947-70E740481C1C}">
                          <a14:useLocalDpi xmlns:a14="http://schemas.microsoft.com/office/drawing/2010/main" val="0"/>
                        </a:ext>
                      </a:extLst>
                    </a:blip>
                    <a:stretch>
                      <a:fillRect/>
                    </a:stretch>
                  </pic:blipFill>
                  <pic:spPr>
                    <a:xfrm>
                      <a:off x="0" y="0"/>
                      <a:ext cx="8734037" cy="5816230"/>
                    </a:xfrm>
                    <a:prstGeom prst="rect">
                      <a:avLst/>
                    </a:prstGeom>
                  </pic:spPr>
                </pic:pic>
              </a:graphicData>
            </a:graphic>
          </wp:inline>
        </w:drawing>
      </w:r>
      <w:r>
        <w:br w:type="page"/>
      </w:r>
    </w:p>
    <w:p w14:paraId="72145A59" w14:textId="461C5A20" w:rsidR="6F275ACF" w:rsidRDefault="6977C6E3" w:rsidP="6F275ACF">
      <w:pPr>
        <w:jc w:val="center"/>
      </w:pPr>
      <w:r>
        <w:rPr>
          <w:noProof/>
        </w:rPr>
        <w:lastRenderedPageBreak/>
        <w:drawing>
          <wp:inline distT="0" distB="0" distL="0" distR="0" wp14:anchorId="5A63C578" wp14:editId="54186FD1">
            <wp:extent cx="5543302" cy="8324193"/>
            <wp:effectExtent l="0" t="0" r="635" b="1270"/>
            <wp:docPr id="394682359" name="Picture 394682359" descr="Purple - circa 1850: colour photograph of an octagonal tintype photograph mounted on a cream card, outlined in blue pen. The image is a three-quarter portrait of a Black man in his mid-thirties, with ear-length curly hair, a styled moustache, and a beard. He wears a dark suit jacket and vest, with a white collared shirt undern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82359" name="Picture 394682359" descr="Purple - circa 1850: colour photograph of an octagonal tintype photograph mounted on a cream card, outlined in blue pen. The image is a three-quarter portrait of a Black man in his mid-thirties, with ear-length curly hair, a styled moustache, and a beard. He wears a dark suit jacket and vest, with a white collared shirt underneath."/>
                    <pic:cNvPicPr/>
                  </pic:nvPicPr>
                  <pic:blipFill>
                    <a:blip r:embed="rId23">
                      <a:extLst>
                        <a:ext uri="{28A0092B-C50C-407E-A947-70E740481C1C}">
                          <a14:useLocalDpi xmlns:a14="http://schemas.microsoft.com/office/drawing/2010/main" val="0"/>
                        </a:ext>
                      </a:extLst>
                    </a:blip>
                    <a:stretch>
                      <a:fillRect/>
                    </a:stretch>
                  </pic:blipFill>
                  <pic:spPr>
                    <a:xfrm>
                      <a:off x="0" y="0"/>
                      <a:ext cx="5555742" cy="8342874"/>
                    </a:xfrm>
                    <a:prstGeom prst="rect">
                      <a:avLst/>
                    </a:prstGeom>
                  </pic:spPr>
                </pic:pic>
              </a:graphicData>
            </a:graphic>
          </wp:inline>
        </w:drawing>
      </w:r>
    </w:p>
    <w:p w14:paraId="195D44A8" w14:textId="488686EF" w:rsidR="6F275ACF" w:rsidRDefault="10763E06" w:rsidP="003E2F1B">
      <w:r>
        <w:rPr>
          <w:noProof/>
        </w:rPr>
        <w:lastRenderedPageBreak/>
        <w:drawing>
          <wp:inline distT="0" distB="0" distL="0" distR="0" wp14:anchorId="1A648FD1" wp14:editId="552B105C">
            <wp:extent cx="5675586" cy="8522837"/>
            <wp:effectExtent l="0" t="0" r="1905" b="0"/>
            <wp:docPr id="434948890" name="Picture 434948890" descr="Nasa McCurdy Jr., était un charpentier et chauffeur pour le mouvement de liberté du chemin de fer clandestin. Né de parents anciennement asservis en Pennsylvanie en 1816, Nasa McCurdy Jr. épousa Permelia Bailey et s’établit à Zanesville (Ohio). Selon l’histoire familiale, il fut chauffeur pour le chemin de fer clandestin depuis l’Ohio et effectua plusieurs voyages à Amherstburg (Ontario) pour aider les réfugiés de l’esclavage à fuir les États-Unis et à s’établir au Canada. En 1856, les McCurdy et leurs enfants émigrèrent en Ontario et s’établirent à Amherstburg. McCurdy travailla comme charpentier et contribua à fonder l’Église épiscopale méthodiste africaine Nazrey — une destination sur la route du chemin de fer clandestin et un carrefour pour la communauté noire d’Amherstburg.&#10;&#10;Nasa McCurdy [vers 1850], I002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48890" name="Picture 434948890" descr="Nasa McCurdy Jr., était un charpentier et chauffeur pour le mouvement de liberté du chemin de fer clandestin. Né de parents anciennement asservis en Pennsylvanie en 1816, Nasa McCurdy Jr. épousa Permelia Bailey et s’établit à Zanesville (Ohio). Selon l’histoire familiale, il fut chauffeur pour le chemin de fer clandestin depuis l’Ohio et effectua plusieurs voyages à Amherstburg (Ontario) pour aider les réfugiés de l’esclavage à fuir les États-Unis et à s’établir au Canada. En 1856, les McCurdy et leurs enfants émigrèrent en Ontario et s’établirent à Amherstburg. McCurdy travailla comme charpentier et contribua à fonder l’Église épiscopale méthodiste africaine Nazrey — une destination sur la route du chemin de fer clandestin et un carrefour pour la communauté noire d’Amherstburg.&#10;&#10;Nasa McCurdy [vers 1850], I0024780"/>
                    <pic:cNvPicPr/>
                  </pic:nvPicPr>
                  <pic:blipFill>
                    <a:blip r:embed="rId24">
                      <a:extLst>
                        <a:ext uri="{28A0092B-C50C-407E-A947-70E740481C1C}">
                          <a14:useLocalDpi xmlns:a14="http://schemas.microsoft.com/office/drawing/2010/main" val="0"/>
                        </a:ext>
                      </a:extLst>
                    </a:blip>
                    <a:stretch>
                      <a:fillRect/>
                    </a:stretch>
                  </pic:blipFill>
                  <pic:spPr>
                    <a:xfrm>
                      <a:off x="0" y="0"/>
                      <a:ext cx="5688143" cy="8541694"/>
                    </a:xfrm>
                    <a:prstGeom prst="rect">
                      <a:avLst/>
                    </a:prstGeom>
                  </pic:spPr>
                </pic:pic>
              </a:graphicData>
            </a:graphic>
          </wp:inline>
        </w:drawing>
      </w:r>
    </w:p>
    <w:p w14:paraId="34E03D04" w14:textId="77777777" w:rsidR="003E2F1B" w:rsidRDefault="003E2F1B" w:rsidP="6F275ACF">
      <w:pPr>
        <w:jc w:val="center"/>
        <w:sectPr w:rsidR="003E2F1B" w:rsidSect="003E2F1B">
          <w:pgSz w:w="12240" w:h="15840"/>
          <w:pgMar w:top="1440" w:right="1440" w:bottom="1440" w:left="1440" w:header="720" w:footer="720" w:gutter="0"/>
          <w:cols w:space="720"/>
          <w:docGrid w:linePitch="360"/>
        </w:sectPr>
      </w:pPr>
    </w:p>
    <w:p w14:paraId="3D63D390" w14:textId="701F7787" w:rsidR="6F275ACF" w:rsidRDefault="1FDB1466" w:rsidP="003E2F1B">
      <w:r>
        <w:rPr>
          <w:noProof/>
        </w:rPr>
        <w:lastRenderedPageBreak/>
        <w:drawing>
          <wp:inline distT="0" distB="0" distL="0" distR="0" wp14:anchorId="77646BEB" wp14:editId="038B8BEA">
            <wp:extent cx="8522839" cy="5675586"/>
            <wp:effectExtent l="0" t="0" r="0" b="1905"/>
            <wp:docPr id="580583833" name="Picture 580583833" descr="Purple : Colour photograph of a tintype portrait of a young Black woman in a portrait studio. The woman is wearing a light-coloured long dress with ruffled layers and dark underskirt, with her hair in long curls. Her cheeks have been hand-tinted with red colouring. Her hand rests on an upholstered chair with tassels. Next to her is a gilded table. The background is a painting of an open window looking out onto a coastal landscape. The photograph has been damaged, with scratches and flaking across its surface.&#10;&#10;Colour photograph of a tintype portrait of a dark-skinned young Black woman, taken in a portrait studio. The woman is wearing a black dress with ruffled sleeves and a kerchief. Around her neck she wears multiple necklaces, with her hair pinned on top of her head and hanging down in long curls. &#10;&#10;Colour photograph of a tintype portrait of a young dark-skinned Black boy, seated and facing the camera, taken in a portrait studio. The boy is wearing a dark suit jacket, vest, and pants, with a white collared shirt underneath. His hair is short. He wears knee-length leather boots. The boy sits on top of an upholstered chair with tassels, with his hand resting on the back of the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83833" name="Picture 580583833" descr="Purple : Colour photograph of a tintype portrait of a young Black woman in a portrait studio. The woman is wearing a light-coloured long dress with ruffled layers and dark underskirt, with her hair in long curls. Her cheeks have been hand-tinted with red colouring. Her hand rests on an upholstered chair with tassels. Next to her is a gilded table. The background is a painting of an open window looking out onto a coastal landscape. The photograph has been damaged, with scratches and flaking across its surface.&#10;&#10;Colour photograph of a tintype portrait of a dark-skinned young Black woman, taken in a portrait studio. The woman is wearing a black dress with ruffled sleeves and a kerchief. Around her neck she wears multiple necklaces, with her hair pinned on top of her head and hanging down in long curls. &#10;&#10;Colour photograph of a tintype portrait of a young dark-skinned Black boy, seated and facing the camera, taken in a portrait studio. The boy is wearing a dark suit jacket, vest, and pants, with a white collared shirt underneath. His hair is short. He wears knee-length leather boots. The boy sits on top of an upholstered chair with tassels, with his hand resting on the back of the chair."/>
                    <pic:cNvPicPr/>
                  </pic:nvPicPr>
                  <pic:blipFill>
                    <a:blip r:embed="rId25">
                      <a:extLst>
                        <a:ext uri="{28A0092B-C50C-407E-A947-70E740481C1C}">
                          <a14:useLocalDpi xmlns:a14="http://schemas.microsoft.com/office/drawing/2010/main" val="0"/>
                        </a:ext>
                      </a:extLst>
                    </a:blip>
                    <a:stretch>
                      <a:fillRect/>
                    </a:stretch>
                  </pic:blipFill>
                  <pic:spPr>
                    <a:xfrm>
                      <a:off x="0" y="0"/>
                      <a:ext cx="8537094" cy="5685079"/>
                    </a:xfrm>
                    <a:prstGeom prst="rect">
                      <a:avLst/>
                    </a:prstGeom>
                  </pic:spPr>
                </pic:pic>
              </a:graphicData>
            </a:graphic>
          </wp:inline>
        </w:drawing>
      </w:r>
    </w:p>
    <w:p w14:paraId="49BDBD61" w14:textId="43489180" w:rsidR="003E2F1B" w:rsidRDefault="6F275ACF" w:rsidP="003E2F1B">
      <w:pPr>
        <w:jc w:val="center"/>
        <w:sectPr w:rsidR="003E2F1B">
          <w:pgSz w:w="15840" w:h="12240" w:orient="landscape"/>
          <w:pgMar w:top="1440" w:right="1440" w:bottom="1440" w:left="1440" w:header="720" w:footer="720" w:gutter="0"/>
          <w:cols w:space="720"/>
          <w:docGrid w:linePitch="360"/>
        </w:sectPr>
      </w:pPr>
      <w:r>
        <w:br w:type="page"/>
      </w:r>
      <w:r w:rsidR="357614B4">
        <w:rPr>
          <w:noProof/>
        </w:rPr>
        <w:lastRenderedPageBreak/>
        <w:drawing>
          <wp:inline distT="0" distB="0" distL="0" distR="0" wp14:anchorId="1AB35B3B" wp14:editId="6D407592">
            <wp:extent cx="8712233" cy="5801710"/>
            <wp:effectExtent l="0" t="0" r="0" b="8890"/>
            <wp:docPr id="246645956" name="Picture 246645956" descr="Photographies « ferrotypes » étaient développées sur de minces feuilles d’acier - et non sur des plaques de fer, comme le nom l’évoque. Moins coûteux à produire que les autres formats, les ferrotypes étaient durables et faciles à transporter ou à envoyer par la poste, ce qui permit aux familles provenant d’origines sociales, raciales et géographiques plus divers d'acheter et de partager leur propre portrait. Les vêtements, accessoires, postures et expressions que l’on voit sur ces images montrent des personnes noires qui bâtissent et forgent leur identité à l’aide du portrait. Ces ferrotypes représentent des particuliers des communautés noires du 19e siècle en Ontario qui se servent de la photographie pour déclarer et signifier leur présence.&#10;&#10;À partir de la gauche, en sens horaire : Femme non identifiée, [vers 1890], I0024787; Femme non identifiée, [vers 1890], I0024789; Enfant non identifié, [vers 1875], I0028820; Femme et enfant non identifiés, [vers 1875], I0024785; Homme non identifié, [vers 1875], I00248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45956" name="Picture 246645956" descr="Photographies « ferrotypes » étaient développées sur de minces feuilles d’acier - et non sur des plaques de fer, comme le nom l’évoque. Moins coûteux à produire que les autres formats, les ferrotypes étaient durables et faciles à transporter ou à envoyer par la poste, ce qui permit aux familles provenant d’origines sociales, raciales et géographiques plus divers d'acheter et de partager leur propre portrait. Les vêtements, accessoires, postures et expressions que l’on voit sur ces images montrent des personnes noires qui bâtissent et forgent leur identité à l’aide du portrait. Ces ferrotypes représentent des particuliers des communautés noires du 19e siècle en Ontario qui se servent de la photographie pour déclarer et signifier leur présence.&#10;&#10;À partir de la gauche, en sens horaire : Femme non identifiée, [vers 1890], I0024787; Femme non identifiée, [vers 1890], I0024789; Enfant non identifié, [vers 1875], I0028820; Femme et enfant non identifiés, [vers 1875], I0024785; Homme non identifié, [vers 1875], I0024805&#10;"/>
                    <pic:cNvPicPr/>
                  </pic:nvPicPr>
                  <pic:blipFill>
                    <a:blip r:embed="rId26">
                      <a:extLst>
                        <a:ext uri="{28A0092B-C50C-407E-A947-70E740481C1C}">
                          <a14:useLocalDpi xmlns:a14="http://schemas.microsoft.com/office/drawing/2010/main" val="0"/>
                        </a:ext>
                      </a:extLst>
                    </a:blip>
                    <a:stretch>
                      <a:fillRect/>
                    </a:stretch>
                  </pic:blipFill>
                  <pic:spPr>
                    <a:xfrm>
                      <a:off x="0" y="0"/>
                      <a:ext cx="8741188" cy="5820992"/>
                    </a:xfrm>
                    <a:prstGeom prst="rect">
                      <a:avLst/>
                    </a:prstGeom>
                  </pic:spPr>
                </pic:pic>
              </a:graphicData>
            </a:graphic>
          </wp:inline>
        </w:drawing>
      </w:r>
      <w:r>
        <w:br w:type="page"/>
      </w:r>
    </w:p>
    <w:p w14:paraId="099A5816" w14:textId="5CEB4B89" w:rsidR="6F275ACF" w:rsidRDefault="007F7E8B" w:rsidP="6F275ACF">
      <w:pPr>
        <w:jc w:val="center"/>
      </w:pPr>
      <w:r>
        <w:rPr>
          <w:noProof/>
        </w:rPr>
        <w:lastRenderedPageBreak/>
        <w:drawing>
          <wp:inline distT="0" distB="0" distL="0" distR="0" wp14:anchorId="64CF0458" wp14:editId="0E5B1DEF">
            <wp:extent cx="5417320" cy="8135007"/>
            <wp:effectExtent l="0" t="0" r="0" b="0"/>
            <wp:docPr id="7" name="Picture 7" descr="Purple - 1897: black and white portrait photograph of a dark-skinned Black man, dark-skinned Black woman, and four young dark-skinned Black boys seated and facing the camera. The man, seated at left, wears a dark suit jacket with white collared shirt and tie, and dark striped trousers. His hair is short, parted on the left side of his head; he wears a long moustache. Above his head, an arrow has been drawn onto the photograph, pointing down and towards his head. To his right, are the four boys, standing and seated. Each boy wears a dark-coloured, buttoned jacket, waistcoat, and necktie. In front, the smallest boy sits on an upholstered pouffe, wearing a buttoned jacket and pattered necktie; his right arm rests on the adjacent knee of the man. At right, the woman wears a light-coloured dress with puffed shoulders and a bodice fastened with buttons. She wears curled bangs, with the rest of her hair gathered at the back of her head. Her right arm rests on the shoulder of the boy at her right. Underneath the group, on the floor, the floor is covered with f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Purple - 1897: black and white portrait photograph of a dark-skinned Black man, dark-skinned Black woman, and four young dark-skinned Black boys seated and facing the camera. The man, seated at left, wears a dark suit jacket with white collared shirt and tie, and dark striped trousers. His hair is short, parted on the left side of his head; he wears a long moustache. Above his head, an arrow has been drawn onto the photograph, pointing down and towards his head. To his right, are the four boys, standing and seated. Each boy wears a dark-coloured, buttoned jacket, waistcoat, and necktie. In front, the smallest boy sits on an upholstered pouffe, wearing a buttoned jacket and pattered necktie; his right arm rests on the adjacent knee of the man. At right, the woman wears a light-coloured dress with puffed shoulders and a bodice fastened with buttons. She wears curled bangs, with the rest of her hair gathered at the back of her head. Her right arm rests on the shoulder of the boy at her right. Underneath the group, on the floor, the floor is covered with fur."/>
                    <pic:cNvPicPr/>
                  </pic:nvPicPr>
                  <pic:blipFill>
                    <a:blip r:embed="rId27">
                      <a:extLst>
                        <a:ext uri="{28A0092B-C50C-407E-A947-70E740481C1C}">
                          <a14:useLocalDpi xmlns:a14="http://schemas.microsoft.com/office/drawing/2010/main" val="0"/>
                        </a:ext>
                      </a:extLst>
                    </a:blip>
                    <a:stretch>
                      <a:fillRect/>
                    </a:stretch>
                  </pic:blipFill>
                  <pic:spPr>
                    <a:xfrm>
                      <a:off x="0" y="0"/>
                      <a:ext cx="5426542" cy="8148856"/>
                    </a:xfrm>
                    <a:prstGeom prst="rect">
                      <a:avLst/>
                    </a:prstGeom>
                  </pic:spPr>
                </pic:pic>
              </a:graphicData>
            </a:graphic>
          </wp:inline>
        </w:drawing>
      </w:r>
    </w:p>
    <w:p w14:paraId="42B3EEFA" w14:textId="4FF56039" w:rsidR="6F275ACF" w:rsidRDefault="6F275ACF" w:rsidP="6F275ACF">
      <w:pPr>
        <w:jc w:val="center"/>
      </w:pPr>
      <w:r>
        <w:br w:type="page"/>
      </w:r>
      <w:r w:rsidR="007F7E8B">
        <w:rPr>
          <w:noProof/>
        </w:rPr>
        <w:lastRenderedPageBreak/>
        <w:drawing>
          <wp:inline distT="0" distB="0" distL="0" distR="0" wp14:anchorId="13793E41" wp14:editId="2163050C">
            <wp:extent cx="5396321" cy="8103476"/>
            <wp:effectExtent l="0" t="0" r="0" b="0"/>
            <wp:docPr id="8" name="Picture 8" descr="On croit qu’Albert Jackson a été le premier postier de race noire au Canada. Jackson est né esclave aux États-Unis et a fui à St. Catharines (Ontario) avec sa mère et ses frères et sœurs lorsqu’il était encore un jeune enfant en 1858. En 1882, Jackson fut embauché comme postier à Toronto, mais ses collègues racistes refusèrent de le former. La communauté noire de Toronto agit alors en appui à Jackson et rencontra le premier ministre Sir John A. Macdonald — qui était alors en campagne électorale et courtisait les électeurs noirs — pour que Jackson retrouve son emploi. Jackson revint à son poste quelques jours plus tard et fut postier pendant près de 36 ans. Jackson épousa Henrietta Jones en mars 1885 et le couple eut quatre fils : Alfred, Richard, Harold et Bruce.&#10;&#10;Famille Jackson [Albert et Henrietta avec leur fils Alfred, Bruce, Richard et Harold], 1897, I005248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On croit qu’Albert Jackson a été le premier postier de race noire au Canada. Jackson est né esclave aux États-Unis et a fui à St. Catharines (Ontario) avec sa mère et ses frères et sœurs lorsqu’il était encore un jeune enfant en 1858. En 1882, Jackson fut embauché comme postier à Toronto, mais ses collègues racistes refusèrent de le former. La communauté noire de Toronto agit alors en appui à Jackson et rencontra le premier ministre Sir John A. Macdonald — qui était alors en campagne électorale et courtisait les électeurs noirs — pour que Jackson retrouve son emploi. Jackson revint à son poste quelques jours plus tard et fut postier pendant près de 36 ans. Jackson épousa Henrietta Jones en mars 1885 et le couple eut quatre fils : Alfred, Richard, Harold et Bruce.&#10;&#10;Famille Jackson [Albert et Henrietta avec leur fils Alfred, Bruce, Richard et Harold], 1897, I0052485&#10;"/>
                    <pic:cNvPicPr/>
                  </pic:nvPicPr>
                  <pic:blipFill>
                    <a:blip r:embed="rId28">
                      <a:extLst>
                        <a:ext uri="{28A0092B-C50C-407E-A947-70E740481C1C}">
                          <a14:useLocalDpi xmlns:a14="http://schemas.microsoft.com/office/drawing/2010/main" val="0"/>
                        </a:ext>
                      </a:extLst>
                    </a:blip>
                    <a:stretch>
                      <a:fillRect/>
                    </a:stretch>
                  </pic:blipFill>
                  <pic:spPr>
                    <a:xfrm>
                      <a:off x="0" y="0"/>
                      <a:ext cx="5407847" cy="8120785"/>
                    </a:xfrm>
                    <a:prstGeom prst="rect">
                      <a:avLst/>
                    </a:prstGeom>
                  </pic:spPr>
                </pic:pic>
              </a:graphicData>
            </a:graphic>
          </wp:inline>
        </w:drawing>
      </w:r>
    </w:p>
    <w:p w14:paraId="5ED47245" w14:textId="4CA1E9A8" w:rsidR="6F275ACF" w:rsidRDefault="6F275ACF" w:rsidP="6F275ACF">
      <w:pPr>
        <w:jc w:val="center"/>
      </w:pPr>
      <w:r>
        <w:br w:type="page"/>
      </w:r>
      <w:r w:rsidR="007F7E8B">
        <w:rPr>
          <w:noProof/>
        </w:rPr>
        <w:lastRenderedPageBreak/>
        <w:drawing>
          <wp:inline distT="0" distB="0" distL="0" distR="0" wp14:anchorId="7A8DAC77" wp14:editId="35677582">
            <wp:extent cx="5438317" cy="8166538"/>
            <wp:effectExtent l="0" t="0" r="0" b="6350"/>
            <wp:docPr id="9" name="Picture 9" descr="Purple - 1907: colour photograph of a black and white three-quarter portrait of a light-skinned Black man, showing his neck and head. His hair is short and parted on the side of his head, and he wears a thick moustache. The corners of his eyes are wrinkled. He wears a dark suit jacket, white collared shirt, and checkered crav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urple - 1907: colour photograph of a black and white three-quarter portrait of a light-skinned Black man, showing his neck and head. His hair is short and parted on the side of his head, and he wears a thick moustache. The corners of his eyes are wrinkled. He wears a dark suit jacket, white collared shirt, and checkered cravat."/>
                    <pic:cNvPicPr/>
                  </pic:nvPicPr>
                  <pic:blipFill>
                    <a:blip r:embed="rId29">
                      <a:extLst>
                        <a:ext uri="{28A0092B-C50C-407E-A947-70E740481C1C}">
                          <a14:useLocalDpi xmlns:a14="http://schemas.microsoft.com/office/drawing/2010/main" val="0"/>
                        </a:ext>
                      </a:extLst>
                    </a:blip>
                    <a:stretch>
                      <a:fillRect/>
                    </a:stretch>
                  </pic:blipFill>
                  <pic:spPr>
                    <a:xfrm>
                      <a:off x="0" y="0"/>
                      <a:ext cx="5450314" cy="8184553"/>
                    </a:xfrm>
                    <a:prstGeom prst="rect">
                      <a:avLst/>
                    </a:prstGeom>
                  </pic:spPr>
                </pic:pic>
              </a:graphicData>
            </a:graphic>
          </wp:inline>
        </w:drawing>
      </w:r>
    </w:p>
    <w:p w14:paraId="40585B88" w14:textId="04BFB25E" w:rsidR="6F275ACF" w:rsidRDefault="6F275ACF" w:rsidP="6F275ACF">
      <w:pPr>
        <w:jc w:val="center"/>
      </w:pPr>
      <w:r>
        <w:br w:type="page"/>
      </w:r>
      <w:r w:rsidR="007F7E8B">
        <w:rPr>
          <w:noProof/>
        </w:rPr>
        <w:lastRenderedPageBreak/>
        <w:drawing>
          <wp:inline distT="0" distB="0" distL="0" distR="0" wp14:anchorId="492A6636" wp14:editId="78FC1D00">
            <wp:extent cx="5333329" cy="8008883"/>
            <wp:effectExtent l="0" t="0" r="1270" b="0"/>
            <wp:docPr id="10" name="Picture 10" descr="William Peyton Hubbard était un boulanger, inventeur, cocher et politicien. Les parents de Hubbard étaient déménagés à Toronto en 1840 après avoir été affranchis de l’esclavage en Virginie. Jeune homme, William fut boulanger, spécialisé dans la confection de gâteaux, et il inventa le four portatif Hubbard. À un certain moment dans les années 1860 ou 1870, Hubbard fut embauché comme chauffeur par le journaliste et politicien George Brown. À mesure que son amitié avec Brown grandissait, Hubbard fut incité par Brown à se lancer en politique. &#10;&#10;Hubbard fut élu au conseil municipal en 1894 et siégea pour un total de 15 ans, fréquemment en tant que contrôleur principal et périodiquement en tant que maire suppléant. Il défendit les droits des minorités et a incité à lutter contre la corruption des dirigeants, milité pour maintenir le contrôle municipal sur l’approvisionnement en eau et les réseaux de transport de la ville et aidé les gens vivant dans la pauvreté.&#10;&#10;William Peyton Hubbard [vers 1907, détaille], F 2130-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William Peyton Hubbard était un boulanger, inventeur, cocher et politicien. Les parents de Hubbard étaient déménagés à Toronto en 1840 après avoir été affranchis de l’esclavage en Virginie. Jeune homme, William fut boulanger, spécialisé dans la confection de gâteaux, et il inventa le four portatif Hubbard. À un certain moment dans les années 1860 ou 1870, Hubbard fut embauché comme chauffeur par le journaliste et politicien George Brown. À mesure que son amitié avec Brown grandissait, Hubbard fut incité par Brown à se lancer en politique. &#10;&#10;Hubbard fut élu au conseil municipal en 1894 et siégea pour un total de 15 ans, fréquemment en tant que contrôleur principal et périodiquement en tant que maire suppléant. Il défendit les droits des minorités et a incité à lutter contre la corruption des dirigeants, milité pour maintenir le contrôle municipal sur l’approvisionnement en eau et les réseaux de transport de la ville et aidé les gens vivant dans la pauvreté.&#10;&#10;William Peyton Hubbard [vers 1907, détaille], F 2130-8-0-3"/>
                    <pic:cNvPicPr/>
                  </pic:nvPicPr>
                  <pic:blipFill>
                    <a:blip r:embed="rId30">
                      <a:extLst>
                        <a:ext uri="{28A0092B-C50C-407E-A947-70E740481C1C}">
                          <a14:useLocalDpi xmlns:a14="http://schemas.microsoft.com/office/drawing/2010/main" val="0"/>
                        </a:ext>
                      </a:extLst>
                    </a:blip>
                    <a:stretch>
                      <a:fillRect/>
                    </a:stretch>
                  </pic:blipFill>
                  <pic:spPr>
                    <a:xfrm>
                      <a:off x="0" y="0"/>
                      <a:ext cx="5345948" cy="8027833"/>
                    </a:xfrm>
                    <a:prstGeom prst="rect">
                      <a:avLst/>
                    </a:prstGeom>
                  </pic:spPr>
                </pic:pic>
              </a:graphicData>
            </a:graphic>
          </wp:inline>
        </w:drawing>
      </w:r>
    </w:p>
    <w:p w14:paraId="054DA960" w14:textId="77777777" w:rsidR="003E2F1B" w:rsidRDefault="003E2F1B" w:rsidP="6F275ACF">
      <w:pPr>
        <w:jc w:val="center"/>
        <w:sectPr w:rsidR="003E2F1B" w:rsidSect="003E2F1B">
          <w:pgSz w:w="12240" w:h="15840"/>
          <w:pgMar w:top="1440" w:right="1440" w:bottom="1440" w:left="1440" w:header="720" w:footer="720" w:gutter="0"/>
          <w:cols w:space="720"/>
          <w:docGrid w:linePitch="360"/>
        </w:sectPr>
      </w:pPr>
    </w:p>
    <w:p w14:paraId="71907904" w14:textId="7AF178DD" w:rsidR="6F275ACF" w:rsidRDefault="7D2290BC" w:rsidP="003E2F1B">
      <w:r>
        <w:rPr>
          <w:noProof/>
        </w:rPr>
        <w:lastRenderedPageBreak/>
        <w:drawing>
          <wp:inline distT="0" distB="0" distL="0" distR="0" wp14:anchorId="6A042E51" wp14:editId="6910A093">
            <wp:extent cx="8286094" cy="5517931"/>
            <wp:effectExtent l="0" t="0" r="1270" b="6985"/>
            <wp:docPr id="1191070149" name="Picture 1191070149" descr="Purple - circa 1910: colour photograph of a black and white group portrait showing 19 people seated and standing outside on grass, surrounded by trees and leafy shrubbery. The group is composed of 13 young Black children seated on the ground, five young Black women (four seated on chairs, one standing at rear), and one middle-aged white woman standing at the back of the group. All subjects are facing the camera, and most are looking at the camera. The children are both boys and girls; some are wearing dresses, others striped pants, still others loose garments appropriate for infants and toddlers of the era. The young women are each wearing white blouses with long skirts; the young woman seated at far right wears a dark-coloured velvet jacket. The older woman in the rear wears a white blouse with a long dark skirt. The photograph is overexposed, and the white components of the image are very bright; the photo has been damaged, and is missing pieces along the left, bottom, and right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70149" name="Picture 1191070149" descr="Purple - circa 1910: colour photograph of a black and white group portrait showing 19 people seated and standing outside on grass, surrounded by trees and leafy shrubbery. The group is composed of 13 young Black children seated on the ground, five young Black women (four seated on chairs, one standing at rear), and one middle-aged white woman standing at the back of the group. All subjects are facing the camera, and most are looking at the camera. The children are both boys and girls; some are wearing dresses, others striped pants, still others loose garments appropriate for infants and toddlers of the era. The young women are each wearing white blouses with long skirts; the young woman seated at far right wears a dark-coloured velvet jacket. The older woman in the rear wears a white blouse with a long dark skirt. The photograph is overexposed, and the white components of the image are very bright; the photo has been damaged, and is missing pieces along the left, bottom, and right edges."/>
                    <pic:cNvPicPr/>
                  </pic:nvPicPr>
                  <pic:blipFill>
                    <a:blip r:embed="rId31">
                      <a:extLst>
                        <a:ext uri="{28A0092B-C50C-407E-A947-70E740481C1C}">
                          <a14:useLocalDpi xmlns:a14="http://schemas.microsoft.com/office/drawing/2010/main" val="0"/>
                        </a:ext>
                      </a:extLst>
                    </a:blip>
                    <a:stretch>
                      <a:fillRect/>
                    </a:stretch>
                  </pic:blipFill>
                  <pic:spPr>
                    <a:xfrm>
                      <a:off x="0" y="0"/>
                      <a:ext cx="8301119" cy="5527937"/>
                    </a:xfrm>
                    <a:prstGeom prst="rect">
                      <a:avLst/>
                    </a:prstGeom>
                  </pic:spPr>
                </pic:pic>
              </a:graphicData>
            </a:graphic>
          </wp:inline>
        </w:drawing>
      </w:r>
    </w:p>
    <w:p w14:paraId="53EE1DBA" w14:textId="435F70A1" w:rsidR="6F275ACF" w:rsidRDefault="6F275ACF" w:rsidP="6F275ACF">
      <w:pPr>
        <w:jc w:val="center"/>
      </w:pPr>
      <w:r>
        <w:br w:type="page"/>
      </w:r>
      <w:r w:rsidR="382CC1DD">
        <w:rPr>
          <w:noProof/>
        </w:rPr>
        <w:lastRenderedPageBreak/>
        <w:drawing>
          <wp:inline distT="0" distB="0" distL="0" distR="0" wp14:anchorId="4CBD0141" wp14:editId="66750A3A">
            <wp:extent cx="8664884" cy="5770179"/>
            <wp:effectExtent l="0" t="0" r="3175" b="2540"/>
            <wp:docPr id="526554437" name="Picture 526554437" descr="Après avoir construit leurs résidences, les communautés noires nouvellement établies en Ontario construisaient des églises — dont bon nombre sont encore en activité aujourd’hui. Les églises formaient le cœur de la communauté, et servaient à de nombreuses fins, que ce soit comme local spirituel ou pour organiser des débats. Souvent, ces structures abritaient des écoles. Au 19e siècle, peu importe l’endroit où ils s’établissaient, pour de nombreux réfugiés de l’esclavage nouvellement arrivés, la liberté signifiait de bâtir une demeure pour sa famille, une église pour la communauté et une école pour le développement des générations futures.&#10;&#10;Groupe de l’école du dimanche baptiste, à Amherstburg, Ontario, [vers 1910], I002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54437" name="Picture 526554437" descr="Après avoir construit leurs résidences, les communautés noires nouvellement établies en Ontario construisaient des églises — dont bon nombre sont encore en activité aujourd’hui. Les églises formaient le cœur de la communauté, et servaient à de nombreuses fins, que ce soit comme local spirituel ou pour organiser des débats. Souvent, ces structures abritaient des écoles. Au 19e siècle, peu importe l’endroit où ils s’établissaient, pour de nombreux réfugiés de l’esclavage nouvellement arrivés, la liberté signifiait de bâtir une demeure pour sa famille, une église pour la communauté et une école pour le développement des générations futures.&#10;&#10;Groupe de l’école du dimanche baptiste, à Amherstburg, Ontario, [vers 1910], I0027813"/>
                    <pic:cNvPicPr/>
                  </pic:nvPicPr>
                  <pic:blipFill>
                    <a:blip r:embed="rId32">
                      <a:extLst>
                        <a:ext uri="{28A0092B-C50C-407E-A947-70E740481C1C}">
                          <a14:useLocalDpi xmlns:a14="http://schemas.microsoft.com/office/drawing/2010/main" val="0"/>
                        </a:ext>
                      </a:extLst>
                    </a:blip>
                    <a:stretch>
                      <a:fillRect/>
                    </a:stretch>
                  </pic:blipFill>
                  <pic:spPr>
                    <a:xfrm>
                      <a:off x="0" y="0"/>
                      <a:ext cx="8684513" cy="5783250"/>
                    </a:xfrm>
                    <a:prstGeom prst="rect">
                      <a:avLst/>
                    </a:prstGeom>
                  </pic:spPr>
                </pic:pic>
              </a:graphicData>
            </a:graphic>
          </wp:inline>
        </w:drawing>
      </w:r>
    </w:p>
    <w:p w14:paraId="7560F154" w14:textId="111105B8" w:rsidR="003E2F1B" w:rsidRDefault="003E2F1B" w:rsidP="6F275ACF">
      <w:pPr>
        <w:jc w:val="center"/>
        <w:sectPr w:rsidR="003E2F1B">
          <w:pgSz w:w="15840" w:h="12240" w:orient="landscape"/>
          <w:pgMar w:top="1440" w:right="1440" w:bottom="1440" w:left="1440" w:header="720" w:footer="720" w:gutter="0"/>
          <w:cols w:space="720"/>
          <w:docGrid w:linePitch="360"/>
        </w:sectPr>
      </w:pPr>
    </w:p>
    <w:p w14:paraId="375F08DF" w14:textId="331630F5" w:rsidR="6F275ACF" w:rsidRDefault="3AEE7918" w:rsidP="6F275ACF">
      <w:pPr>
        <w:jc w:val="center"/>
      </w:pPr>
      <w:r>
        <w:rPr>
          <w:noProof/>
        </w:rPr>
        <w:lastRenderedPageBreak/>
        <w:drawing>
          <wp:inline distT="0" distB="0" distL="0" distR="0" wp14:anchorId="7B7D5544" wp14:editId="50B3A72A">
            <wp:extent cx="5459313" cy="8198069"/>
            <wp:effectExtent l="0" t="0" r="8255" b="0"/>
            <wp:docPr id="1402732765" name="Picture 1402732765" descr="Purple - 1915: Colour photograph of a black and white portrait of a young dark-skinned Black man wearing a military uniform, facing the camera. His face is clean-shaven. The man stands with his hands at his sides, outdoors in front of a metal fence and a truck in the background. His uniform is dark-coloured, with a wide-brimmed circular cap, Canadian Expeditionary Force cap badge, large pockets on the chest, metal buttons down the centre, a wide leather belt, breeches, and woolen leg putt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732765" name="Picture 1402732765" descr="Purple - 1915: Colour photograph of a black and white portrait of a young dark-skinned Black man wearing a military uniform, facing the camera. His face is clean-shaven. The man stands with his hands at his sides, outdoors in front of a metal fence and a truck in the background. His uniform is dark-coloured, with a wide-brimmed circular cap, Canadian Expeditionary Force cap badge, large pockets on the chest, metal buttons down the centre, a wide leather belt, breeches, and woolen leg puttees."/>
                    <pic:cNvPicPr/>
                  </pic:nvPicPr>
                  <pic:blipFill>
                    <a:blip r:embed="rId33">
                      <a:extLst>
                        <a:ext uri="{28A0092B-C50C-407E-A947-70E740481C1C}">
                          <a14:useLocalDpi xmlns:a14="http://schemas.microsoft.com/office/drawing/2010/main" val="0"/>
                        </a:ext>
                      </a:extLst>
                    </a:blip>
                    <a:stretch>
                      <a:fillRect/>
                    </a:stretch>
                  </pic:blipFill>
                  <pic:spPr>
                    <a:xfrm>
                      <a:off x="0" y="0"/>
                      <a:ext cx="5472290" cy="8217555"/>
                    </a:xfrm>
                    <a:prstGeom prst="rect">
                      <a:avLst/>
                    </a:prstGeom>
                  </pic:spPr>
                </pic:pic>
              </a:graphicData>
            </a:graphic>
          </wp:inline>
        </w:drawing>
      </w:r>
    </w:p>
    <w:p w14:paraId="64812814" w14:textId="1010CF7B" w:rsidR="6F275ACF" w:rsidRDefault="6F275ACF" w:rsidP="6F275ACF">
      <w:pPr>
        <w:jc w:val="center"/>
      </w:pPr>
      <w:r>
        <w:br w:type="page"/>
      </w:r>
      <w:r w:rsidR="4096D74E">
        <w:rPr>
          <w:noProof/>
        </w:rPr>
        <w:lastRenderedPageBreak/>
        <w:drawing>
          <wp:inline distT="0" distB="0" distL="0" distR="0" wp14:anchorId="18CD6261" wp14:editId="467022B7">
            <wp:extent cx="5417320" cy="8135007"/>
            <wp:effectExtent l="0" t="0" r="0" b="0"/>
            <wp:docPr id="830691832" name="Picture 830691832" descr="Milton Augustus Adams fut un cuisinier, soldat et métallurgiste né à Amherstburg (Ontario) en 1893. Né dans une famille de 11 enfants, Milton avait sept sœurs et trois frères. Selon les journaux locaux, Adams cuisinait avec son père, William Adams, qui avait travaillé sur des navires sur les Grands Lacs, dans des hôtels de la région et au parc d’attractions Boblo Island. Milton s’est enrôlé comme soldat dans le 1st Depot Battalion of the Western Ontario Regiment de l’infanterie canadienne, en février 1918. Le racisme rendait l’enrôlement difficile pour les hommes canadiens de race noire qui souhaitaient s’enrôler durant les premières années de la Première Guerre mondiale. Après des années d’efforts de la part des communautés noires, les soldats noirs furent graduellement acceptés dans un nombre limité de régiments. &#10;&#10;Cette photographie d’Adams fut prise alors qu’il se trouvait en Angleterre, en attente de son déploiement. En octobre 1918, Adams se trouvait à Le Havre, en France, où il fut témoin de l’Armistice du 11 novembre et de la fin de la Première Guerre mondiale. En mars 1919, il fut brièvement hospitalisé pour la grippe, alors que la pandémie de grippe espagnole continuait de sévir partout dans le monde. Il revint au Canada en passant par Liverpool en mai 1919. Cette même année, il épousa Anna Washington à Detroit et travailla comme métallurgiste. Milton et Anna déménagèrent plus tard à Windsor et eurent deux filles : Fern Marie et Aline.&#10;&#10;Milton Adams, soldat en Angleterre, 1915 , I002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91832" name="Picture 830691832" descr="Milton Augustus Adams fut un cuisinier, soldat et métallurgiste né à Amherstburg (Ontario) en 1893. Né dans une famille de 11 enfants, Milton avait sept sœurs et trois frères. Selon les journaux locaux, Adams cuisinait avec son père, William Adams, qui avait travaillé sur des navires sur les Grands Lacs, dans des hôtels de la région et au parc d’attractions Boblo Island. Milton s’est enrôlé comme soldat dans le 1st Depot Battalion of the Western Ontario Regiment de l’infanterie canadienne, en février 1918. Le racisme rendait l’enrôlement difficile pour les hommes canadiens de race noire qui souhaitaient s’enrôler durant les premières années de la Première Guerre mondiale. Après des années d’efforts de la part des communautés noires, les soldats noirs furent graduellement acceptés dans un nombre limité de régiments. &#10;&#10;Cette photographie d’Adams fut prise alors qu’il se trouvait en Angleterre, en attente de son déploiement. En octobre 1918, Adams se trouvait à Le Havre, en France, où il fut témoin de l’Armistice du 11 novembre et de la fin de la Première Guerre mondiale. En mars 1919, il fut brièvement hospitalisé pour la grippe, alors que la pandémie de grippe espagnole continuait de sévir partout dans le monde. Il revint au Canada en passant par Liverpool en mai 1919. Cette même année, il épousa Anna Washington à Detroit et travailla comme métallurgiste. Milton et Anna déménagèrent plus tard à Windsor et eurent deux filles : Fern Marie et Aline.&#10;&#10;Milton Adams, soldat en Angleterre, 1915 , I0024809"/>
                    <pic:cNvPicPr/>
                  </pic:nvPicPr>
                  <pic:blipFill>
                    <a:blip r:embed="rId34">
                      <a:extLst>
                        <a:ext uri="{28A0092B-C50C-407E-A947-70E740481C1C}">
                          <a14:useLocalDpi xmlns:a14="http://schemas.microsoft.com/office/drawing/2010/main" val="0"/>
                        </a:ext>
                      </a:extLst>
                    </a:blip>
                    <a:stretch>
                      <a:fillRect/>
                    </a:stretch>
                  </pic:blipFill>
                  <pic:spPr>
                    <a:xfrm>
                      <a:off x="0" y="0"/>
                      <a:ext cx="5424725" cy="8146127"/>
                    </a:xfrm>
                    <a:prstGeom prst="rect">
                      <a:avLst/>
                    </a:prstGeom>
                  </pic:spPr>
                </pic:pic>
              </a:graphicData>
            </a:graphic>
          </wp:inline>
        </w:drawing>
      </w:r>
    </w:p>
    <w:p w14:paraId="285A8486" w14:textId="796367EE" w:rsidR="6F275ACF" w:rsidRDefault="6F275ACF" w:rsidP="6F275ACF">
      <w:pPr>
        <w:jc w:val="center"/>
      </w:pPr>
      <w:r>
        <w:br w:type="page"/>
      </w:r>
      <w:r w:rsidR="007F7E8B">
        <w:rPr>
          <w:noProof/>
        </w:rPr>
        <w:lastRenderedPageBreak/>
        <w:drawing>
          <wp:inline distT="0" distB="0" distL="0" distR="0" wp14:anchorId="7597027B" wp14:editId="1FC5D0DD">
            <wp:extent cx="5207346" cy="7819697"/>
            <wp:effectExtent l="0" t="0" r="0" b="0"/>
            <wp:docPr id="11" name="Picture 11" descr="Purple - circa 1925: black and white photograph of a dark-skinned Black man standing next to a railway passenger car, facing the camera. The man wears a porter's uniform with a round cap - the brim of the cap casts a shadow, hiding his eyes from view. He wears a dark-coloured jacket with buttons, white collared shirt, dark-coloured trousers with a pleat, and black leather shoes. His hands are clasped behind his back. The railway car is metal, studded with rivets throughout, and punctuated with windows along its length. To the right of the man are stairs and a handrail, leading up into the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urple - circa 1925: black and white photograph of a dark-skinned Black man standing next to a railway passenger car, facing the camera. The man wears a porter's uniform with a round cap - the brim of the cap casts a shadow, hiding his eyes from view. He wears a dark-coloured jacket with buttons, white collared shirt, dark-coloured trousers with a pleat, and black leather shoes. His hands are clasped behind his back. The railway car is metal, studded with rivets throughout, and punctuated with windows along its length. To the right of the man are stairs and a handrail, leading up into the train."/>
                    <pic:cNvPicPr/>
                  </pic:nvPicPr>
                  <pic:blipFill>
                    <a:blip r:embed="rId35">
                      <a:extLst>
                        <a:ext uri="{28A0092B-C50C-407E-A947-70E740481C1C}">
                          <a14:useLocalDpi xmlns:a14="http://schemas.microsoft.com/office/drawing/2010/main" val="0"/>
                        </a:ext>
                      </a:extLst>
                    </a:blip>
                    <a:stretch>
                      <a:fillRect/>
                    </a:stretch>
                  </pic:blipFill>
                  <pic:spPr>
                    <a:xfrm>
                      <a:off x="0" y="0"/>
                      <a:ext cx="5218878" cy="7837014"/>
                    </a:xfrm>
                    <a:prstGeom prst="rect">
                      <a:avLst/>
                    </a:prstGeom>
                  </pic:spPr>
                </pic:pic>
              </a:graphicData>
            </a:graphic>
          </wp:inline>
        </w:drawing>
      </w:r>
    </w:p>
    <w:p w14:paraId="2242D9C9" w14:textId="69118739" w:rsidR="6F275ACF" w:rsidRDefault="6F275ACF" w:rsidP="007F7E8B">
      <w:pPr>
        <w:jc w:val="center"/>
      </w:pPr>
      <w:r>
        <w:br w:type="page"/>
      </w:r>
    </w:p>
    <w:p w14:paraId="3994EC3C" w14:textId="65E7247C" w:rsidR="009D4416" w:rsidRDefault="009D4416" w:rsidP="009D4416"/>
    <w:p w14:paraId="14D918A5" w14:textId="30A50F85" w:rsidR="6F275ACF" w:rsidRDefault="0001178D" w:rsidP="6F275ACF">
      <w:pPr>
        <w:jc w:val="center"/>
      </w:pPr>
      <w:r>
        <w:rPr>
          <w:noProof/>
        </w:rPr>
        <w:drawing>
          <wp:inline distT="0" distB="0" distL="0" distR="0" wp14:anchorId="475127D3" wp14:editId="317B36A2">
            <wp:extent cx="5018369" cy="7535918"/>
            <wp:effectExtent l="0" t="0" r="0" b="8255"/>
            <wp:docPr id="13" name="Picture 13" descr="Être porteur dans les chemins de fer était l’un des rares emplois que pouvaient occuper les hommes noirs au Canada à la fin du 19e siècle et au début du 20e siècle. À une époque où la plupart des gens parcouraient de longues distances en train au Canada, les porteurs gagnaient un salaire modeste, travaillaient dans des conditions discriminatoires, devaient régulièrement composer avec le racisme des passagers blancs et étaient souvent les seuls pourvoyeurs à soutenir leur famille immédiate et élargie. &#10;&#10;Le traitement injuste dont ils étaient victimes incita ces hommes à lutter en faveur de l’équité raciale et de la justice sociale. Grâce à la formation de la Fraternité des porteurs de wagons‐lits (BSCP) en 1925 et sous la direction du syndicaliste Stanley Grizzle, ces hommes luttèrent contre le racisme envers les Noirs en milieu de travail et défendirent la cause d’un emploi équitable.&#10;&#10;Bagagiste du Chemin de fer Canadien Pacifique (CP Rail) [vers 1925], I000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Être porteur dans les chemins de fer était l’un des rares emplois que pouvaient occuper les hommes noirs au Canada à la fin du 19e siècle et au début du 20e siècle. À une époque où la plupart des gens parcouraient de longues distances en train au Canada, les porteurs gagnaient un salaire modeste, travaillaient dans des conditions discriminatoires, devaient régulièrement composer avec le racisme des passagers blancs et étaient souvent les seuls pourvoyeurs à soutenir leur famille immédiate et élargie. &#10;&#10;Le traitement injuste dont ils étaient victimes incita ces hommes à lutter en faveur de l’équité raciale et de la justice sociale. Grâce à la formation de la Fraternité des porteurs de wagons‐lits (BSCP) en 1925 et sous la direction du syndicaliste Stanley Grizzle, ces hommes luttèrent contre le racisme envers les Noirs en milieu de travail et défendirent la cause d’un emploi équitable.&#10;&#10;Bagagiste du Chemin de fer Canadien Pacifique (CP Rail) [vers 1925], I0004295"/>
                    <pic:cNvPicPr/>
                  </pic:nvPicPr>
                  <pic:blipFill>
                    <a:blip r:embed="rId36">
                      <a:extLst>
                        <a:ext uri="{28A0092B-C50C-407E-A947-70E740481C1C}">
                          <a14:useLocalDpi xmlns:a14="http://schemas.microsoft.com/office/drawing/2010/main" val="0"/>
                        </a:ext>
                      </a:extLst>
                    </a:blip>
                    <a:stretch>
                      <a:fillRect/>
                    </a:stretch>
                  </pic:blipFill>
                  <pic:spPr>
                    <a:xfrm>
                      <a:off x="0" y="0"/>
                      <a:ext cx="5032605" cy="7557296"/>
                    </a:xfrm>
                    <a:prstGeom prst="rect">
                      <a:avLst/>
                    </a:prstGeom>
                  </pic:spPr>
                </pic:pic>
              </a:graphicData>
            </a:graphic>
          </wp:inline>
        </w:drawing>
      </w:r>
    </w:p>
    <w:p w14:paraId="4AD60F2D" w14:textId="77777777" w:rsidR="003E2F1B" w:rsidRDefault="003E2F1B" w:rsidP="6F275ACF">
      <w:pPr>
        <w:jc w:val="center"/>
        <w:sectPr w:rsidR="003E2F1B" w:rsidSect="003E2F1B">
          <w:pgSz w:w="12240" w:h="15840"/>
          <w:pgMar w:top="1440" w:right="1440" w:bottom="1440" w:left="1440" w:header="720" w:footer="720" w:gutter="0"/>
          <w:cols w:space="720"/>
          <w:docGrid w:linePitch="360"/>
        </w:sectPr>
      </w:pPr>
    </w:p>
    <w:p w14:paraId="1142856E" w14:textId="5EEBBAB8" w:rsidR="6F275ACF" w:rsidRDefault="7F4A192B" w:rsidP="003E2F1B">
      <w:r>
        <w:rPr>
          <w:noProof/>
        </w:rPr>
        <w:lastRenderedPageBreak/>
        <w:drawing>
          <wp:inline distT="0" distB="0" distL="0" distR="0" wp14:anchorId="2FB58AC5" wp14:editId="50C3076B">
            <wp:extent cx="8664886" cy="5770179"/>
            <wp:effectExtent l="0" t="0" r="3175" b="2540"/>
            <wp:docPr id="625920811" name="Picture 625920811" descr="Purple - circa 1900: black and white photograph of the interior of a barbershop. In the centre of the foreground stands an empty barber's chair. Behind this are two men stand next to two additional barbers' chairs, facing the camera. A dark-skinned Black man stands next to the second barbers’ chair, resting his right arm on the back of the chair. He wears a white overcoat, dark waistcoat, white collared shirt, dark necktie, pocket watch chain, and dark trousers. Behind him, a light-skinned Black man stands rests his arm on the third barbers' chair. To the left, on the rear wall of the barbershop, is a mirror in which the photographer and his assistant can be seen. To the left of both men is a long counter running the length of the shop, covered in a patterned oilcloth, holding various barber's tools and hairstyling products. Two large framed mirrors rest against the wall, in front of each barber's station. To the right of both men are a coat rack, washstand, chairs, and windows. Various printed advertisements are hung on the wood-paneled walls around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20811" name="Picture 625920811" descr="Purple - circa 1900: black and white photograph of the interior of a barbershop. In the centre of the foreground stands an empty barber's chair. Behind this are two men stand next to two additional barbers' chairs, facing the camera. A dark-skinned Black man stands next to the second barbers’ chair, resting his right arm on the back of the chair. He wears a white overcoat, dark waistcoat, white collared shirt, dark necktie, pocket watch chain, and dark trousers. Behind him, a light-skinned Black man stands rests his arm on the third barbers' chair. To the left, on the rear wall of the barbershop, is a mirror in which the photographer and his assistant can be seen. To the left of both men is a long counter running the length of the shop, covered in a patterned oilcloth, holding various barber's tools and hairstyling products. Two large framed mirrors rest against the wall, in front of each barber's station. To the right of both men are a coat rack, washstand, chairs, and windows. Various printed advertisements are hung on the wood-paneled walls around the shop."/>
                    <pic:cNvPicPr/>
                  </pic:nvPicPr>
                  <pic:blipFill>
                    <a:blip r:embed="rId37">
                      <a:extLst>
                        <a:ext uri="{28A0092B-C50C-407E-A947-70E740481C1C}">
                          <a14:useLocalDpi xmlns:a14="http://schemas.microsoft.com/office/drawing/2010/main" val="0"/>
                        </a:ext>
                      </a:extLst>
                    </a:blip>
                    <a:stretch>
                      <a:fillRect/>
                    </a:stretch>
                  </pic:blipFill>
                  <pic:spPr>
                    <a:xfrm>
                      <a:off x="0" y="0"/>
                      <a:ext cx="8677718" cy="5778724"/>
                    </a:xfrm>
                    <a:prstGeom prst="rect">
                      <a:avLst/>
                    </a:prstGeom>
                  </pic:spPr>
                </pic:pic>
              </a:graphicData>
            </a:graphic>
          </wp:inline>
        </w:drawing>
      </w:r>
    </w:p>
    <w:p w14:paraId="5013C5D4" w14:textId="1EE9E68C" w:rsidR="6F275ACF" w:rsidRDefault="6F275ACF" w:rsidP="008830B4">
      <w:pPr>
        <w:jc w:val="center"/>
      </w:pPr>
      <w:r>
        <w:br w:type="page"/>
      </w:r>
      <w:r w:rsidR="57A0251E">
        <w:rPr>
          <w:noProof/>
        </w:rPr>
        <w:lastRenderedPageBreak/>
        <w:drawing>
          <wp:inline distT="0" distB="0" distL="0" distR="0" wp14:anchorId="22BBE4EB" wp14:editId="0CD82707">
            <wp:extent cx="8475488" cy="5644055"/>
            <wp:effectExtent l="0" t="0" r="1905" b="0"/>
            <wp:docPr id="1701994059" name="Picture 1701994059" descr="Les salons de barbiers, comme celui-ci dans le comté d'Essex vers 1900, donnent un important aperçu de l'entrepreneuriat noir et de la vie communautaire en Ontario. Bon nombre des premiers salons de barbiers au Canada ont été ouverts par des hommes noirs qui avaient fui l’esclavage aux États-Unis, et qui avaient été formés en rasant et en coupant les cheveux de leurs « propriétaires » blancs. Parce que le racisme empêchait ces hommes d’exercer d’autres métiers spécialisés, le fait d’être barbier leur donnait la chance de diriger leur propre entreprise et, grâce à la formation d’apprentis, d’offrir des possibilités d’emploi à d’autres hommes noirs dans leurs collectivités. &#10;&#10;Dès les années 1860, presque chaque communauté afro-canadienne possédait un salon de barbier. Au début, les hommes blancs fortunés constituaient les principaux clients de ces premières entreprises détenues par des personnes noires, jusqu’à ce que la montée du racisme fasse en sorte qu’il devint la norme que ces salons de barbier ségrégués servent des clients noirs au tournant du 20e siècle. Ces entreprises ont offert (et continuent d’offrir) des espaces essentiels où les membres de la communauté noire se réunissent, créent des liens et célèbrent leur identité.&#10;&#10;Photographie de deux barbiers dans leur salon, comté d’Essex (Ontario) [vers 1900], Code de référence : F 2076-16, I0015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94059" name="Picture 1701994059" descr="Les salons de barbiers, comme celui-ci dans le comté d'Essex vers 1900, donnent un important aperçu de l'entrepreneuriat noir et de la vie communautaire en Ontario. Bon nombre des premiers salons de barbiers au Canada ont été ouverts par des hommes noirs qui avaient fui l’esclavage aux États-Unis, et qui avaient été formés en rasant et en coupant les cheveux de leurs « propriétaires » blancs. Parce que le racisme empêchait ces hommes d’exercer d’autres métiers spécialisés, le fait d’être barbier leur donnait la chance de diriger leur propre entreprise et, grâce à la formation d’apprentis, d’offrir des possibilités d’emploi à d’autres hommes noirs dans leurs collectivités. &#10;&#10;Dès les années 1860, presque chaque communauté afro-canadienne possédait un salon de barbier. Au début, les hommes blancs fortunés constituaient les principaux clients de ces premières entreprises détenues par des personnes noires, jusqu’à ce que la montée du racisme fasse en sorte qu’il devint la norme que ces salons de barbier ségrégués servent des clients noirs au tournant du 20e siècle. Ces entreprises ont offert (et continuent d’offrir) des espaces essentiels où les membres de la communauté noire se réunissent, créent des liens et célèbrent leur identité.&#10;&#10;Photographie de deux barbiers dans leur salon, comté d’Essex (Ontario) [vers 1900], Code de référence : F 2076-16, I0015263"/>
                    <pic:cNvPicPr/>
                  </pic:nvPicPr>
                  <pic:blipFill>
                    <a:blip r:embed="rId38">
                      <a:extLst>
                        <a:ext uri="{28A0092B-C50C-407E-A947-70E740481C1C}">
                          <a14:useLocalDpi xmlns:a14="http://schemas.microsoft.com/office/drawing/2010/main" val="0"/>
                        </a:ext>
                      </a:extLst>
                    </a:blip>
                    <a:stretch>
                      <a:fillRect/>
                    </a:stretch>
                  </pic:blipFill>
                  <pic:spPr>
                    <a:xfrm>
                      <a:off x="0" y="0"/>
                      <a:ext cx="8489904" cy="5653655"/>
                    </a:xfrm>
                    <a:prstGeom prst="rect">
                      <a:avLst/>
                    </a:prstGeom>
                  </pic:spPr>
                </pic:pic>
              </a:graphicData>
            </a:graphic>
          </wp:inline>
        </w:drawing>
      </w:r>
    </w:p>
    <w:sectPr w:rsidR="6F275ACF">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089936" w14:textId="77777777" w:rsidR="00F02C47" w:rsidRDefault="00F02C47">
      <w:pPr>
        <w:spacing w:after="0" w:line="240" w:lineRule="auto"/>
      </w:pPr>
      <w:r>
        <w:separator/>
      </w:r>
    </w:p>
  </w:endnote>
  <w:endnote w:type="continuationSeparator" w:id="0">
    <w:p w14:paraId="562219A7" w14:textId="77777777" w:rsidR="00F02C47" w:rsidRDefault="00F02C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1920"/>
      <w:gridCol w:w="1920"/>
      <w:gridCol w:w="1920"/>
    </w:tblGrid>
    <w:tr w:rsidR="332BD677" w14:paraId="413908DA" w14:textId="77777777" w:rsidTr="332BD677">
      <w:tc>
        <w:tcPr>
          <w:tcW w:w="1920" w:type="dxa"/>
        </w:tcPr>
        <w:p w14:paraId="2C837536" w14:textId="3746F4AA" w:rsidR="332BD677" w:rsidRDefault="332BD677" w:rsidP="332BD677">
          <w:pPr>
            <w:pStyle w:val="Header"/>
            <w:ind w:left="-115"/>
          </w:pPr>
        </w:p>
      </w:tc>
      <w:tc>
        <w:tcPr>
          <w:tcW w:w="1920" w:type="dxa"/>
        </w:tcPr>
        <w:p w14:paraId="36AA69A2" w14:textId="53842971" w:rsidR="332BD677" w:rsidRDefault="332BD677" w:rsidP="332BD677">
          <w:pPr>
            <w:pStyle w:val="Header"/>
            <w:jc w:val="center"/>
          </w:pPr>
        </w:p>
      </w:tc>
      <w:tc>
        <w:tcPr>
          <w:tcW w:w="1920" w:type="dxa"/>
        </w:tcPr>
        <w:p w14:paraId="5E701147" w14:textId="2B72958A" w:rsidR="332BD677" w:rsidRDefault="332BD677" w:rsidP="332BD677">
          <w:pPr>
            <w:pStyle w:val="Header"/>
            <w:ind w:right="-115"/>
            <w:jc w:val="right"/>
          </w:pPr>
        </w:p>
      </w:tc>
    </w:tr>
  </w:tbl>
  <w:p w14:paraId="399AC1BA" w14:textId="036E5F6C" w:rsidR="332BD677" w:rsidRDefault="332BD677" w:rsidP="332BD6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3D5401" w14:textId="77777777" w:rsidR="00F02C47" w:rsidRDefault="00F02C47">
      <w:pPr>
        <w:spacing w:after="0" w:line="240" w:lineRule="auto"/>
      </w:pPr>
      <w:r>
        <w:separator/>
      </w:r>
    </w:p>
  </w:footnote>
  <w:footnote w:type="continuationSeparator" w:id="0">
    <w:p w14:paraId="40FDA244" w14:textId="77777777" w:rsidR="00F02C47" w:rsidRDefault="00F02C4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1920"/>
      <w:gridCol w:w="1920"/>
      <w:gridCol w:w="1920"/>
    </w:tblGrid>
    <w:tr w:rsidR="332BD677" w14:paraId="0F9067CA" w14:textId="77777777" w:rsidTr="332BD677">
      <w:tc>
        <w:tcPr>
          <w:tcW w:w="1920" w:type="dxa"/>
        </w:tcPr>
        <w:p w14:paraId="37A0FC6E" w14:textId="19F4F080" w:rsidR="332BD677" w:rsidRDefault="332BD677" w:rsidP="332BD677">
          <w:pPr>
            <w:pStyle w:val="Header"/>
            <w:ind w:left="-115"/>
          </w:pPr>
        </w:p>
      </w:tc>
      <w:tc>
        <w:tcPr>
          <w:tcW w:w="1920" w:type="dxa"/>
        </w:tcPr>
        <w:p w14:paraId="2CB3B486" w14:textId="59990A8E" w:rsidR="332BD677" w:rsidRDefault="332BD677" w:rsidP="332BD677">
          <w:pPr>
            <w:pStyle w:val="Header"/>
            <w:jc w:val="center"/>
          </w:pPr>
        </w:p>
      </w:tc>
      <w:tc>
        <w:tcPr>
          <w:tcW w:w="1920" w:type="dxa"/>
        </w:tcPr>
        <w:p w14:paraId="43099455" w14:textId="3E94864F" w:rsidR="332BD677" w:rsidRDefault="332BD677" w:rsidP="332BD677">
          <w:pPr>
            <w:pStyle w:val="Header"/>
            <w:ind w:right="-115"/>
            <w:jc w:val="right"/>
          </w:pPr>
        </w:p>
      </w:tc>
    </w:tr>
  </w:tbl>
  <w:p w14:paraId="50815A41" w14:textId="1BC48E5E" w:rsidR="332BD677" w:rsidRDefault="332BD677" w:rsidP="332BD67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7F1E50A"/>
    <w:rsid w:val="00000132"/>
    <w:rsid w:val="0001178D"/>
    <w:rsid w:val="000272BA"/>
    <w:rsid w:val="0006763E"/>
    <w:rsid w:val="00075555"/>
    <w:rsid w:val="0007636F"/>
    <w:rsid w:val="000849E9"/>
    <w:rsid w:val="000B19BC"/>
    <w:rsid w:val="000C3F04"/>
    <w:rsid w:val="000E0DDD"/>
    <w:rsid w:val="0011050B"/>
    <w:rsid w:val="00123148"/>
    <w:rsid w:val="00155840"/>
    <w:rsid w:val="001856BE"/>
    <w:rsid w:val="001A6EE2"/>
    <w:rsid w:val="001C5AC8"/>
    <w:rsid w:val="00231A6C"/>
    <w:rsid w:val="00232424"/>
    <w:rsid w:val="002815DD"/>
    <w:rsid w:val="0028A7A2"/>
    <w:rsid w:val="002B0B2F"/>
    <w:rsid w:val="002B2725"/>
    <w:rsid w:val="002F0E60"/>
    <w:rsid w:val="00332BC6"/>
    <w:rsid w:val="00343DF3"/>
    <w:rsid w:val="00362FE0"/>
    <w:rsid w:val="00375749"/>
    <w:rsid w:val="003D79CB"/>
    <w:rsid w:val="003E2F1B"/>
    <w:rsid w:val="003E4591"/>
    <w:rsid w:val="00502D22"/>
    <w:rsid w:val="0051450F"/>
    <w:rsid w:val="00523DF3"/>
    <w:rsid w:val="005A2E0B"/>
    <w:rsid w:val="005A5710"/>
    <w:rsid w:val="006071CF"/>
    <w:rsid w:val="0062441B"/>
    <w:rsid w:val="006805B5"/>
    <w:rsid w:val="006822B7"/>
    <w:rsid w:val="0073061F"/>
    <w:rsid w:val="00761275"/>
    <w:rsid w:val="00785C74"/>
    <w:rsid w:val="007F7E8B"/>
    <w:rsid w:val="00802773"/>
    <w:rsid w:val="008830B4"/>
    <w:rsid w:val="008B5B35"/>
    <w:rsid w:val="00951A7E"/>
    <w:rsid w:val="00955714"/>
    <w:rsid w:val="0095575D"/>
    <w:rsid w:val="00991CD6"/>
    <w:rsid w:val="009B4370"/>
    <w:rsid w:val="009D0BA8"/>
    <w:rsid w:val="009D2FBD"/>
    <w:rsid w:val="009D4416"/>
    <w:rsid w:val="00A340AA"/>
    <w:rsid w:val="00A64BDE"/>
    <w:rsid w:val="00A71918"/>
    <w:rsid w:val="00A773BE"/>
    <w:rsid w:val="00AB665C"/>
    <w:rsid w:val="00B35514"/>
    <w:rsid w:val="00B35CF0"/>
    <w:rsid w:val="00B50355"/>
    <w:rsid w:val="00B87BD1"/>
    <w:rsid w:val="00BB18A4"/>
    <w:rsid w:val="00BB478E"/>
    <w:rsid w:val="00BB4CD6"/>
    <w:rsid w:val="00BD186B"/>
    <w:rsid w:val="00BF098E"/>
    <w:rsid w:val="00C2683D"/>
    <w:rsid w:val="00C363AC"/>
    <w:rsid w:val="00C37A79"/>
    <w:rsid w:val="00C47CCC"/>
    <w:rsid w:val="00C94B22"/>
    <w:rsid w:val="00CE1D84"/>
    <w:rsid w:val="00D65FCB"/>
    <w:rsid w:val="00D74F92"/>
    <w:rsid w:val="00DC3A34"/>
    <w:rsid w:val="00DC4E78"/>
    <w:rsid w:val="00DD084D"/>
    <w:rsid w:val="00DE42EB"/>
    <w:rsid w:val="00DE6DFF"/>
    <w:rsid w:val="00DEF9C3"/>
    <w:rsid w:val="00E03EF9"/>
    <w:rsid w:val="00E077F7"/>
    <w:rsid w:val="00E159C1"/>
    <w:rsid w:val="00E212DE"/>
    <w:rsid w:val="00E34C4F"/>
    <w:rsid w:val="00E50D20"/>
    <w:rsid w:val="00E570DF"/>
    <w:rsid w:val="00E73D02"/>
    <w:rsid w:val="00EC5D6E"/>
    <w:rsid w:val="00EE326A"/>
    <w:rsid w:val="00F00507"/>
    <w:rsid w:val="00F01D97"/>
    <w:rsid w:val="00F02C47"/>
    <w:rsid w:val="00F17EC9"/>
    <w:rsid w:val="00F314FD"/>
    <w:rsid w:val="00FA6C88"/>
    <w:rsid w:val="00FE01F9"/>
    <w:rsid w:val="00FF70E0"/>
    <w:rsid w:val="0157C37E"/>
    <w:rsid w:val="015D4C47"/>
    <w:rsid w:val="01DDE401"/>
    <w:rsid w:val="02457A7D"/>
    <w:rsid w:val="02B692B0"/>
    <w:rsid w:val="02CFD353"/>
    <w:rsid w:val="031A2306"/>
    <w:rsid w:val="031EF76B"/>
    <w:rsid w:val="032F4815"/>
    <w:rsid w:val="0474654A"/>
    <w:rsid w:val="049B67B7"/>
    <w:rsid w:val="04EE51CB"/>
    <w:rsid w:val="05113C97"/>
    <w:rsid w:val="0683E196"/>
    <w:rsid w:val="069CBA27"/>
    <w:rsid w:val="0724F2B8"/>
    <w:rsid w:val="07F1E50A"/>
    <w:rsid w:val="08059631"/>
    <w:rsid w:val="0832E760"/>
    <w:rsid w:val="08480E25"/>
    <w:rsid w:val="088A7DC6"/>
    <w:rsid w:val="09180987"/>
    <w:rsid w:val="093A288F"/>
    <w:rsid w:val="095D0426"/>
    <w:rsid w:val="0990B0E5"/>
    <w:rsid w:val="0A116A39"/>
    <w:rsid w:val="0A59E9BF"/>
    <w:rsid w:val="0AB3A95C"/>
    <w:rsid w:val="0ACF736B"/>
    <w:rsid w:val="0AF52739"/>
    <w:rsid w:val="0B8598CA"/>
    <w:rsid w:val="0C12C773"/>
    <w:rsid w:val="0CA2CAF3"/>
    <w:rsid w:val="0D9F1EDF"/>
    <w:rsid w:val="0DE01B97"/>
    <w:rsid w:val="0EB6D743"/>
    <w:rsid w:val="0EC38EA6"/>
    <w:rsid w:val="0EDF2327"/>
    <w:rsid w:val="0F0858FC"/>
    <w:rsid w:val="0F7CBB54"/>
    <w:rsid w:val="0FA3BAFD"/>
    <w:rsid w:val="1003CE51"/>
    <w:rsid w:val="10763E06"/>
    <w:rsid w:val="10FB1379"/>
    <w:rsid w:val="1100471D"/>
    <w:rsid w:val="1173BD4A"/>
    <w:rsid w:val="11756DEE"/>
    <w:rsid w:val="120723D5"/>
    <w:rsid w:val="126681A6"/>
    <w:rsid w:val="12A34C2A"/>
    <w:rsid w:val="12C9BFBF"/>
    <w:rsid w:val="13435A58"/>
    <w:rsid w:val="136A7D5C"/>
    <w:rsid w:val="1378A994"/>
    <w:rsid w:val="14124660"/>
    <w:rsid w:val="1424F467"/>
    <w:rsid w:val="142EC5E9"/>
    <w:rsid w:val="1495A879"/>
    <w:rsid w:val="14B69C29"/>
    <w:rsid w:val="15500308"/>
    <w:rsid w:val="16213C5B"/>
    <w:rsid w:val="1730DDC9"/>
    <w:rsid w:val="175023AE"/>
    <w:rsid w:val="17593578"/>
    <w:rsid w:val="176D02C7"/>
    <w:rsid w:val="17D50513"/>
    <w:rsid w:val="18B966A9"/>
    <w:rsid w:val="18DA369A"/>
    <w:rsid w:val="18E4AFB1"/>
    <w:rsid w:val="194A18D2"/>
    <w:rsid w:val="1985FDCC"/>
    <w:rsid w:val="19FB65A2"/>
    <w:rsid w:val="1A7D9B29"/>
    <w:rsid w:val="1B68D3F5"/>
    <w:rsid w:val="1B919B26"/>
    <w:rsid w:val="1BE0C6B4"/>
    <w:rsid w:val="1C0D63EC"/>
    <w:rsid w:val="1C45C4E1"/>
    <w:rsid w:val="1C61ECD7"/>
    <w:rsid w:val="1C7B9186"/>
    <w:rsid w:val="1CB037A6"/>
    <w:rsid w:val="1CD08426"/>
    <w:rsid w:val="1CF96192"/>
    <w:rsid w:val="1CFDD385"/>
    <w:rsid w:val="1D08C5C0"/>
    <w:rsid w:val="1D0ACCC3"/>
    <w:rsid w:val="1D36FE4C"/>
    <w:rsid w:val="1DBC4DB9"/>
    <w:rsid w:val="1DE2122D"/>
    <w:rsid w:val="1DE667AE"/>
    <w:rsid w:val="1E495113"/>
    <w:rsid w:val="1EBEBDCF"/>
    <w:rsid w:val="1EC3D668"/>
    <w:rsid w:val="1F10EA6A"/>
    <w:rsid w:val="1F1B06DC"/>
    <w:rsid w:val="1F2356B9"/>
    <w:rsid w:val="1F430E2F"/>
    <w:rsid w:val="1F44B7F1"/>
    <w:rsid w:val="1FDB1466"/>
    <w:rsid w:val="20331B55"/>
    <w:rsid w:val="20FAD8AF"/>
    <w:rsid w:val="21C115B9"/>
    <w:rsid w:val="21F0E774"/>
    <w:rsid w:val="2276B123"/>
    <w:rsid w:val="22F3F838"/>
    <w:rsid w:val="22FD3C36"/>
    <w:rsid w:val="23E82190"/>
    <w:rsid w:val="24140825"/>
    <w:rsid w:val="25ED71B3"/>
    <w:rsid w:val="262B5A0F"/>
    <w:rsid w:val="26303AF2"/>
    <w:rsid w:val="263DACB4"/>
    <w:rsid w:val="2685C332"/>
    <w:rsid w:val="26E60687"/>
    <w:rsid w:val="2768D82A"/>
    <w:rsid w:val="27C92A67"/>
    <w:rsid w:val="27C9CC77"/>
    <w:rsid w:val="27CB0BC2"/>
    <w:rsid w:val="27F6AD53"/>
    <w:rsid w:val="28112414"/>
    <w:rsid w:val="284257EA"/>
    <w:rsid w:val="28F945EF"/>
    <w:rsid w:val="2941B413"/>
    <w:rsid w:val="2969C9A5"/>
    <w:rsid w:val="297B6478"/>
    <w:rsid w:val="2A2FB56A"/>
    <w:rsid w:val="2AAEAAA2"/>
    <w:rsid w:val="2B970518"/>
    <w:rsid w:val="2C1B5A9A"/>
    <w:rsid w:val="2C225B67"/>
    <w:rsid w:val="2C51C61D"/>
    <w:rsid w:val="2C7A4C38"/>
    <w:rsid w:val="2CD47A93"/>
    <w:rsid w:val="2CE62101"/>
    <w:rsid w:val="2D288580"/>
    <w:rsid w:val="2D9E6732"/>
    <w:rsid w:val="2DC41823"/>
    <w:rsid w:val="2DC4378F"/>
    <w:rsid w:val="2DE8F994"/>
    <w:rsid w:val="2EBD32A4"/>
    <w:rsid w:val="2F6E96B9"/>
    <w:rsid w:val="306A07F9"/>
    <w:rsid w:val="30B95164"/>
    <w:rsid w:val="30F57FCD"/>
    <w:rsid w:val="322652A4"/>
    <w:rsid w:val="3277268C"/>
    <w:rsid w:val="32C90BD3"/>
    <w:rsid w:val="33159A4C"/>
    <w:rsid w:val="332BD677"/>
    <w:rsid w:val="33D7C7C7"/>
    <w:rsid w:val="33E84E2F"/>
    <w:rsid w:val="33FF48B4"/>
    <w:rsid w:val="34E269F1"/>
    <w:rsid w:val="355903CE"/>
    <w:rsid w:val="357614B4"/>
    <w:rsid w:val="358A959B"/>
    <w:rsid w:val="35E2A523"/>
    <w:rsid w:val="361CDA25"/>
    <w:rsid w:val="370B9EE0"/>
    <w:rsid w:val="37C9BF1F"/>
    <w:rsid w:val="37F9974A"/>
    <w:rsid w:val="381A31AC"/>
    <w:rsid w:val="382CC1DD"/>
    <w:rsid w:val="392676AA"/>
    <w:rsid w:val="3A62D913"/>
    <w:rsid w:val="3AA06721"/>
    <w:rsid w:val="3AEE7918"/>
    <w:rsid w:val="3B50686A"/>
    <w:rsid w:val="3BA43334"/>
    <w:rsid w:val="3CDE3CC9"/>
    <w:rsid w:val="3D13C4C9"/>
    <w:rsid w:val="3D1459DF"/>
    <w:rsid w:val="3D25C355"/>
    <w:rsid w:val="3D5C2623"/>
    <w:rsid w:val="3D640D60"/>
    <w:rsid w:val="3D8E17B3"/>
    <w:rsid w:val="3D9AF9CA"/>
    <w:rsid w:val="3EA0F7E1"/>
    <w:rsid w:val="3F45B079"/>
    <w:rsid w:val="3FA5ACAF"/>
    <w:rsid w:val="406A9CAE"/>
    <w:rsid w:val="4096D74E"/>
    <w:rsid w:val="4158D228"/>
    <w:rsid w:val="4176E539"/>
    <w:rsid w:val="41ABB795"/>
    <w:rsid w:val="41F57CA9"/>
    <w:rsid w:val="42155ACC"/>
    <w:rsid w:val="42C0B1FD"/>
    <w:rsid w:val="42F3FD5A"/>
    <w:rsid w:val="43540C57"/>
    <w:rsid w:val="43D98C6E"/>
    <w:rsid w:val="43F8AF52"/>
    <w:rsid w:val="44EFE886"/>
    <w:rsid w:val="45D9BE1D"/>
    <w:rsid w:val="468C8458"/>
    <w:rsid w:val="46B4E5D6"/>
    <w:rsid w:val="46E93287"/>
    <w:rsid w:val="46EDACEE"/>
    <w:rsid w:val="47668A30"/>
    <w:rsid w:val="476A2774"/>
    <w:rsid w:val="47C19960"/>
    <w:rsid w:val="481635AD"/>
    <w:rsid w:val="4851C825"/>
    <w:rsid w:val="488A4B07"/>
    <w:rsid w:val="48ED4A07"/>
    <w:rsid w:val="4A0CA61F"/>
    <w:rsid w:val="4A390988"/>
    <w:rsid w:val="4AF02E34"/>
    <w:rsid w:val="4B2F6091"/>
    <w:rsid w:val="4B4D5A4E"/>
    <w:rsid w:val="4D4A9F92"/>
    <w:rsid w:val="4DA9FCDD"/>
    <w:rsid w:val="4DC03521"/>
    <w:rsid w:val="4E4A0B15"/>
    <w:rsid w:val="4E4E35BF"/>
    <w:rsid w:val="4E7E931C"/>
    <w:rsid w:val="4EAD558B"/>
    <w:rsid w:val="4EC46C3E"/>
    <w:rsid w:val="4EFE4841"/>
    <w:rsid w:val="4EFEE9AC"/>
    <w:rsid w:val="4F3AF14C"/>
    <w:rsid w:val="4F8BE74F"/>
    <w:rsid w:val="4F977832"/>
    <w:rsid w:val="4FB0943D"/>
    <w:rsid w:val="4FE86954"/>
    <w:rsid w:val="50E96C76"/>
    <w:rsid w:val="51DAE408"/>
    <w:rsid w:val="5237003D"/>
    <w:rsid w:val="52376198"/>
    <w:rsid w:val="526D22CC"/>
    <w:rsid w:val="5285B19F"/>
    <w:rsid w:val="53A703DD"/>
    <w:rsid w:val="53FEB12F"/>
    <w:rsid w:val="542281DA"/>
    <w:rsid w:val="54D7D46C"/>
    <w:rsid w:val="559953B4"/>
    <w:rsid w:val="565DA1DF"/>
    <w:rsid w:val="567B4280"/>
    <w:rsid w:val="56DF546A"/>
    <w:rsid w:val="57A0251E"/>
    <w:rsid w:val="5815B322"/>
    <w:rsid w:val="585AA3C8"/>
    <w:rsid w:val="58EBEB75"/>
    <w:rsid w:val="590DBAC7"/>
    <w:rsid w:val="5983813D"/>
    <w:rsid w:val="59AA5868"/>
    <w:rsid w:val="59DA1E42"/>
    <w:rsid w:val="5A02F465"/>
    <w:rsid w:val="5A63F388"/>
    <w:rsid w:val="5A6601B7"/>
    <w:rsid w:val="5AB33932"/>
    <w:rsid w:val="5AE0BF9C"/>
    <w:rsid w:val="5B01F565"/>
    <w:rsid w:val="5B355B48"/>
    <w:rsid w:val="5B4EB03C"/>
    <w:rsid w:val="5C69401F"/>
    <w:rsid w:val="5CA1CA6B"/>
    <w:rsid w:val="5D06C5FA"/>
    <w:rsid w:val="5DC99379"/>
    <w:rsid w:val="5E649140"/>
    <w:rsid w:val="5E7521C8"/>
    <w:rsid w:val="5E98288C"/>
    <w:rsid w:val="5EB58BC4"/>
    <w:rsid w:val="5ED23BC0"/>
    <w:rsid w:val="5FD684E6"/>
    <w:rsid w:val="600C9245"/>
    <w:rsid w:val="60832E25"/>
    <w:rsid w:val="60B0E404"/>
    <w:rsid w:val="61E660FA"/>
    <w:rsid w:val="61FF52AC"/>
    <w:rsid w:val="62223838"/>
    <w:rsid w:val="6229781B"/>
    <w:rsid w:val="62A3EA40"/>
    <w:rsid w:val="62F7B116"/>
    <w:rsid w:val="6325D074"/>
    <w:rsid w:val="633DEDCE"/>
    <w:rsid w:val="6340C224"/>
    <w:rsid w:val="6343DC9F"/>
    <w:rsid w:val="63B291A5"/>
    <w:rsid w:val="63B689EA"/>
    <w:rsid w:val="63C710BC"/>
    <w:rsid w:val="640FFA6C"/>
    <w:rsid w:val="64626A33"/>
    <w:rsid w:val="64A75DBD"/>
    <w:rsid w:val="64EAAF4B"/>
    <w:rsid w:val="6594BCC8"/>
    <w:rsid w:val="65AC971B"/>
    <w:rsid w:val="65F42225"/>
    <w:rsid w:val="6656AA16"/>
    <w:rsid w:val="667316B7"/>
    <w:rsid w:val="66C62840"/>
    <w:rsid w:val="66D873F5"/>
    <w:rsid w:val="66DCFF29"/>
    <w:rsid w:val="66DD3EAD"/>
    <w:rsid w:val="6705AD64"/>
    <w:rsid w:val="67887C65"/>
    <w:rsid w:val="67C1FEE6"/>
    <w:rsid w:val="6821B8AD"/>
    <w:rsid w:val="68248A88"/>
    <w:rsid w:val="68FB45F8"/>
    <w:rsid w:val="6977C6E3"/>
    <w:rsid w:val="69E5E8B4"/>
    <w:rsid w:val="6AB03D60"/>
    <w:rsid w:val="6AF68071"/>
    <w:rsid w:val="6AF6ED53"/>
    <w:rsid w:val="6B09E467"/>
    <w:rsid w:val="6B7301C2"/>
    <w:rsid w:val="6C08C434"/>
    <w:rsid w:val="6C2306DF"/>
    <w:rsid w:val="6C94BB90"/>
    <w:rsid w:val="6C9A2125"/>
    <w:rsid w:val="6D7107E5"/>
    <w:rsid w:val="6D722D4F"/>
    <w:rsid w:val="6E2D0607"/>
    <w:rsid w:val="6E52C41D"/>
    <w:rsid w:val="6E65C59F"/>
    <w:rsid w:val="6EAE069A"/>
    <w:rsid w:val="6EF2C143"/>
    <w:rsid w:val="6F136186"/>
    <w:rsid w:val="6F275ACF"/>
    <w:rsid w:val="6F3D738C"/>
    <w:rsid w:val="6F8E3487"/>
    <w:rsid w:val="70801416"/>
    <w:rsid w:val="70F8849A"/>
    <w:rsid w:val="713CB176"/>
    <w:rsid w:val="718CC47E"/>
    <w:rsid w:val="71C1A6F0"/>
    <w:rsid w:val="72D9EB9C"/>
    <w:rsid w:val="72FA10E0"/>
    <w:rsid w:val="73505A29"/>
    <w:rsid w:val="7369356D"/>
    <w:rsid w:val="739C4F75"/>
    <w:rsid w:val="74211413"/>
    <w:rsid w:val="749CEE48"/>
    <w:rsid w:val="75169439"/>
    <w:rsid w:val="7530F556"/>
    <w:rsid w:val="756AC914"/>
    <w:rsid w:val="765DDB67"/>
    <w:rsid w:val="766CD091"/>
    <w:rsid w:val="76D1A465"/>
    <w:rsid w:val="76D988F9"/>
    <w:rsid w:val="77C3CFD6"/>
    <w:rsid w:val="788D3FD7"/>
    <w:rsid w:val="7917C764"/>
    <w:rsid w:val="7977AE7B"/>
    <w:rsid w:val="79DBF741"/>
    <w:rsid w:val="7ADE1FE7"/>
    <w:rsid w:val="7B01C75B"/>
    <w:rsid w:val="7B55F4B2"/>
    <w:rsid w:val="7BE8FC70"/>
    <w:rsid w:val="7C623C15"/>
    <w:rsid w:val="7D2290BC"/>
    <w:rsid w:val="7D91D2C4"/>
    <w:rsid w:val="7DD6DF99"/>
    <w:rsid w:val="7E0B81E3"/>
    <w:rsid w:val="7E19138E"/>
    <w:rsid w:val="7E1E3A14"/>
    <w:rsid w:val="7E91EE16"/>
    <w:rsid w:val="7EC504DE"/>
    <w:rsid w:val="7F4A192B"/>
    <w:rsid w:val="7F7B3A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F1E50A"/>
  <w15:chartTrackingRefBased/>
  <w15:docId w15:val="{FDCEA6AB-3367-4C2F-A9F4-C0CFB098E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4.jpg"/><Relationship Id="rId34" Type="http://schemas.openxmlformats.org/officeDocument/2006/relationships/image" Target="media/image27.jpg"/><Relationship Id="rId7"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31</Pages>
  <Words>13</Words>
  <Characters>78</Characters>
  <Application>Microsoft Office Word</Application>
  <DocSecurity>0</DocSecurity>
  <Lines>1</Lines>
  <Paragraphs>1</Paragraphs>
  <ScaleCrop>false</ScaleCrop>
  <Company/>
  <LinksUpToDate>false</LinksUpToDate>
  <CharactersWithSpaces>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Rotsztain, Jonathan (MGCS)</dc:creator>
  <cp:keywords/>
  <dc:description/>
  <cp:lastModifiedBy>Alison</cp:lastModifiedBy>
  <cp:revision>94</cp:revision>
  <dcterms:created xsi:type="dcterms:W3CDTF">2020-05-13T17:49:00Z</dcterms:created>
  <dcterms:modified xsi:type="dcterms:W3CDTF">2022-02-03T18:42:00Z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034a106e-6316-442c-ad35-738afd673d2b_Enabled">
    <vt:lpwstr>true</vt:lpwstr>
  </property>
  <property fmtid="{D5CDD505-2E9C-101B-9397-08002B2CF9AE}" pid="3" name="MSIP_Label_034a106e-6316-442c-ad35-738afd673d2b_SetDate">
    <vt:lpwstr>2022-02-01T18:01:59Z</vt:lpwstr>
  </property>
  <property fmtid="{D5CDD505-2E9C-101B-9397-08002B2CF9AE}" pid="4" name="MSIP_Label_034a106e-6316-442c-ad35-738afd673d2b_Method">
    <vt:lpwstr>Standard</vt:lpwstr>
  </property>
  <property fmtid="{D5CDD505-2E9C-101B-9397-08002B2CF9AE}" pid="5" name="MSIP_Label_034a106e-6316-442c-ad35-738afd673d2b_Name">
    <vt:lpwstr>034a106e-6316-442c-ad35-738afd673d2b</vt:lpwstr>
  </property>
  <property fmtid="{D5CDD505-2E9C-101B-9397-08002B2CF9AE}" pid="6" name="MSIP_Label_034a106e-6316-442c-ad35-738afd673d2b_SiteId">
    <vt:lpwstr>cddc1229-ac2a-4b97-b78a-0e5cacb5865c</vt:lpwstr>
  </property>
  <property fmtid="{D5CDD505-2E9C-101B-9397-08002B2CF9AE}" pid="7" name="MSIP_Label_034a106e-6316-442c-ad35-738afd673d2b_ActionId">
    <vt:lpwstr>c55f0977-6980-46b6-a6d3-47d491568e76</vt:lpwstr>
  </property>
  <property fmtid="{D5CDD505-2E9C-101B-9397-08002B2CF9AE}" pid="8" name="MSIP_Label_034a106e-6316-442c-ad35-738afd673d2b_ContentBits">
    <vt:lpwstr>0</vt:lpwstr>
  </property>
</Properties>
</file>