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3D72" w14:textId="07E553BD" w:rsidR="006F5F55" w:rsidRPr="009F2AE4" w:rsidRDefault="00691F0D" w:rsidP="00B94CEE">
      <w:pPr>
        <w:pStyle w:val="Heading1"/>
      </w:pPr>
      <w:bookmarkStart w:id="0" w:name="_Toc522610626"/>
      <w:bookmarkStart w:id="1" w:name="_Toc522631818"/>
      <w:bookmarkStart w:id="2" w:name="_Toc522633399"/>
      <w:bookmarkStart w:id="3" w:name="_Toc522692502"/>
      <w:bookmarkStart w:id="4" w:name="_Toc523129576"/>
      <w:bookmarkStart w:id="5" w:name="_Toc3460112"/>
      <w:bookmarkStart w:id="6" w:name="_Toc6317689"/>
      <w:r w:rsidRPr="009F2AE4">
        <w:t>« Pas de souci, gardez vos pieds au chaud » – La grippe espagnole en Ontario</w:t>
      </w:r>
      <w:bookmarkEnd w:id="0"/>
      <w:bookmarkEnd w:id="1"/>
      <w:bookmarkEnd w:id="2"/>
      <w:bookmarkEnd w:id="3"/>
      <w:bookmarkEnd w:id="4"/>
      <w:bookmarkEnd w:id="5"/>
      <w:bookmarkEnd w:id="6"/>
    </w:p>
    <w:p w14:paraId="2A741D34" w14:textId="77777777" w:rsidR="00B55D37" w:rsidRPr="009F2AE4" w:rsidRDefault="00B55D37" w:rsidP="00B94CEE"/>
    <w:p w14:paraId="069BC2B7" w14:textId="37FFE380" w:rsidR="00AD2863" w:rsidRPr="009F2AE4" w:rsidRDefault="00C5257B" w:rsidP="00B94CEE">
      <w:r w:rsidRPr="009F2AE4">
        <w:t>Préparé par les Archives publiques de l'Ontario</w:t>
      </w:r>
    </w:p>
    <w:p w14:paraId="4A088F13" w14:textId="6F268A34" w:rsidR="006F5F55" w:rsidRPr="009F2AE4" w:rsidRDefault="001D1000" w:rsidP="00B94CEE">
      <w:r w:rsidRPr="009F2AE4">
        <w:t>Degrés : 10 à 12</w:t>
      </w:r>
    </w:p>
    <w:p w14:paraId="65A31D6B" w14:textId="77777777" w:rsidR="0023401D" w:rsidRPr="009F2AE4" w:rsidRDefault="0023401D" w:rsidP="00B94CEE">
      <w:r w:rsidRPr="009F2AE4">
        <w:t>Matière : Histoire canadienne depuis la Première Guerre mondiale </w:t>
      </w:r>
    </w:p>
    <w:p w14:paraId="25F949BB" w14:textId="598D5F99" w:rsidR="003812D3" w:rsidRDefault="00691F0D" w:rsidP="00B94CEE">
      <w:r w:rsidRPr="009F2AE4">
        <w:t xml:space="preserve">Temps nécessaire : 3 à 4 cours ou 3 à 5 heures </w:t>
      </w:r>
    </w:p>
    <w:p w14:paraId="1F9963F9" w14:textId="77777777" w:rsidR="00F9781F" w:rsidRPr="00F9781F" w:rsidRDefault="00F9781F" w:rsidP="00B94CEE"/>
    <w:sdt>
      <w:sdtPr>
        <w:rPr>
          <w:rFonts w:ascii="Arial" w:eastAsiaTheme="minorHAnsi" w:hAnsi="Arial" w:cs="Arial"/>
          <w:b w:val="0"/>
          <w:bCs w:val="0"/>
          <w:color w:val="auto"/>
          <w:sz w:val="24"/>
          <w:szCs w:val="24"/>
          <w:lang w:eastAsia="en-US"/>
        </w:rPr>
        <w:id w:val="-409002949"/>
        <w:docPartObj>
          <w:docPartGallery w:val="Table of Contents"/>
          <w:docPartUnique/>
        </w:docPartObj>
      </w:sdtPr>
      <w:sdtEndPr>
        <w:rPr>
          <w:noProof/>
        </w:rPr>
      </w:sdtEndPr>
      <w:sdtContent>
        <w:p w14:paraId="5F876759" w14:textId="409E873E" w:rsidR="00246F9F" w:rsidRPr="00246F9F" w:rsidRDefault="008726C1" w:rsidP="00246F9F">
          <w:pPr>
            <w:pStyle w:val="TOCHeading"/>
            <w:spacing w:before="0" w:line="240" w:lineRule="auto"/>
            <w:rPr>
              <w:rFonts w:ascii="Arial" w:hAnsi="Arial" w:cs="Arial"/>
            </w:rPr>
          </w:pPr>
          <w:r w:rsidRPr="00F9781F">
            <w:rPr>
              <w:rFonts w:ascii="Arial" w:hAnsi="Arial" w:cs="Arial"/>
              <w:color w:val="auto"/>
              <w:sz w:val="24"/>
              <w:szCs w:val="24"/>
            </w:rPr>
            <w:t>Dans cette trousse de leçon :</w:t>
          </w:r>
          <w:r w:rsidR="00D31C06" w:rsidRPr="00B94CEE">
            <w:rPr>
              <w:rFonts w:ascii="Arial" w:hAnsi="Arial" w:cs="Arial"/>
            </w:rPr>
            <w:fldChar w:fldCharType="begin"/>
          </w:r>
          <w:r w:rsidR="00D31C06" w:rsidRPr="00B94CEE">
            <w:rPr>
              <w:rFonts w:ascii="Arial" w:hAnsi="Arial" w:cs="Arial"/>
            </w:rPr>
            <w:instrText xml:space="preserve"> TOC \o "1-3" \h \z \u </w:instrText>
          </w:r>
          <w:r w:rsidR="00D31C06" w:rsidRPr="00B94CEE">
            <w:rPr>
              <w:rFonts w:ascii="Arial" w:hAnsi="Arial" w:cs="Arial"/>
            </w:rPr>
            <w:fldChar w:fldCharType="separate"/>
          </w:r>
          <w:bookmarkStart w:id="7" w:name="_GoBack"/>
          <w:bookmarkEnd w:id="7"/>
        </w:p>
        <w:p w14:paraId="34DFC0F1" w14:textId="24BAD300" w:rsidR="00246F9F" w:rsidRDefault="00246F9F">
          <w:pPr>
            <w:pStyle w:val="TOC2"/>
            <w:rPr>
              <w:rFonts w:asciiTheme="minorHAnsi" w:eastAsiaTheme="minorEastAsia" w:hAnsiTheme="minorHAnsi" w:cstheme="minorBidi"/>
              <w:noProof/>
              <w:sz w:val="22"/>
              <w:szCs w:val="22"/>
              <w:lang w:val="en-CA" w:eastAsia="en-CA"/>
            </w:rPr>
          </w:pPr>
          <w:r w:rsidRPr="006D16FD">
            <w:rPr>
              <w:rStyle w:val="Hyperlink"/>
              <w:noProof/>
            </w:rPr>
            <w:fldChar w:fldCharType="begin"/>
          </w:r>
          <w:r w:rsidRPr="006D16FD">
            <w:rPr>
              <w:rStyle w:val="Hyperlink"/>
              <w:noProof/>
            </w:rPr>
            <w:instrText xml:space="preserve"> </w:instrText>
          </w:r>
          <w:r>
            <w:rPr>
              <w:noProof/>
            </w:rPr>
            <w:instrText>HYPERLINK \l "_Toc6317690"</w:instrText>
          </w:r>
          <w:r w:rsidRPr="006D16FD">
            <w:rPr>
              <w:rStyle w:val="Hyperlink"/>
              <w:noProof/>
            </w:rPr>
            <w:instrText xml:space="preserve"> </w:instrText>
          </w:r>
          <w:r w:rsidRPr="006D16FD">
            <w:rPr>
              <w:rStyle w:val="Hyperlink"/>
              <w:noProof/>
            </w:rPr>
          </w:r>
          <w:r w:rsidRPr="006D16FD">
            <w:rPr>
              <w:rStyle w:val="Hyperlink"/>
              <w:noProof/>
            </w:rPr>
            <w:fldChar w:fldCharType="separate"/>
          </w:r>
          <w:r w:rsidRPr="006D16FD">
            <w:rPr>
              <w:rStyle w:val="Hyperlink"/>
              <w:noProof/>
            </w:rPr>
            <w:t>Aperçu de la leçon</w:t>
          </w:r>
          <w:r>
            <w:rPr>
              <w:noProof/>
              <w:webHidden/>
            </w:rPr>
            <w:tab/>
          </w:r>
          <w:r>
            <w:rPr>
              <w:noProof/>
              <w:webHidden/>
            </w:rPr>
            <w:fldChar w:fldCharType="begin"/>
          </w:r>
          <w:r>
            <w:rPr>
              <w:noProof/>
              <w:webHidden/>
            </w:rPr>
            <w:instrText xml:space="preserve"> PAGEREF _Toc6317690 \h </w:instrText>
          </w:r>
          <w:r>
            <w:rPr>
              <w:noProof/>
              <w:webHidden/>
            </w:rPr>
          </w:r>
          <w:r>
            <w:rPr>
              <w:noProof/>
              <w:webHidden/>
            </w:rPr>
            <w:fldChar w:fldCharType="separate"/>
          </w:r>
          <w:r>
            <w:rPr>
              <w:noProof/>
              <w:webHidden/>
            </w:rPr>
            <w:t>3</w:t>
          </w:r>
          <w:r>
            <w:rPr>
              <w:noProof/>
              <w:webHidden/>
            </w:rPr>
            <w:fldChar w:fldCharType="end"/>
          </w:r>
          <w:r w:rsidRPr="006D16FD">
            <w:rPr>
              <w:rStyle w:val="Hyperlink"/>
              <w:noProof/>
            </w:rPr>
            <w:fldChar w:fldCharType="end"/>
          </w:r>
        </w:p>
        <w:p w14:paraId="06F99F91" w14:textId="4A5E9908" w:rsidR="00246F9F" w:rsidRDefault="00246F9F">
          <w:pPr>
            <w:pStyle w:val="TOC2"/>
            <w:rPr>
              <w:rFonts w:asciiTheme="minorHAnsi" w:eastAsiaTheme="minorEastAsia" w:hAnsiTheme="minorHAnsi" w:cstheme="minorBidi"/>
              <w:noProof/>
              <w:sz w:val="22"/>
              <w:szCs w:val="22"/>
              <w:lang w:val="en-CA" w:eastAsia="en-CA"/>
            </w:rPr>
          </w:pPr>
          <w:hyperlink w:anchor="_Toc6317691" w:history="1">
            <w:r w:rsidRPr="006D16FD">
              <w:rPr>
                <w:rStyle w:val="Hyperlink"/>
                <w:noProof/>
              </w:rPr>
              <w:t>Attentes</w:t>
            </w:r>
            <w:r>
              <w:rPr>
                <w:noProof/>
                <w:webHidden/>
              </w:rPr>
              <w:tab/>
            </w:r>
            <w:r>
              <w:rPr>
                <w:noProof/>
                <w:webHidden/>
              </w:rPr>
              <w:fldChar w:fldCharType="begin"/>
            </w:r>
            <w:r>
              <w:rPr>
                <w:noProof/>
                <w:webHidden/>
              </w:rPr>
              <w:instrText xml:space="preserve"> PAGEREF _Toc6317691 \h </w:instrText>
            </w:r>
            <w:r>
              <w:rPr>
                <w:noProof/>
                <w:webHidden/>
              </w:rPr>
            </w:r>
            <w:r>
              <w:rPr>
                <w:noProof/>
                <w:webHidden/>
              </w:rPr>
              <w:fldChar w:fldCharType="separate"/>
            </w:r>
            <w:r>
              <w:rPr>
                <w:noProof/>
                <w:webHidden/>
              </w:rPr>
              <w:t>3</w:t>
            </w:r>
            <w:r>
              <w:rPr>
                <w:noProof/>
                <w:webHidden/>
              </w:rPr>
              <w:fldChar w:fldCharType="end"/>
            </w:r>
          </w:hyperlink>
        </w:p>
        <w:p w14:paraId="316B3220" w14:textId="1A0E17F8" w:rsidR="00246F9F" w:rsidRDefault="00246F9F">
          <w:pPr>
            <w:pStyle w:val="TOC2"/>
            <w:rPr>
              <w:rFonts w:asciiTheme="minorHAnsi" w:eastAsiaTheme="minorEastAsia" w:hAnsiTheme="minorHAnsi" w:cstheme="minorBidi"/>
              <w:noProof/>
              <w:sz w:val="22"/>
              <w:szCs w:val="22"/>
              <w:lang w:val="en-CA" w:eastAsia="en-CA"/>
            </w:rPr>
          </w:pPr>
          <w:hyperlink w:anchor="_Toc6317692" w:history="1">
            <w:r w:rsidRPr="006D16FD">
              <w:rPr>
                <w:rStyle w:val="Hyperlink"/>
                <w:noProof/>
              </w:rPr>
              <w:t>Leçon/activité :</w:t>
            </w:r>
            <w:r>
              <w:rPr>
                <w:noProof/>
                <w:webHidden/>
              </w:rPr>
              <w:tab/>
            </w:r>
            <w:r>
              <w:rPr>
                <w:noProof/>
                <w:webHidden/>
              </w:rPr>
              <w:fldChar w:fldCharType="begin"/>
            </w:r>
            <w:r>
              <w:rPr>
                <w:noProof/>
                <w:webHidden/>
              </w:rPr>
              <w:instrText xml:space="preserve"> PAGEREF _Toc6317692 \h </w:instrText>
            </w:r>
            <w:r>
              <w:rPr>
                <w:noProof/>
                <w:webHidden/>
              </w:rPr>
            </w:r>
            <w:r>
              <w:rPr>
                <w:noProof/>
                <w:webHidden/>
              </w:rPr>
              <w:fldChar w:fldCharType="separate"/>
            </w:r>
            <w:r>
              <w:rPr>
                <w:noProof/>
                <w:webHidden/>
              </w:rPr>
              <w:t>4</w:t>
            </w:r>
            <w:r>
              <w:rPr>
                <w:noProof/>
                <w:webHidden/>
              </w:rPr>
              <w:fldChar w:fldCharType="end"/>
            </w:r>
          </w:hyperlink>
        </w:p>
        <w:p w14:paraId="786ED528" w14:textId="3097B38E" w:rsidR="00246F9F" w:rsidRDefault="00246F9F">
          <w:pPr>
            <w:pStyle w:val="TOC3"/>
            <w:rPr>
              <w:rFonts w:asciiTheme="minorHAnsi" w:eastAsiaTheme="minorEastAsia" w:hAnsiTheme="minorHAnsi" w:cstheme="minorBidi"/>
              <w:noProof/>
              <w:sz w:val="22"/>
              <w:szCs w:val="22"/>
              <w:lang w:val="en-CA" w:eastAsia="en-CA"/>
            </w:rPr>
          </w:pPr>
          <w:hyperlink w:anchor="_Toc6317693" w:history="1">
            <w:r w:rsidRPr="006D16FD">
              <w:rPr>
                <w:rStyle w:val="Hyperlink"/>
                <w:noProof/>
              </w:rPr>
              <w:t>Contexte/préparation</w:t>
            </w:r>
            <w:r>
              <w:rPr>
                <w:noProof/>
                <w:webHidden/>
              </w:rPr>
              <w:tab/>
            </w:r>
            <w:r>
              <w:rPr>
                <w:noProof/>
                <w:webHidden/>
              </w:rPr>
              <w:fldChar w:fldCharType="begin"/>
            </w:r>
            <w:r>
              <w:rPr>
                <w:noProof/>
                <w:webHidden/>
              </w:rPr>
              <w:instrText xml:space="preserve"> PAGEREF _Toc6317693 \h </w:instrText>
            </w:r>
            <w:r>
              <w:rPr>
                <w:noProof/>
                <w:webHidden/>
              </w:rPr>
            </w:r>
            <w:r>
              <w:rPr>
                <w:noProof/>
                <w:webHidden/>
              </w:rPr>
              <w:fldChar w:fldCharType="separate"/>
            </w:r>
            <w:r>
              <w:rPr>
                <w:noProof/>
                <w:webHidden/>
              </w:rPr>
              <w:t>4</w:t>
            </w:r>
            <w:r>
              <w:rPr>
                <w:noProof/>
                <w:webHidden/>
              </w:rPr>
              <w:fldChar w:fldCharType="end"/>
            </w:r>
          </w:hyperlink>
        </w:p>
        <w:p w14:paraId="4EF45013" w14:textId="04735313" w:rsidR="00246F9F" w:rsidRDefault="00246F9F">
          <w:pPr>
            <w:pStyle w:val="TOC3"/>
            <w:rPr>
              <w:rFonts w:asciiTheme="minorHAnsi" w:eastAsiaTheme="minorEastAsia" w:hAnsiTheme="minorHAnsi" w:cstheme="minorBidi"/>
              <w:noProof/>
              <w:sz w:val="22"/>
              <w:szCs w:val="22"/>
              <w:lang w:val="en-CA" w:eastAsia="en-CA"/>
            </w:rPr>
          </w:pPr>
          <w:hyperlink w:anchor="_Toc6317694" w:history="1">
            <w:r w:rsidRPr="006D16FD">
              <w:rPr>
                <w:rStyle w:val="Hyperlink"/>
                <w:noProof/>
              </w:rPr>
              <w:t>Activation et discussion :</w:t>
            </w:r>
            <w:r>
              <w:rPr>
                <w:noProof/>
                <w:webHidden/>
              </w:rPr>
              <w:tab/>
            </w:r>
            <w:r>
              <w:rPr>
                <w:noProof/>
                <w:webHidden/>
              </w:rPr>
              <w:fldChar w:fldCharType="begin"/>
            </w:r>
            <w:r>
              <w:rPr>
                <w:noProof/>
                <w:webHidden/>
              </w:rPr>
              <w:instrText xml:space="preserve"> PAGEREF _Toc6317694 \h </w:instrText>
            </w:r>
            <w:r>
              <w:rPr>
                <w:noProof/>
                <w:webHidden/>
              </w:rPr>
            </w:r>
            <w:r>
              <w:rPr>
                <w:noProof/>
                <w:webHidden/>
              </w:rPr>
              <w:fldChar w:fldCharType="separate"/>
            </w:r>
            <w:r>
              <w:rPr>
                <w:noProof/>
                <w:webHidden/>
              </w:rPr>
              <w:t>4</w:t>
            </w:r>
            <w:r>
              <w:rPr>
                <w:noProof/>
                <w:webHidden/>
              </w:rPr>
              <w:fldChar w:fldCharType="end"/>
            </w:r>
          </w:hyperlink>
        </w:p>
        <w:p w14:paraId="0DB0BC27" w14:textId="3CDF82D7" w:rsidR="00246F9F" w:rsidRDefault="00246F9F">
          <w:pPr>
            <w:pStyle w:val="TOC3"/>
            <w:rPr>
              <w:rFonts w:asciiTheme="minorHAnsi" w:eastAsiaTheme="minorEastAsia" w:hAnsiTheme="minorHAnsi" w:cstheme="minorBidi"/>
              <w:noProof/>
              <w:sz w:val="22"/>
              <w:szCs w:val="22"/>
              <w:lang w:val="en-CA" w:eastAsia="en-CA"/>
            </w:rPr>
          </w:pPr>
          <w:hyperlink w:anchor="_Toc6317695" w:history="1">
            <w:r w:rsidRPr="006D16FD">
              <w:rPr>
                <w:rStyle w:val="Hyperlink"/>
                <w:noProof/>
              </w:rPr>
              <w:t>Discussion sur la grippe espagnole :</w:t>
            </w:r>
            <w:r>
              <w:rPr>
                <w:noProof/>
                <w:webHidden/>
              </w:rPr>
              <w:tab/>
            </w:r>
            <w:r>
              <w:rPr>
                <w:noProof/>
                <w:webHidden/>
              </w:rPr>
              <w:fldChar w:fldCharType="begin"/>
            </w:r>
            <w:r>
              <w:rPr>
                <w:noProof/>
                <w:webHidden/>
              </w:rPr>
              <w:instrText xml:space="preserve"> PAGEREF _Toc6317695 \h </w:instrText>
            </w:r>
            <w:r>
              <w:rPr>
                <w:noProof/>
                <w:webHidden/>
              </w:rPr>
            </w:r>
            <w:r>
              <w:rPr>
                <w:noProof/>
                <w:webHidden/>
              </w:rPr>
              <w:fldChar w:fldCharType="separate"/>
            </w:r>
            <w:r>
              <w:rPr>
                <w:noProof/>
                <w:webHidden/>
              </w:rPr>
              <w:t>5</w:t>
            </w:r>
            <w:r>
              <w:rPr>
                <w:noProof/>
                <w:webHidden/>
              </w:rPr>
              <w:fldChar w:fldCharType="end"/>
            </w:r>
          </w:hyperlink>
        </w:p>
        <w:p w14:paraId="502ED013" w14:textId="3BEEE6D8" w:rsidR="00246F9F" w:rsidRDefault="00246F9F">
          <w:pPr>
            <w:pStyle w:val="TOC3"/>
            <w:rPr>
              <w:rFonts w:asciiTheme="minorHAnsi" w:eastAsiaTheme="minorEastAsia" w:hAnsiTheme="minorHAnsi" w:cstheme="minorBidi"/>
              <w:noProof/>
              <w:sz w:val="22"/>
              <w:szCs w:val="22"/>
              <w:lang w:val="en-CA" w:eastAsia="en-CA"/>
            </w:rPr>
          </w:pPr>
          <w:hyperlink w:anchor="_Toc6317696" w:history="1">
            <w:r w:rsidRPr="006D16FD">
              <w:rPr>
                <w:rStyle w:val="Hyperlink"/>
                <w:noProof/>
              </w:rPr>
              <w:t>Discussion en groupe sur la grippe</w:t>
            </w:r>
            <w:r>
              <w:rPr>
                <w:noProof/>
                <w:webHidden/>
              </w:rPr>
              <w:tab/>
            </w:r>
            <w:r>
              <w:rPr>
                <w:noProof/>
                <w:webHidden/>
              </w:rPr>
              <w:fldChar w:fldCharType="begin"/>
            </w:r>
            <w:r>
              <w:rPr>
                <w:noProof/>
                <w:webHidden/>
              </w:rPr>
              <w:instrText xml:space="preserve"> PAGEREF _Toc6317696 \h </w:instrText>
            </w:r>
            <w:r>
              <w:rPr>
                <w:noProof/>
                <w:webHidden/>
              </w:rPr>
            </w:r>
            <w:r>
              <w:rPr>
                <w:noProof/>
                <w:webHidden/>
              </w:rPr>
              <w:fldChar w:fldCharType="separate"/>
            </w:r>
            <w:r>
              <w:rPr>
                <w:noProof/>
                <w:webHidden/>
              </w:rPr>
              <w:t>6</w:t>
            </w:r>
            <w:r>
              <w:rPr>
                <w:noProof/>
                <w:webHidden/>
              </w:rPr>
              <w:fldChar w:fldCharType="end"/>
            </w:r>
          </w:hyperlink>
        </w:p>
        <w:p w14:paraId="2EF153AD" w14:textId="2600E10A" w:rsidR="00246F9F" w:rsidRDefault="00246F9F">
          <w:pPr>
            <w:pStyle w:val="TOC3"/>
            <w:rPr>
              <w:rFonts w:asciiTheme="minorHAnsi" w:eastAsiaTheme="minorEastAsia" w:hAnsiTheme="minorHAnsi" w:cstheme="minorBidi"/>
              <w:noProof/>
              <w:sz w:val="22"/>
              <w:szCs w:val="22"/>
              <w:lang w:val="en-CA" w:eastAsia="en-CA"/>
            </w:rPr>
          </w:pPr>
          <w:hyperlink w:anchor="_Toc6317697" w:history="1">
            <w:r w:rsidRPr="006D16FD">
              <w:rPr>
                <w:rStyle w:val="Hyperlink"/>
                <w:noProof/>
              </w:rPr>
              <w:t>Activité</w:t>
            </w:r>
            <w:r>
              <w:rPr>
                <w:noProof/>
                <w:webHidden/>
              </w:rPr>
              <w:tab/>
            </w:r>
            <w:r>
              <w:rPr>
                <w:noProof/>
                <w:webHidden/>
              </w:rPr>
              <w:fldChar w:fldCharType="begin"/>
            </w:r>
            <w:r>
              <w:rPr>
                <w:noProof/>
                <w:webHidden/>
              </w:rPr>
              <w:instrText xml:space="preserve"> PAGEREF _Toc6317697 \h </w:instrText>
            </w:r>
            <w:r>
              <w:rPr>
                <w:noProof/>
                <w:webHidden/>
              </w:rPr>
            </w:r>
            <w:r>
              <w:rPr>
                <w:noProof/>
                <w:webHidden/>
              </w:rPr>
              <w:fldChar w:fldCharType="separate"/>
            </w:r>
            <w:r>
              <w:rPr>
                <w:noProof/>
                <w:webHidden/>
              </w:rPr>
              <w:t>6</w:t>
            </w:r>
            <w:r>
              <w:rPr>
                <w:noProof/>
                <w:webHidden/>
              </w:rPr>
              <w:fldChar w:fldCharType="end"/>
            </w:r>
          </w:hyperlink>
        </w:p>
        <w:p w14:paraId="7B23E777" w14:textId="7551B2B9" w:rsidR="00246F9F" w:rsidRDefault="00246F9F">
          <w:pPr>
            <w:pStyle w:val="TOC2"/>
            <w:rPr>
              <w:rFonts w:asciiTheme="minorHAnsi" w:eastAsiaTheme="minorEastAsia" w:hAnsiTheme="minorHAnsi" w:cstheme="minorBidi"/>
              <w:noProof/>
              <w:sz w:val="22"/>
              <w:szCs w:val="22"/>
              <w:lang w:val="en-CA" w:eastAsia="en-CA"/>
            </w:rPr>
          </w:pPr>
          <w:hyperlink w:anchor="_Toc6317698" w:history="1">
            <w:r w:rsidRPr="006D16FD">
              <w:rPr>
                <w:rStyle w:val="Hyperlink"/>
                <w:noProof/>
              </w:rPr>
              <w:t>Matériel/ressources :</w:t>
            </w:r>
            <w:r>
              <w:rPr>
                <w:noProof/>
                <w:webHidden/>
              </w:rPr>
              <w:tab/>
            </w:r>
            <w:r>
              <w:rPr>
                <w:noProof/>
                <w:webHidden/>
              </w:rPr>
              <w:fldChar w:fldCharType="begin"/>
            </w:r>
            <w:r>
              <w:rPr>
                <w:noProof/>
                <w:webHidden/>
              </w:rPr>
              <w:instrText xml:space="preserve"> PAGEREF _Toc6317698 \h </w:instrText>
            </w:r>
            <w:r>
              <w:rPr>
                <w:noProof/>
                <w:webHidden/>
              </w:rPr>
            </w:r>
            <w:r>
              <w:rPr>
                <w:noProof/>
                <w:webHidden/>
              </w:rPr>
              <w:fldChar w:fldCharType="separate"/>
            </w:r>
            <w:r>
              <w:rPr>
                <w:noProof/>
                <w:webHidden/>
              </w:rPr>
              <w:t>8</w:t>
            </w:r>
            <w:r>
              <w:rPr>
                <w:noProof/>
                <w:webHidden/>
              </w:rPr>
              <w:fldChar w:fldCharType="end"/>
            </w:r>
          </w:hyperlink>
        </w:p>
        <w:p w14:paraId="2B73B558" w14:textId="44690E1C" w:rsidR="00246F9F" w:rsidRDefault="00246F9F">
          <w:pPr>
            <w:pStyle w:val="TOC2"/>
            <w:rPr>
              <w:rFonts w:asciiTheme="minorHAnsi" w:eastAsiaTheme="minorEastAsia" w:hAnsiTheme="minorHAnsi" w:cstheme="minorBidi"/>
              <w:noProof/>
              <w:sz w:val="22"/>
              <w:szCs w:val="22"/>
              <w:lang w:val="en-CA" w:eastAsia="en-CA"/>
            </w:rPr>
          </w:pPr>
          <w:hyperlink w:anchor="_Toc6317699" w:history="1">
            <w:r w:rsidRPr="006D16FD">
              <w:rPr>
                <w:rStyle w:val="Hyperlink"/>
                <w:noProof/>
              </w:rPr>
              <w:t>Évaluation :</w:t>
            </w:r>
            <w:r>
              <w:rPr>
                <w:noProof/>
                <w:webHidden/>
              </w:rPr>
              <w:tab/>
            </w:r>
            <w:r>
              <w:rPr>
                <w:noProof/>
                <w:webHidden/>
              </w:rPr>
              <w:fldChar w:fldCharType="begin"/>
            </w:r>
            <w:r>
              <w:rPr>
                <w:noProof/>
                <w:webHidden/>
              </w:rPr>
              <w:instrText xml:space="preserve"> PAGEREF _Toc6317699 \h </w:instrText>
            </w:r>
            <w:r>
              <w:rPr>
                <w:noProof/>
                <w:webHidden/>
              </w:rPr>
            </w:r>
            <w:r>
              <w:rPr>
                <w:noProof/>
                <w:webHidden/>
              </w:rPr>
              <w:fldChar w:fldCharType="separate"/>
            </w:r>
            <w:r>
              <w:rPr>
                <w:noProof/>
                <w:webHidden/>
              </w:rPr>
              <w:t>9</w:t>
            </w:r>
            <w:r>
              <w:rPr>
                <w:noProof/>
                <w:webHidden/>
              </w:rPr>
              <w:fldChar w:fldCharType="end"/>
            </w:r>
          </w:hyperlink>
        </w:p>
        <w:p w14:paraId="1100C737" w14:textId="00601EC8" w:rsidR="00246F9F" w:rsidRDefault="00246F9F">
          <w:pPr>
            <w:pStyle w:val="TOC1"/>
            <w:rPr>
              <w:rFonts w:asciiTheme="minorHAnsi" w:eastAsiaTheme="minorEastAsia" w:hAnsiTheme="minorHAnsi" w:cstheme="minorBidi"/>
              <w:sz w:val="22"/>
              <w:szCs w:val="22"/>
              <w:lang w:val="en-CA" w:eastAsia="en-CA"/>
            </w:rPr>
          </w:pPr>
          <w:hyperlink w:anchor="_Toc6317700" w:history="1">
            <w:r w:rsidRPr="006D16FD">
              <w:rPr>
                <w:rStyle w:val="Hyperlink"/>
              </w:rPr>
              <w:t>Annexe I :</w:t>
            </w:r>
            <w:r>
              <w:rPr>
                <w:webHidden/>
              </w:rPr>
              <w:tab/>
            </w:r>
            <w:r>
              <w:rPr>
                <w:webHidden/>
              </w:rPr>
              <w:fldChar w:fldCharType="begin"/>
            </w:r>
            <w:r>
              <w:rPr>
                <w:webHidden/>
              </w:rPr>
              <w:instrText xml:space="preserve"> PAGEREF _Toc6317700 \h </w:instrText>
            </w:r>
            <w:r>
              <w:rPr>
                <w:webHidden/>
              </w:rPr>
            </w:r>
            <w:r>
              <w:rPr>
                <w:webHidden/>
              </w:rPr>
              <w:fldChar w:fldCharType="separate"/>
            </w:r>
            <w:r>
              <w:rPr>
                <w:webHidden/>
              </w:rPr>
              <w:t>12</w:t>
            </w:r>
            <w:r>
              <w:rPr>
                <w:webHidden/>
              </w:rPr>
              <w:fldChar w:fldCharType="end"/>
            </w:r>
          </w:hyperlink>
        </w:p>
        <w:p w14:paraId="65E73F14" w14:textId="1B808029" w:rsidR="00246F9F" w:rsidRDefault="00246F9F">
          <w:pPr>
            <w:pStyle w:val="TOC2"/>
            <w:rPr>
              <w:rFonts w:asciiTheme="minorHAnsi" w:eastAsiaTheme="minorEastAsia" w:hAnsiTheme="minorHAnsi" w:cstheme="minorBidi"/>
              <w:noProof/>
              <w:sz w:val="22"/>
              <w:szCs w:val="22"/>
              <w:lang w:val="en-CA" w:eastAsia="en-CA"/>
            </w:rPr>
          </w:pPr>
          <w:hyperlink w:anchor="_Toc6317701" w:history="1">
            <w:r w:rsidRPr="006D16FD">
              <w:rPr>
                <w:rStyle w:val="Hyperlink"/>
                <w:noProof/>
              </w:rPr>
              <w:t>Renseignements généraux</w:t>
            </w:r>
            <w:r>
              <w:rPr>
                <w:noProof/>
                <w:webHidden/>
              </w:rPr>
              <w:tab/>
            </w:r>
            <w:r>
              <w:rPr>
                <w:noProof/>
                <w:webHidden/>
              </w:rPr>
              <w:fldChar w:fldCharType="begin"/>
            </w:r>
            <w:r>
              <w:rPr>
                <w:noProof/>
                <w:webHidden/>
              </w:rPr>
              <w:instrText xml:space="preserve"> PAGEREF _Toc6317701 \h </w:instrText>
            </w:r>
            <w:r>
              <w:rPr>
                <w:noProof/>
                <w:webHidden/>
              </w:rPr>
            </w:r>
            <w:r>
              <w:rPr>
                <w:noProof/>
                <w:webHidden/>
              </w:rPr>
              <w:fldChar w:fldCharType="separate"/>
            </w:r>
            <w:r>
              <w:rPr>
                <w:noProof/>
                <w:webHidden/>
              </w:rPr>
              <w:t>13</w:t>
            </w:r>
            <w:r>
              <w:rPr>
                <w:noProof/>
                <w:webHidden/>
              </w:rPr>
              <w:fldChar w:fldCharType="end"/>
            </w:r>
          </w:hyperlink>
        </w:p>
        <w:p w14:paraId="736BC1A6" w14:textId="3A4AC9EC" w:rsidR="00246F9F" w:rsidRDefault="00246F9F">
          <w:pPr>
            <w:pStyle w:val="TOC3"/>
            <w:rPr>
              <w:rFonts w:asciiTheme="minorHAnsi" w:eastAsiaTheme="minorEastAsia" w:hAnsiTheme="minorHAnsi" w:cstheme="minorBidi"/>
              <w:noProof/>
              <w:sz w:val="22"/>
              <w:szCs w:val="22"/>
              <w:lang w:val="en-CA" w:eastAsia="en-CA"/>
            </w:rPr>
          </w:pPr>
          <w:hyperlink w:anchor="_Toc6317702" w:history="1">
            <w:r w:rsidRPr="006D16FD">
              <w:rPr>
                <w:rStyle w:val="Hyperlink"/>
                <w:noProof/>
              </w:rPr>
              <w:t>Cerner la pandémie</w:t>
            </w:r>
            <w:r>
              <w:rPr>
                <w:noProof/>
                <w:webHidden/>
              </w:rPr>
              <w:tab/>
            </w:r>
            <w:r>
              <w:rPr>
                <w:noProof/>
                <w:webHidden/>
              </w:rPr>
              <w:fldChar w:fldCharType="begin"/>
            </w:r>
            <w:r>
              <w:rPr>
                <w:noProof/>
                <w:webHidden/>
              </w:rPr>
              <w:instrText xml:space="preserve"> PAGEREF _Toc6317702 \h </w:instrText>
            </w:r>
            <w:r>
              <w:rPr>
                <w:noProof/>
                <w:webHidden/>
              </w:rPr>
            </w:r>
            <w:r>
              <w:rPr>
                <w:noProof/>
                <w:webHidden/>
              </w:rPr>
              <w:fldChar w:fldCharType="separate"/>
            </w:r>
            <w:r>
              <w:rPr>
                <w:noProof/>
                <w:webHidden/>
              </w:rPr>
              <w:t>13</w:t>
            </w:r>
            <w:r>
              <w:rPr>
                <w:noProof/>
                <w:webHidden/>
              </w:rPr>
              <w:fldChar w:fldCharType="end"/>
            </w:r>
          </w:hyperlink>
        </w:p>
        <w:p w14:paraId="07F0DFEA" w14:textId="6A689DC2" w:rsidR="00246F9F" w:rsidRDefault="00246F9F">
          <w:pPr>
            <w:pStyle w:val="TOC3"/>
            <w:rPr>
              <w:rFonts w:asciiTheme="minorHAnsi" w:eastAsiaTheme="minorEastAsia" w:hAnsiTheme="minorHAnsi" w:cstheme="minorBidi"/>
              <w:noProof/>
              <w:sz w:val="22"/>
              <w:szCs w:val="22"/>
              <w:lang w:val="en-CA" w:eastAsia="en-CA"/>
            </w:rPr>
          </w:pPr>
          <w:hyperlink w:anchor="_Toc6317703" w:history="1">
            <w:r w:rsidRPr="006D16FD">
              <w:rPr>
                <w:rStyle w:val="Hyperlink"/>
                <w:noProof/>
              </w:rPr>
              <w:t>Propagation de la grippe</w:t>
            </w:r>
            <w:r>
              <w:rPr>
                <w:noProof/>
                <w:webHidden/>
              </w:rPr>
              <w:tab/>
            </w:r>
            <w:r>
              <w:rPr>
                <w:noProof/>
                <w:webHidden/>
              </w:rPr>
              <w:fldChar w:fldCharType="begin"/>
            </w:r>
            <w:r>
              <w:rPr>
                <w:noProof/>
                <w:webHidden/>
              </w:rPr>
              <w:instrText xml:space="preserve"> PAGEREF _Toc6317703 \h </w:instrText>
            </w:r>
            <w:r>
              <w:rPr>
                <w:noProof/>
                <w:webHidden/>
              </w:rPr>
            </w:r>
            <w:r>
              <w:rPr>
                <w:noProof/>
                <w:webHidden/>
              </w:rPr>
              <w:fldChar w:fldCharType="separate"/>
            </w:r>
            <w:r>
              <w:rPr>
                <w:noProof/>
                <w:webHidden/>
              </w:rPr>
              <w:t>14</w:t>
            </w:r>
            <w:r>
              <w:rPr>
                <w:noProof/>
                <w:webHidden/>
              </w:rPr>
              <w:fldChar w:fldCharType="end"/>
            </w:r>
          </w:hyperlink>
        </w:p>
        <w:p w14:paraId="3ECAC8FC" w14:textId="63E8BC77" w:rsidR="00246F9F" w:rsidRDefault="00246F9F">
          <w:pPr>
            <w:pStyle w:val="TOC3"/>
            <w:rPr>
              <w:rFonts w:asciiTheme="minorHAnsi" w:eastAsiaTheme="minorEastAsia" w:hAnsiTheme="minorHAnsi" w:cstheme="minorBidi"/>
              <w:noProof/>
              <w:sz w:val="22"/>
              <w:szCs w:val="22"/>
              <w:lang w:val="en-CA" w:eastAsia="en-CA"/>
            </w:rPr>
          </w:pPr>
          <w:hyperlink w:anchor="_Toc6317704" w:history="1">
            <w:r w:rsidRPr="006D16FD">
              <w:rPr>
                <w:rStyle w:val="Hyperlink"/>
                <w:noProof/>
              </w:rPr>
              <w:t>Réponse du gouvernement et du public</w:t>
            </w:r>
            <w:r>
              <w:rPr>
                <w:noProof/>
                <w:webHidden/>
              </w:rPr>
              <w:tab/>
            </w:r>
            <w:r>
              <w:rPr>
                <w:noProof/>
                <w:webHidden/>
              </w:rPr>
              <w:fldChar w:fldCharType="begin"/>
            </w:r>
            <w:r>
              <w:rPr>
                <w:noProof/>
                <w:webHidden/>
              </w:rPr>
              <w:instrText xml:space="preserve"> PAGEREF _Toc6317704 \h </w:instrText>
            </w:r>
            <w:r>
              <w:rPr>
                <w:noProof/>
                <w:webHidden/>
              </w:rPr>
            </w:r>
            <w:r>
              <w:rPr>
                <w:noProof/>
                <w:webHidden/>
              </w:rPr>
              <w:fldChar w:fldCharType="separate"/>
            </w:r>
            <w:r>
              <w:rPr>
                <w:noProof/>
                <w:webHidden/>
              </w:rPr>
              <w:t>16</w:t>
            </w:r>
            <w:r>
              <w:rPr>
                <w:noProof/>
                <w:webHidden/>
              </w:rPr>
              <w:fldChar w:fldCharType="end"/>
            </w:r>
          </w:hyperlink>
        </w:p>
        <w:p w14:paraId="048D2F23" w14:textId="2F3CD918" w:rsidR="00246F9F" w:rsidRDefault="00246F9F">
          <w:pPr>
            <w:pStyle w:val="TOC3"/>
            <w:rPr>
              <w:rFonts w:asciiTheme="minorHAnsi" w:eastAsiaTheme="minorEastAsia" w:hAnsiTheme="minorHAnsi" w:cstheme="minorBidi"/>
              <w:noProof/>
              <w:sz w:val="22"/>
              <w:szCs w:val="22"/>
              <w:lang w:val="en-CA" w:eastAsia="en-CA"/>
            </w:rPr>
          </w:pPr>
          <w:hyperlink w:anchor="_Toc6317705" w:history="1">
            <w:r w:rsidRPr="006D16FD">
              <w:rPr>
                <w:rStyle w:val="Hyperlink"/>
                <w:noProof/>
              </w:rPr>
              <w:t>Impact de la pandémie</w:t>
            </w:r>
            <w:r>
              <w:rPr>
                <w:noProof/>
                <w:webHidden/>
              </w:rPr>
              <w:tab/>
            </w:r>
            <w:r>
              <w:rPr>
                <w:noProof/>
                <w:webHidden/>
              </w:rPr>
              <w:fldChar w:fldCharType="begin"/>
            </w:r>
            <w:r>
              <w:rPr>
                <w:noProof/>
                <w:webHidden/>
              </w:rPr>
              <w:instrText xml:space="preserve"> PAGEREF _Toc6317705 \h </w:instrText>
            </w:r>
            <w:r>
              <w:rPr>
                <w:noProof/>
                <w:webHidden/>
              </w:rPr>
            </w:r>
            <w:r>
              <w:rPr>
                <w:noProof/>
                <w:webHidden/>
              </w:rPr>
              <w:fldChar w:fldCharType="separate"/>
            </w:r>
            <w:r>
              <w:rPr>
                <w:noProof/>
                <w:webHidden/>
              </w:rPr>
              <w:t>17</w:t>
            </w:r>
            <w:r>
              <w:rPr>
                <w:noProof/>
                <w:webHidden/>
              </w:rPr>
              <w:fldChar w:fldCharType="end"/>
            </w:r>
          </w:hyperlink>
        </w:p>
        <w:p w14:paraId="3755FF0C" w14:textId="123EB27F" w:rsidR="00246F9F" w:rsidRDefault="00246F9F">
          <w:pPr>
            <w:pStyle w:val="TOC1"/>
            <w:rPr>
              <w:rFonts w:asciiTheme="minorHAnsi" w:eastAsiaTheme="minorEastAsia" w:hAnsiTheme="minorHAnsi" w:cstheme="minorBidi"/>
              <w:sz w:val="22"/>
              <w:szCs w:val="22"/>
              <w:lang w:val="en-CA" w:eastAsia="en-CA"/>
            </w:rPr>
          </w:pPr>
          <w:hyperlink w:anchor="_Toc6317706" w:history="1">
            <w:r w:rsidRPr="006D16FD">
              <w:rPr>
                <w:rStyle w:val="Hyperlink"/>
              </w:rPr>
              <w:t>Annexe II :</w:t>
            </w:r>
            <w:r>
              <w:rPr>
                <w:webHidden/>
              </w:rPr>
              <w:tab/>
            </w:r>
            <w:r>
              <w:rPr>
                <w:webHidden/>
              </w:rPr>
              <w:fldChar w:fldCharType="begin"/>
            </w:r>
            <w:r>
              <w:rPr>
                <w:webHidden/>
              </w:rPr>
              <w:instrText xml:space="preserve"> PAGEREF _Toc6317706 \h </w:instrText>
            </w:r>
            <w:r>
              <w:rPr>
                <w:webHidden/>
              </w:rPr>
            </w:r>
            <w:r>
              <w:rPr>
                <w:webHidden/>
              </w:rPr>
              <w:fldChar w:fldCharType="separate"/>
            </w:r>
            <w:r>
              <w:rPr>
                <w:webHidden/>
              </w:rPr>
              <w:t>19</w:t>
            </w:r>
            <w:r>
              <w:rPr>
                <w:webHidden/>
              </w:rPr>
              <w:fldChar w:fldCharType="end"/>
            </w:r>
          </w:hyperlink>
        </w:p>
        <w:p w14:paraId="79264513" w14:textId="7ECEB867" w:rsidR="00246F9F" w:rsidRDefault="00246F9F">
          <w:pPr>
            <w:pStyle w:val="TOC1"/>
            <w:rPr>
              <w:rFonts w:asciiTheme="minorHAnsi" w:eastAsiaTheme="minorEastAsia" w:hAnsiTheme="minorHAnsi" w:cstheme="minorBidi"/>
              <w:sz w:val="22"/>
              <w:szCs w:val="22"/>
              <w:lang w:val="en-CA" w:eastAsia="en-CA"/>
            </w:rPr>
          </w:pPr>
          <w:hyperlink w:anchor="_Toc6317707" w:history="1">
            <w:r w:rsidRPr="006D16FD">
              <w:rPr>
                <w:rStyle w:val="Hyperlink"/>
              </w:rPr>
              <w:t>Feuilles de travail et ressources pour la leçon</w:t>
            </w:r>
            <w:r>
              <w:rPr>
                <w:webHidden/>
              </w:rPr>
              <w:tab/>
            </w:r>
            <w:r>
              <w:rPr>
                <w:webHidden/>
              </w:rPr>
              <w:fldChar w:fldCharType="begin"/>
            </w:r>
            <w:r>
              <w:rPr>
                <w:webHidden/>
              </w:rPr>
              <w:instrText xml:space="preserve"> PAGEREF _Toc6317707 \h </w:instrText>
            </w:r>
            <w:r>
              <w:rPr>
                <w:webHidden/>
              </w:rPr>
            </w:r>
            <w:r>
              <w:rPr>
                <w:webHidden/>
              </w:rPr>
              <w:fldChar w:fldCharType="separate"/>
            </w:r>
            <w:r>
              <w:rPr>
                <w:webHidden/>
              </w:rPr>
              <w:t>19</w:t>
            </w:r>
            <w:r>
              <w:rPr>
                <w:webHidden/>
              </w:rPr>
              <w:fldChar w:fldCharType="end"/>
            </w:r>
          </w:hyperlink>
        </w:p>
        <w:p w14:paraId="4C34E250" w14:textId="0E7A8D9C" w:rsidR="00246F9F" w:rsidRDefault="00246F9F">
          <w:pPr>
            <w:pStyle w:val="TOC2"/>
            <w:rPr>
              <w:rFonts w:asciiTheme="minorHAnsi" w:eastAsiaTheme="minorEastAsia" w:hAnsiTheme="minorHAnsi" w:cstheme="minorBidi"/>
              <w:noProof/>
              <w:sz w:val="22"/>
              <w:szCs w:val="22"/>
              <w:lang w:val="en-CA" w:eastAsia="en-CA"/>
            </w:rPr>
          </w:pPr>
          <w:hyperlink w:anchor="_Toc6317708" w:history="1">
            <w:r w:rsidRPr="006D16FD">
              <w:rPr>
                <w:rStyle w:val="Hyperlink"/>
                <w:noProof/>
              </w:rPr>
              <w:t>Feuille « Causes de décès durant la Première Guerre mondiale »</w:t>
            </w:r>
            <w:r>
              <w:rPr>
                <w:noProof/>
                <w:webHidden/>
              </w:rPr>
              <w:tab/>
            </w:r>
            <w:r>
              <w:rPr>
                <w:noProof/>
                <w:webHidden/>
              </w:rPr>
              <w:fldChar w:fldCharType="begin"/>
            </w:r>
            <w:r>
              <w:rPr>
                <w:noProof/>
                <w:webHidden/>
              </w:rPr>
              <w:instrText xml:space="preserve"> PAGEREF _Toc6317708 \h </w:instrText>
            </w:r>
            <w:r>
              <w:rPr>
                <w:noProof/>
                <w:webHidden/>
              </w:rPr>
            </w:r>
            <w:r>
              <w:rPr>
                <w:noProof/>
                <w:webHidden/>
              </w:rPr>
              <w:fldChar w:fldCharType="separate"/>
            </w:r>
            <w:r>
              <w:rPr>
                <w:noProof/>
                <w:webHidden/>
              </w:rPr>
              <w:t>20</w:t>
            </w:r>
            <w:r>
              <w:rPr>
                <w:noProof/>
                <w:webHidden/>
              </w:rPr>
              <w:fldChar w:fldCharType="end"/>
            </w:r>
          </w:hyperlink>
        </w:p>
        <w:p w14:paraId="23DAED02" w14:textId="69E9C0D8" w:rsidR="00246F9F" w:rsidRDefault="00246F9F">
          <w:pPr>
            <w:pStyle w:val="TOC2"/>
            <w:rPr>
              <w:rFonts w:asciiTheme="minorHAnsi" w:eastAsiaTheme="minorEastAsia" w:hAnsiTheme="minorHAnsi" w:cstheme="minorBidi"/>
              <w:noProof/>
              <w:sz w:val="22"/>
              <w:szCs w:val="22"/>
              <w:lang w:val="en-CA" w:eastAsia="en-CA"/>
            </w:rPr>
          </w:pPr>
          <w:hyperlink w:anchor="_Toc6317709" w:history="1">
            <w:r w:rsidRPr="006D16FD">
              <w:rPr>
                <w:rStyle w:val="Hyperlink"/>
                <w:noProof/>
              </w:rPr>
              <w:t>Ventilation de la communication –</w:t>
            </w:r>
            <w:r>
              <w:rPr>
                <w:noProof/>
                <w:webHidden/>
              </w:rPr>
              <w:tab/>
            </w:r>
            <w:r>
              <w:rPr>
                <w:noProof/>
                <w:webHidden/>
              </w:rPr>
              <w:fldChar w:fldCharType="begin"/>
            </w:r>
            <w:r>
              <w:rPr>
                <w:noProof/>
                <w:webHidden/>
              </w:rPr>
              <w:instrText xml:space="preserve"> PAGEREF _Toc6317709 \h </w:instrText>
            </w:r>
            <w:r>
              <w:rPr>
                <w:noProof/>
                <w:webHidden/>
              </w:rPr>
            </w:r>
            <w:r>
              <w:rPr>
                <w:noProof/>
                <w:webHidden/>
              </w:rPr>
              <w:fldChar w:fldCharType="separate"/>
            </w:r>
            <w:r>
              <w:rPr>
                <w:noProof/>
                <w:webHidden/>
              </w:rPr>
              <w:t>20</w:t>
            </w:r>
            <w:r>
              <w:rPr>
                <w:noProof/>
                <w:webHidden/>
              </w:rPr>
              <w:fldChar w:fldCharType="end"/>
            </w:r>
          </w:hyperlink>
        </w:p>
        <w:p w14:paraId="20C32651" w14:textId="5394F2D2" w:rsidR="00246F9F" w:rsidRDefault="00246F9F">
          <w:pPr>
            <w:pStyle w:val="TOC2"/>
            <w:rPr>
              <w:rFonts w:asciiTheme="minorHAnsi" w:eastAsiaTheme="minorEastAsia" w:hAnsiTheme="minorHAnsi" w:cstheme="minorBidi"/>
              <w:noProof/>
              <w:sz w:val="22"/>
              <w:szCs w:val="22"/>
              <w:lang w:val="en-CA" w:eastAsia="en-CA"/>
            </w:rPr>
          </w:pPr>
          <w:hyperlink w:anchor="_Toc6317710" w:history="1">
            <w:r w:rsidRPr="006D16FD">
              <w:rPr>
                <w:rStyle w:val="Hyperlink"/>
                <w:noProof/>
              </w:rPr>
              <w:t>Source primaire : découpure de journal</w:t>
            </w:r>
            <w:r>
              <w:rPr>
                <w:noProof/>
                <w:webHidden/>
              </w:rPr>
              <w:tab/>
            </w:r>
            <w:r>
              <w:rPr>
                <w:noProof/>
                <w:webHidden/>
              </w:rPr>
              <w:fldChar w:fldCharType="begin"/>
            </w:r>
            <w:r>
              <w:rPr>
                <w:noProof/>
                <w:webHidden/>
              </w:rPr>
              <w:instrText xml:space="preserve"> PAGEREF _Toc6317710 \h </w:instrText>
            </w:r>
            <w:r>
              <w:rPr>
                <w:noProof/>
                <w:webHidden/>
              </w:rPr>
            </w:r>
            <w:r>
              <w:rPr>
                <w:noProof/>
                <w:webHidden/>
              </w:rPr>
              <w:fldChar w:fldCharType="separate"/>
            </w:r>
            <w:r>
              <w:rPr>
                <w:noProof/>
                <w:webHidden/>
              </w:rPr>
              <w:t>22</w:t>
            </w:r>
            <w:r>
              <w:rPr>
                <w:noProof/>
                <w:webHidden/>
              </w:rPr>
              <w:fldChar w:fldCharType="end"/>
            </w:r>
          </w:hyperlink>
        </w:p>
        <w:p w14:paraId="79A1BAED" w14:textId="23E59873" w:rsidR="00246F9F" w:rsidRDefault="00246F9F">
          <w:pPr>
            <w:pStyle w:val="TOC2"/>
            <w:rPr>
              <w:rFonts w:asciiTheme="minorHAnsi" w:eastAsiaTheme="minorEastAsia" w:hAnsiTheme="minorHAnsi" w:cstheme="minorBidi"/>
              <w:noProof/>
              <w:sz w:val="22"/>
              <w:szCs w:val="22"/>
              <w:lang w:val="en-CA" w:eastAsia="en-CA"/>
            </w:rPr>
          </w:pPr>
          <w:hyperlink w:anchor="_Toc6317711" w:history="1">
            <w:r w:rsidRPr="006D16FD">
              <w:rPr>
                <w:rStyle w:val="Hyperlink"/>
                <w:noProof/>
              </w:rPr>
              <w:t>Source primaire : journal intime d’Edward G.R. Ardagh</w:t>
            </w:r>
            <w:r>
              <w:rPr>
                <w:noProof/>
                <w:webHidden/>
              </w:rPr>
              <w:tab/>
            </w:r>
            <w:r>
              <w:rPr>
                <w:noProof/>
                <w:webHidden/>
              </w:rPr>
              <w:fldChar w:fldCharType="begin"/>
            </w:r>
            <w:r>
              <w:rPr>
                <w:noProof/>
                <w:webHidden/>
              </w:rPr>
              <w:instrText xml:space="preserve"> PAGEREF _Toc6317711 \h </w:instrText>
            </w:r>
            <w:r>
              <w:rPr>
                <w:noProof/>
                <w:webHidden/>
              </w:rPr>
            </w:r>
            <w:r>
              <w:rPr>
                <w:noProof/>
                <w:webHidden/>
              </w:rPr>
              <w:fldChar w:fldCharType="separate"/>
            </w:r>
            <w:r>
              <w:rPr>
                <w:noProof/>
                <w:webHidden/>
              </w:rPr>
              <w:t>24</w:t>
            </w:r>
            <w:r>
              <w:rPr>
                <w:noProof/>
                <w:webHidden/>
              </w:rPr>
              <w:fldChar w:fldCharType="end"/>
            </w:r>
          </w:hyperlink>
        </w:p>
        <w:p w14:paraId="4C8D1D91" w14:textId="11F7E378" w:rsidR="00246F9F" w:rsidRDefault="00246F9F">
          <w:pPr>
            <w:pStyle w:val="TOC2"/>
            <w:rPr>
              <w:rFonts w:asciiTheme="minorHAnsi" w:eastAsiaTheme="minorEastAsia" w:hAnsiTheme="minorHAnsi" w:cstheme="minorBidi"/>
              <w:noProof/>
              <w:sz w:val="22"/>
              <w:szCs w:val="22"/>
              <w:lang w:val="en-CA" w:eastAsia="en-CA"/>
            </w:rPr>
          </w:pPr>
          <w:hyperlink w:anchor="_Toc6317712" w:history="1">
            <w:r w:rsidRPr="006D16FD">
              <w:rPr>
                <w:rStyle w:val="Hyperlink"/>
                <w:noProof/>
              </w:rPr>
              <w:t>Source primaire : journal intime d’Edward G.R. Ardagh</w:t>
            </w:r>
            <w:r>
              <w:rPr>
                <w:noProof/>
                <w:webHidden/>
              </w:rPr>
              <w:tab/>
            </w:r>
            <w:r>
              <w:rPr>
                <w:noProof/>
                <w:webHidden/>
              </w:rPr>
              <w:fldChar w:fldCharType="begin"/>
            </w:r>
            <w:r>
              <w:rPr>
                <w:noProof/>
                <w:webHidden/>
              </w:rPr>
              <w:instrText xml:space="preserve"> PAGEREF _Toc6317712 \h </w:instrText>
            </w:r>
            <w:r>
              <w:rPr>
                <w:noProof/>
                <w:webHidden/>
              </w:rPr>
            </w:r>
            <w:r>
              <w:rPr>
                <w:noProof/>
                <w:webHidden/>
              </w:rPr>
              <w:fldChar w:fldCharType="separate"/>
            </w:r>
            <w:r>
              <w:rPr>
                <w:noProof/>
                <w:webHidden/>
              </w:rPr>
              <w:t>26</w:t>
            </w:r>
            <w:r>
              <w:rPr>
                <w:noProof/>
                <w:webHidden/>
              </w:rPr>
              <w:fldChar w:fldCharType="end"/>
            </w:r>
          </w:hyperlink>
        </w:p>
        <w:p w14:paraId="5CB42D19" w14:textId="5A830B4F" w:rsidR="00246F9F" w:rsidRDefault="00246F9F">
          <w:pPr>
            <w:pStyle w:val="TOC2"/>
            <w:rPr>
              <w:rFonts w:asciiTheme="minorHAnsi" w:eastAsiaTheme="minorEastAsia" w:hAnsiTheme="minorHAnsi" w:cstheme="minorBidi"/>
              <w:noProof/>
              <w:sz w:val="22"/>
              <w:szCs w:val="22"/>
              <w:lang w:val="en-CA" w:eastAsia="en-CA"/>
            </w:rPr>
          </w:pPr>
          <w:hyperlink w:anchor="_Toc6317713" w:history="1">
            <w:r w:rsidRPr="006D16FD">
              <w:rPr>
                <w:rStyle w:val="Hyperlink"/>
                <w:noProof/>
              </w:rPr>
              <w:t>Source primaire : journal intime d’Edward G.R. Ardagh</w:t>
            </w:r>
            <w:r>
              <w:rPr>
                <w:noProof/>
                <w:webHidden/>
              </w:rPr>
              <w:tab/>
            </w:r>
            <w:r>
              <w:rPr>
                <w:noProof/>
                <w:webHidden/>
              </w:rPr>
              <w:fldChar w:fldCharType="begin"/>
            </w:r>
            <w:r>
              <w:rPr>
                <w:noProof/>
                <w:webHidden/>
              </w:rPr>
              <w:instrText xml:space="preserve"> PAGEREF _Toc6317713 \h </w:instrText>
            </w:r>
            <w:r>
              <w:rPr>
                <w:noProof/>
                <w:webHidden/>
              </w:rPr>
            </w:r>
            <w:r>
              <w:rPr>
                <w:noProof/>
                <w:webHidden/>
              </w:rPr>
              <w:fldChar w:fldCharType="separate"/>
            </w:r>
            <w:r>
              <w:rPr>
                <w:noProof/>
                <w:webHidden/>
              </w:rPr>
              <w:t>28</w:t>
            </w:r>
            <w:r>
              <w:rPr>
                <w:noProof/>
                <w:webHidden/>
              </w:rPr>
              <w:fldChar w:fldCharType="end"/>
            </w:r>
          </w:hyperlink>
        </w:p>
        <w:p w14:paraId="073307BB" w14:textId="5DDE3D35" w:rsidR="00246F9F" w:rsidRDefault="00246F9F">
          <w:pPr>
            <w:pStyle w:val="TOC2"/>
            <w:rPr>
              <w:rFonts w:asciiTheme="minorHAnsi" w:eastAsiaTheme="minorEastAsia" w:hAnsiTheme="minorHAnsi" w:cstheme="minorBidi"/>
              <w:noProof/>
              <w:sz w:val="22"/>
              <w:szCs w:val="22"/>
              <w:lang w:val="en-CA" w:eastAsia="en-CA"/>
            </w:rPr>
          </w:pPr>
          <w:hyperlink w:anchor="_Toc6317714" w:history="1">
            <w:r w:rsidRPr="006D16FD">
              <w:rPr>
                <w:rStyle w:val="Hyperlink"/>
                <w:noProof/>
              </w:rPr>
              <w:t>Source primaire : journal intime d’Edward G.R. Ardagh</w:t>
            </w:r>
            <w:r>
              <w:rPr>
                <w:noProof/>
                <w:webHidden/>
              </w:rPr>
              <w:tab/>
            </w:r>
            <w:r>
              <w:rPr>
                <w:noProof/>
                <w:webHidden/>
              </w:rPr>
              <w:fldChar w:fldCharType="begin"/>
            </w:r>
            <w:r>
              <w:rPr>
                <w:noProof/>
                <w:webHidden/>
              </w:rPr>
              <w:instrText xml:space="preserve"> PAGEREF _Toc6317714 \h </w:instrText>
            </w:r>
            <w:r>
              <w:rPr>
                <w:noProof/>
                <w:webHidden/>
              </w:rPr>
            </w:r>
            <w:r>
              <w:rPr>
                <w:noProof/>
                <w:webHidden/>
              </w:rPr>
              <w:fldChar w:fldCharType="separate"/>
            </w:r>
            <w:r>
              <w:rPr>
                <w:noProof/>
                <w:webHidden/>
              </w:rPr>
              <w:t>30</w:t>
            </w:r>
            <w:r>
              <w:rPr>
                <w:noProof/>
                <w:webHidden/>
              </w:rPr>
              <w:fldChar w:fldCharType="end"/>
            </w:r>
          </w:hyperlink>
        </w:p>
        <w:p w14:paraId="4BBC36C6" w14:textId="5AD2AEFD" w:rsidR="00246F9F" w:rsidRDefault="00246F9F">
          <w:pPr>
            <w:pStyle w:val="TOC2"/>
            <w:rPr>
              <w:rFonts w:asciiTheme="minorHAnsi" w:eastAsiaTheme="minorEastAsia" w:hAnsiTheme="minorHAnsi" w:cstheme="minorBidi"/>
              <w:noProof/>
              <w:sz w:val="22"/>
              <w:szCs w:val="22"/>
              <w:lang w:val="en-CA" w:eastAsia="en-CA"/>
            </w:rPr>
          </w:pPr>
          <w:hyperlink w:anchor="_Toc6317715" w:history="1">
            <w:r w:rsidRPr="006D16FD">
              <w:rPr>
                <w:rStyle w:val="Hyperlink"/>
                <w:noProof/>
              </w:rPr>
              <w:t>Source primaire : journal intime d’Edward G.R. Ardagh</w:t>
            </w:r>
            <w:r>
              <w:rPr>
                <w:noProof/>
                <w:webHidden/>
              </w:rPr>
              <w:tab/>
            </w:r>
            <w:r>
              <w:rPr>
                <w:noProof/>
                <w:webHidden/>
              </w:rPr>
              <w:fldChar w:fldCharType="begin"/>
            </w:r>
            <w:r>
              <w:rPr>
                <w:noProof/>
                <w:webHidden/>
              </w:rPr>
              <w:instrText xml:space="preserve"> PAGEREF _Toc6317715 \h </w:instrText>
            </w:r>
            <w:r>
              <w:rPr>
                <w:noProof/>
                <w:webHidden/>
              </w:rPr>
            </w:r>
            <w:r>
              <w:rPr>
                <w:noProof/>
                <w:webHidden/>
              </w:rPr>
              <w:fldChar w:fldCharType="separate"/>
            </w:r>
            <w:r>
              <w:rPr>
                <w:noProof/>
                <w:webHidden/>
              </w:rPr>
              <w:t>32</w:t>
            </w:r>
            <w:r>
              <w:rPr>
                <w:noProof/>
                <w:webHidden/>
              </w:rPr>
              <w:fldChar w:fldCharType="end"/>
            </w:r>
          </w:hyperlink>
        </w:p>
        <w:p w14:paraId="0E8E195B" w14:textId="6EB3E220" w:rsidR="00246F9F" w:rsidRDefault="00246F9F">
          <w:pPr>
            <w:pStyle w:val="TOC2"/>
            <w:rPr>
              <w:rFonts w:asciiTheme="minorHAnsi" w:eastAsiaTheme="minorEastAsia" w:hAnsiTheme="minorHAnsi" w:cstheme="minorBidi"/>
              <w:noProof/>
              <w:sz w:val="22"/>
              <w:szCs w:val="22"/>
              <w:lang w:val="en-CA" w:eastAsia="en-CA"/>
            </w:rPr>
          </w:pPr>
          <w:hyperlink w:anchor="_Toc6317716" w:history="1">
            <w:r w:rsidRPr="006D16FD">
              <w:rPr>
                <w:rStyle w:val="Hyperlink"/>
                <w:noProof/>
              </w:rPr>
              <w:t>Source primaire : affiche sur les précautions à prendre contre la grippe</w:t>
            </w:r>
            <w:r>
              <w:rPr>
                <w:noProof/>
                <w:webHidden/>
              </w:rPr>
              <w:tab/>
            </w:r>
            <w:r>
              <w:rPr>
                <w:noProof/>
                <w:webHidden/>
              </w:rPr>
              <w:fldChar w:fldCharType="begin"/>
            </w:r>
            <w:r>
              <w:rPr>
                <w:noProof/>
                <w:webHidden/>
              </w:rPr>
              <w:instrText xml:space="preserve"> PAGEREF _Toc6317716 \h </w:instrText>
            </w:r>
            <w:r>
              <w:rPr>
                <w:noProof/>
                <w:webHidden/>
              </w:rPr>
            </w:r>
            <w:r>
              <w:rPr>
                <w:noProof/>
                <w:webHidden/>
              </w:rPr>
              <w:fldChar w:fldCharType="separate"/>
            </w:r>
            <w:r>
              <w:rPr>
                <w:noProof/>
                <w:webHidden/>
              </w:rPr>
              <w:t>34</w:t>
            </w:r>
            <w:r>
              <w:rPr>
                <w:noProof/>
                <w:webHidden/>
              </w:rPr>
              <w:fldChar w:fldCharType="end"/>
            </w:r>
          </w:hyperlink>
        </w:p>
        <w:p w14:paraId="3B57FA85" w14:textId="77777777" w:rsidR="006B0981" w:rsidRDefault="00D31C06" w:rsidP="00B94CEE">
          <w:pPr>
            <w:rPr>
              <w:noProof/>
            </w:rPr>
          </w:pPr>
          <w:r w:rsidRPr="00B94CEE">
            <w:rPr>
              <w:b/>
              <w:bCs/>
            </w:rPr>
            <w:fldChar w:fldCharType="end"/>
          </w:r>
        </w:p>
      </w:sdtContent>
    </w:sdt>
    <w:p w14:paraId="410085AF" w14:textId="2B1AB9D5" w:rsidR="00B94CEE" w:rsidRPr="00B94CEE" w:rsidRDefault="00B94CEE" w:rsidP="00B94CEE">
      <w:pPr>
        <w:rPr>
          <w:noProof/>
        </w:rPr>
      </w:pPr>
      <w:r>
        <w:br w:type="page"/>
      </w:r>
    </w:p>
    <w:p w14:paraId="0DC188E6" w14:textId="5374C042" w:rsidR="0023401D" w:rsidRPr="009F2AE4" w:rsidRDefault="0023401D" w:rsidP="00B94CEE">
      <w:pPr>
        <w:pStyle w:val="Heading2"/>
      </w:pPr>
      <w:bookmarkStart w:id="8" w:name="_Toc6317690"/>
      <w:r w:rsidRPr="009F2AE4">
        <w:lastRenderedPageBreak/>
        <w:t>Aperçu de la leçon</w:t>
      </w:r>
      <w:bookmarkEnd w:id="8"/>
      <w:r w:rsidRPr="009F2AE4">
        <w:t xml:space="preserve"> </w:t>
      </w:r>
    </w:p>
    <w:p w14:paraId="5EE6CB1A" w14:textId="77777777" w:rsidR="0023401D" w:rsidRPr="009F2AE4" w:rsidRDefault="0023401D" w:rsidP="00B94CEE"/>
    <w:p w14:paraId="7DF5F3D1" w14:textId="5C678234" w:rsidR="0023401D" w:rsidRPr="009F2AE4" w:rsidRDefault="0023401D" w:rsidP="00B94CEE">
      <w:r w:rsidRPr="009F2AE4">
        <w:t>Résumé : les élèves étudieront comment les renseignements sur l’épidémie de la grippe espagnole ont été créés, partagés et compris par les habitants de l’Ontario de 1918 à 1921, en se concentrant sur les thèmes de la communication, de la lit</w:t>
      </w:r>
      <w:r w:rsidR="00566DA9" w:rsidRPr="009F2AE4">
        <w:t>t</w:t>
      </w:r>
      <w:r w:rsidRPr="009F2AE4">
        <w:t>ératie médiatique et des récits de crise.</w:t>
      </w:r>
    </w:p>
    <w:p w14:paraId="3E055833" w14:textId="77777777" w:rsidR="0023401D" w:rsidRPr="009F2AE4" w:rsidRDefault="0023401D" w:rsidP="00B94CEE"/>
    <w:p w14:paraId="15461E4E" w14:textId="7C5B4352" w:rsidR="0023401D" w:rsidRPr="009F2AE4" w:rsidRDefault="0023401D" w:rsidP="00B94CEE">
      <w:r w:rsidRPr="009F2AE4">
        <w:t>Question clé : De quelle façon les sources primaires nous aident-elles à interpréter l’épidémie de grippe espagnole de 1918 en Ontario?</w:t>
      </w:r>
    </w:p>
    <w:p w14:paraId="54ADA5FD" w14:textId="77777777" w:rsidR="0023401D" w:rsidRPr="009F2AE4" w:rsidRDefault="0023401D" w:rsidP="00B94CEE"/>
    <w:p w14:paraId="1F1CB707" w14:textId="3970C86B" w:rsidR="00B55D37" w:rsidRPr="009F2AE4" w:rsidRDefault="0023401D" w:rsidP="00B94CEE">
      <w:r w:rsidRPr="009F2AE4">
        <w:t>Thèmes :</w:t>
      </w:r>
    </w:p>
    <w:p w14:paraId="33521395" w14:textId="77777777" w:rsidR="00B55D37" w:rsidRPr="009F2AE4" w:rsidRDefault="00B55D37" w:rsidP="00B94CEE"/>
    <w:p w14:paraId="3DAC724E" w14:textId="77777777" w:rsidR="0023401D" w:rsidRPr="009F2AE4" w:rsidRDefault="0023401D" w:rsidP="00B94CEE">
      <w:pPr>
        <w:sectPr w:rsidR="0023401D" w:rsidRPr="009F2AE4" w:rsidSect="003812D3">
          <w:headerReference w:type="default" r:id="rId8"/>
          <w:footerReference w:type="default" r:id="rId9"/>
          <w:pgSz w:w="12240" w:h="15840"/>
          <w:pgMar w:top="1440" w:right="1440" w:bottom="1440" w:left="1440" w:header="270" w:footer="720" w:gutter="0"/>
          <w:cols w:space="720"/>
          <w:docGrid w:linePitch="360"/>
        </w:sectPr>
      </w:pPr>
    </w:p>
    <w:p w14:paraId="06B76C2E" w14:textId="77777777" w:rsidR="00D57171" w:rsidRPr="006B0981" w:rsidRDefault="00D57171" w:rsidP="00B94CEE">
      <w:pPr>
        <w:pStyle w:val="ListParagraph"/>
        <w:numPr>
          <w:ilvl w:val="0"/>
          <w:numId w:val="7"/>
        </w:numPr>
        <w:rPr>
          <w:rFonts w:ascii="Arial" w:hAnsi="Arial"/>
        </w:rPr>
      </w:pPr>
      <w:r w:rsidRPr="006B0981">
        <w:rPr>
          <w:rFonts w:ascii="Arial" w:hAnsi="Arial"/>
        </w:rPr>
        <w:t>Le Canada et la collectivité mondiale</w:t>
      </w:r>
    </w:p>
    <w:p w14:paraId="2A34C3DB" w14:textId="0B65FA5F" w:rsidR="004D7FC3" w:rsidRPr="006B0981" w:rsidRDefault="004D7FC3" w:rsidP="00B94CEE">
      <w:pPr>
        <w:pStyle w:val="ListParagraph"/>
        <w:numPr>
          <w:ilvl w:val="0"/>
          <w:numId w:val="7"/>
        </w:numPr>
        <w:rPr>
          <w:rFonts w:ascii="Arial" w:hAnsi="Arial"/>
        </w:rPr>
      </w:pPr>
      <w:r w:rsidRPr="006B0981">
        <w:rPr>
          <w:rFonts w:ascii="Arial" w:hAnsi="Arial"/>
        </w:rPr>
        <w:t xml:space="preserve">Découvrez votre collectivité </w:t>
      </w:r>
    </w:p>
    <w:p w14:paraId="7756A3E7" w14:textId="77777777" w:rsidR="00C856E0" w:rsidRPr="006B0981" w:rsidRDefault="00C856E0" w:rsidP="00B94CEE">
      <w:pPr>
        <w:pStyle w:val="ListParagraph"/>
        <w:numPr>
          <w:ilvl w:val="0"/>
          <w:numId w:val="7"/>
        </w:numPr>
        <w:rPr>
          <w:rFonts w:ascii="Arial" w:hAnsi="Arial"/>
        </w:rPr>
      </w:pPr>
      <w:r w:rsidRPr="006B0981">
        <w:rPr>
          <w:rFonts w:ascii="Arial" w:hAnsi="Arial"/>
        </w:rPr>
        <w:t>Santé et bien-être</w:t>
      </w:r>
    </w:p>
    <w:p w14:paraId="372160F3" w14:textId="754F58EE" w:rsidR="004D7FC3" w:rsidRPr="006B0981" w:rsidRDefault="004D7FC3" w:rsidP="00B94CEE">
      <w:pPr>
        <w:pStyle w:val="ListParagraph"/>
        <w:numPr>
          <w:ilvl w:val="0"/>
          <w:numId w:val="7"/>
        </w:numPr>
        <w:rPr>
          <w:rFonts w:ascii="Arial" w:hAnsi="Arial"/>
        </w:rPr>
      </w:pPr>
      <w:r w:rsidRPr="006B0981">
        <w:rPr>
          <w:rFonts w:ascii="Arial" w:hAnsi="Arial"/>
        </w:rPr>
        <w:t xml:space="preserve">Médias et communications </w:t>
      </w:r>
    </w:p>
    <w:p w14:paraId="650F89F5" w14:textId="358C4945" w:rsidR="004D7FC3" w:rsidRPr="006B0981" w:rsidRDefault="00D57171" w:rsidP="00B94CEE">
      <w:pPr>
        <w:pStyle w:val="ListParagraph"/>
        <w:numPr>
          <w:ilvl w:val="0"/>
          <w:numId w:val="7"/>
        </w:numPr>
        <w:rPr>
          <w:rFonts w:ascii="Arial" w:hAnsi="Arial"/>
        </w:rPr>
      </w:pPr>
      <w:r w:rsidRPr="006B0981">
        <w:rPr>
          <w:rFonts w:ascii="Arial" w:hAnsi="Arial"/>
        </w:rPr>
        <w:t xml:space="preserve">Paix et conflits </w:t>
      </w:r>
    </w:p>
    <w:p w14:paraId="4C5D5A58" w14:textId="1B1D1B71" w:rsidR="00D57171" w:rsidRPr="006B0981" w:rsidRDefault="00D57171" w:rsidP="00B94CEE">
      <w:pPr>
        <w:pStyle w:val="ListParagraph"/>
        <w:numPr>
          <w:ilvl w:val="0"/>
          <w:numId w:val="7"/>
        </w:numPr>
        <w:rPr>
          <w:rFonts w:ascii="Arial" w:hAnsi="Arial"/>
        </w:rPr>
      </w:pPr>
      <w:r w:rsidRPr="006B0981">
        <w:rPr>
          <w:rFonts w:ascii="Arial" w:hAnsi="Arial"/>
        </w:rPr>
        <w:t>La guerre et l’expérience canadienne</w:t>
      </w:r>
    </w:p>
    <w:p w14:paraId="0D3660C5" w14:textId="77777777" w:rsidR="00D57171" w:rsidRPr="006B0981" w:rsidRDefault="00D57171" w:rsidP="00B94CEE">
      <w:pPr>
        <w:sectPr w:rsidR="00D57171" w:rsidRPr="006B0981" w:rsidSect="008541AD">
          <w:type w:val="continuous"/>
          <w:pgSz w:w="12240" w:h="15840"/>
          <w:pgMar w:top="1440" w:right="1440" w:bottom="1440" w:left="1440" w:header="720" w:footer="720" w:gutter="0"/>
          <w:cols w:num="2" w:space="720"/>
          <w:docGrid w:linePitch="360"/>
        </w:sectPr>
      </w:pPr>
    </w:p>
    <w:p w14:paraId="475969B8" w14:textId="77777777" w:rsidR="00B55D37" w:rsidRPr="006B0981" w:rsidRDefault="00B55D37" w:rsidP="00B94CEE"/>
    <w:p w14:paraId="382D3F01" w14:textId="2F9B0D52" w:rsidR="00B55D37" w:rsidRPr="006B0981" w:rsidRDefault="006F5F55" w:rsidP="00B94CEE">
      <w:r w:rsidRPr="006B0981">
        <w:t>Concepts de réflexion historique :</w:t>
      </w:r>
    </w:p>
    <w:p w14:paraId="0AEB0658" w14:textId="3AD6E3A7" w:rsidR="006F5F55" w:rsidRPr="006B0981" w:rsidRDefault="006F5F55" w:rsidP="00B94CEE">
      <w:r w:rsidRPr="006B0981">
        <w:t xml:space="preserve"> </w:t>
      </w:r>
    </w:p>
    <w:p w14:paraId="755F0993" w14:textId="77777777" w:rsidR="006F5F55" w:rsidRPr="006B0981" w:rsidRDefault="006F5F55" w:rsidP="00B94CEE">
      <w:pPr>
        <w:sectPr w:rsidR="006F5F55" w:rsidRPr="006B0981" w:rsidSect="004D7FC3">
          <w:type w:val="continuous"/>
          <w:pgSz w:w="12240" w:h="15840"/>
          <w:pgMar w:top="1440" w:right="1440" w:bottom="1440" w:left="1440" w:header="720" w:footer="720" w:gutter="0"/>
          <w:cols w:space="720"/>
          <w:docGrid w:linePitch="360"/>
        </w:sectPr>
      </w:pPr>
    </w:p>
    <w:p w14:paraId="3086FAF0" w14:textId="77777777" w:rsidR="006F5F55" w:rsidRPr="006B0981" w:rsidRDefault="006F5F55" w:rsidP="00B94CEE">
      <w:pPr>
        <w:pStyle w:val="ListParagraph"/>
        <w:numPr>
          <w:ilvl w:val="0"/>
          <w:numId w:val="3"/>
        </w:numPr>
        <w:rPr>
          <w:rFonts w:ascii="Arial" w:hAnsi="Arial"/>
        </w:rPr>
      </w:pPr>
      <w:r w:rsidRPr="006B0981">
        <w:rPr>
          <w:rFonts w:ascii="Arial" w:hAnsi="Arial"/>
        </w:rPr>
        <w:t xml:space="preserve">Utiliser des preuves de </w:t>
      </w:r>
      <w:r w:rsidRPr="006B0981">
        <w:rPr>
          <w:rFonts w:ascii="Arial" w:hAnsi="Arial"/>
          <w:i/>
        </w:rPr>
        <w:t>sources primaires</w:t>
      </w:r>
    </w:p>
    <w:p w14:paraId="45559D68" w14:textId="77777777" w:rsidR="006F5F55" w:rsidRPr="006B0981" w:rsidRDefault="006F5F55" w:rsidP="00B94CEE">
      <w:pPr>
        <w:pStyle w:val="ListParagraph"/>
        <w:numPr>
          <w:ilvl w:val="0"/>
          <w:numId w:val="3"/>
        </w:numPr>
        <w:rPr>
          <w:rFonts w:ascii="Arial" w:hAnsi="Arial"/>
        </w:rPr>
      </w:pPr>
      <w:r w:rsidRPr="006B0981">
        <w:rPr>
          <w:rFonts w:ascii="Arial" w:hAnsi="Arial"/>
        </w:rPr>
        <w:t>Déterminer la continuité et le changement</w:t>
      </w:r>
    </w:p>
    <w:p w14:paraId="00847EEB" w14:textId="77777777" w:rsidR="006F5F55" w:rsidRPr="006B0981" w:rsidRDefault="006F5F55" w:rsidP="00B94CEE"/>
    <w:p w14:paraId="53A06388" w14:textId="77777777" w:rsidR="006F5F55" w:rsidRPr="006B0981" w:rsidRDefault="006F5F55" w:rsidP="00B94CEE">
      <w:pPr>
        <w:pStyle w:val="ListParagraph"/>
        <w:numPr>
          <w:ilvl w:val="0"/>
          <w:numId w:val="3"/>
        </w:numPr>
        <w:rPr>
          <w:rFonts w:ascii="Arial" w:hAnsi="Arial"/>
        </w:rPr>
      </w:pPr>
      <w:r w:rsidRPr="006B0981">
        <w:rPr>
          <w:rFonts w:ascii="Arial" w:hAnsi="Arial"/>
        </w:rPr>
        <w:t>Adopter des points de vue historiques</w:t>
      </w:r>
    </w:p>
    <w:p w14:paraId="52E6F875" w14:textId="77777777" w:rsidR="006F5F55" w:rsidRPr="006B0981" w:rsidRDefault="006F5F55" w:rsidP="00B94CEE">
      <w:pPr>
        <w:sectPr w:rsidR="006F5F55" w:rsidRPr="006B0981" w:rsidSect="006F5F55">
          <w:type w:val="continuous"/>
          <w:pgSz w:w="12240" w:h="15840"/>
          <w:pgMar w:top="1440" w:right="1440" w:bottom="1440" w:left="1440" w:header="720" w:footer="720" w:gutter="0"/>
          <w:cols w:num="2" w:space="720"/>
          <w:docGrid w:linePitch="360"/>
        </w:sectPr>
      </w:pPr>
    </w:p>
    <w:p w14:paraId="49F152A0" w14:textId="77777777" w:rsidR="009F2AE4" w:rsidRPr="006B0981" w:rsidRDefault="009F2AE4" w:rsidP="00B94CEE"/>
    <w:p w14:paraId="01D67567" w14:textId="3B29B429" w:rsidR="00305271" w:rsidRPr="009F2AE4" w:rsidRDefault="00B55D37" w:rsidP="00B94CEE">
      <w:pPr>
        <w:pStyle w:val="Heading2"/>
      </w:pPr>
      <w:bookmarkStart w:id="9" w:name="_Toc6317691"/>
      <w:r w:rsidRPr="009F2AE4">
        <w:t>Attentes</w:t>
      </w:r>
      <w:bookmarkEnd w:id="9"/>
    </w:p>
    <w:p w14:paraId="60E852C9" w14:textId="77777777" w:rsidR="00B55D37" w:rsidRPr="006B0981" w:rsidRDefault="00B55D37" w:rsidP="00B94CEE"/>
    <w:p w14:paraId="1B629C2E" w14:textId="48CB15B1" w:rsidR="00305271" w:rsidRPr="006B0981" w:rsidRDefault="0023401D" w:rsidP="00B94CEE">
      <w:r w:rsidRPr="006B0981">
        <w:t xml:space="preserve">À la suite de cette leçon, les élèves seront en mesure de : </w:t>
      </w:r>
    </w:p>
    <w:p w14:paraId="25862CD6" w14:textId="77777777" w:rsidR="00B55D37" w:rsidRPr="006B0981" w:rsidRDefault="00B55D37" w:rsidP="00B94CEE"/>
    <w:p w14:paraId="527AE958" w14:textId="79CDD486" w:rsidR="00C856E0" w:rsidRPr="006B0981" w:rsidRDefault="00C856E0" w:rsidP="00B94CEE">
      <w:pPr>
        <w:pStyle w:val="ListParagraph"/>
        <w:numPr>
          <w:ilvl w:val="0"/>
          <w:numId w:val="8"/>
        </w:numPr>
        <w:rPr>
          <w:rFonts w:ascii="Arial" w:hAnsi="Arial"/>
        </w:rPr>
      </w:pPr>
      <w:r w:rsidRPr="006B0981">
        <w:rPr>
          <w:rFonts w:ascii="Arial" w:hAnsi="Arial"/>
        </w:rPr>
        <w:t>Mentionner certaines évolutions majeures en sciences durant cette période et d’évaluer leur importance pour différents groupes au Canada.</w:t>
      </w:r>
    </w:p>
    <w:p w14:paraId="24A506AE" w14:textId="5C3F14FD" w:rsidR="00C856E0" w:rsidRPr="006B0981" w:rsidRDefault="00C856E0" w:rsidP="00B94CEE">
      <w:pPr>
        <w:pStyle w:val="ListParagraph"/>
        <w:numPr>
          <w:ilvl w:val="0"/>
          <w:numId w:val="8"/>
        </w:numPr>
        <w:rPr>
          <w:rFonts w:ascii="Arial" w:hAnsi="Arial"/>
        </w:rPr>
      </w:pPr>
      <w:r w:rsidRPr="006B0981">
        <w:rPr>
          <w:rFonts w:ascii="Arial" w:hAnsi="Arial"/>
        </w:rPr>
        <w:t xml:space="preserve">Sélectionner et d’organiser des preuves et renseignements pertinents concernant des aspects de l’histoire du Canada depuis 1914 à partir de différentes sources primaires et secondaires, en veillant à ce que leurs sources soient représentatives de nombreux points de vue. </w:t>
      </w:r>
    </w:p>
    <w:p w14:paraId="53E21915" w14:textId="6E817F09" w:rsidR="00C856E0" w:rsidRPr="006B0981" w:rsidRDefault="00C856E0" w:rsidP="00B94CEE">
      <w:pPr>
        <w:pStyle w:val="ListParagraph"/>
        <w:numPr>
          <w:ilvl w:val="0"/>
          <w:numId w:val="8"/>
        </w:numPr>
        <w:rPr>
          <w:rFonts w:ascii="Arial" w:hAnsi="Arial"/>
        </w:rPr>
      </w:pPr>
      <w:r w:rsidRPr="006B0981">
        <w:rPr>
          <w:rFonts w:ascii="Arial" w:hAnsi="Arial"/>
        </w:rPr>
        <w:t>Évaluer la crédibilité des sources et des renseignements pertinents à leurs enquêtes.</w:t>
      </w:r>
    </w:p>
    <w:p w14:paraId="54404AB7" w14:textId="00BE40A2" w:rsidR="0043598E" w:rsidRPr="006B0981" w:rsidRDefault="00C856E0" w:rsidP="00B94CEE">
      <w:pPr>
        <w:pStyle w:val="ListParagraph"/>
        <w:numPr>
          <w:ilvl w:val="0"/>
          <w:numId w:val="8"/>
        </w:numPr>
        <w:rPr>
          <w:rFonts w:ascii="Arial" w:hAnsi="Arial"/>
        </w:rPr>
      </w:pPr>
      <w:r w:rsidRPr="006B0981">
        <w:rPr>
          <w:rFonts w:ascii="Arial" w:hAnsi="Arial"/>
        </w:rPr>
        <w:t>Interpréter et d’analyser les preuves et les renseignements pertinents à leurs enquêtes à l’aide de différents outils, stratégies et approches qui conviennent à une recherche historique.</w:t>
      </w:r>
    </w:p>
    <w:p w14:paraId="63D659F6" w14:textId="1F6AF288" w:rsidR="003A257A" w:rsidRPr="009F2AE4" w:rsidRDefault="003A257A" w:rsidP="00B94CEE">
      <w:r w:rsidRPr="009F2AE4">
        <w:br w:type="page"/>
      </w:r>
    </w:p>
    <w:p w14:paraId="678E551C" w14:textId="77777777" w:rsidR="003812D3" w:rsidRPr="009F2AE4" w:rsidRDefault="003812D3" w:rsidP="00B94CEE"/>
    <w:p w14:paraId="26A79515" w14:textId="45BF4CE8" w:rsidR="006F5F55" w:rsidRPr="009F2AE4" w:rsidRDefault="00114BEC" w:rsidP="00B94CEE">
      <w:pPr>
        <w:pStyle w:val="Heading2"/>
      </w:pPr>
      <w:bookmarkStart w:id="10" w:name="_Toc6317692"/>
      <w:r w:rsidRPr="009F2AE4">
        <w:t>Leçon/activité :</w:t>
      </w:r>
      <w:bookmarkEnd w:id="10"/>
      <w:r w:rsidRPr="009F2AE4">
        <w:t xml:space="preserve"> </w:t>
      </w:r>
    </w:p>
    <w:p w14:paraId="2772C45E" w14:textId="77777777" w:rsidR="00B55D37" w:rsidRPr="009F2AE4" w:rsidRDefault="00B55D37" w:rsidP="00B94CEE"/>
    <w:p w14:paraId="45D6FBD2" w14:textId="69AF4A20" w:rsidR="00BD37DD" w:rsidRPr="009F2AE4" w:rsidRDefault="00B55D37" w:rsidP="00B94CEE">
      <w:r w:rsidRPr="009F2AE4">
        <w:t xml:space="preserve">Résumé : Les élèves analyseront des sources primaires en lien avec l’épidémie de grippe espagnole ayant sévi en Ontario en 1918 et partageront leurs résultats. Ils créeront ensuite leur propre document de communication pour partager des renseignements sur un autre cas important d’épidémie. </w:t>
      </w:r>
    </w:p>
    <w:p w14:paraId="4E0DE284" w14:textId="77777777" w:rsidR="00B55D37" w:rsidRPr="009F2AE4" w:rsidRDefault="00B55D37" w:rsidP="00B94CEE"/>
    <w:p w14:paraId="3475BC98" w14:textId="32F94139" w:rsidR="00B55D37" w:rsidRPr="009F2AE4" w:rsidRDefault="00B55D37" w:rsidP="00B94CEE">
      <w:pPr>
        <w:pStyle w:val="Heading3"/>
      </w:pPr>
      <w:bookmarkStart w:id="11" w:name="_Toc6317693"/>
      <w:r w:rsidRPr="009F2AE4">
        <w:t>Contexte/préparation</w:t>
      </w:r>
      <w:bookmarkEnd w:id="11"/>
    </w:p>
    <w:p w14:paraId="78E40D95" w14:textId="77777777" w:rsidR="00B55D37" w:rsidRPr="009F2AE4" w:rsidRDefault="00B55D37" w:rsidP="00B94CEE"/>
    <w:p w14:paraId="5FE9F940" w14:textId="7D6A605A" w:rsidR="00B55D37" w:rsidRPr="006B0981" w:rsidRDefault="00B55D37" w:rsidP="00B94CEE">
      <w:pPr>
        <w:pStyle w:val="ListParagraph"/>
        <w:numPr>
          <w:ilvl w:val="0"/>
          <w:numId w:val="10"/>
        </w:numPr>
        <w:rPr>
          <w:rFonts w:ascii="Arial" w:hAnsi="Arial"/>
        </w:rPr>
      </w:pPr>
      <w:r w:rsidRPr="006B0981">
        <w:rPr>
          <w:rFonts w:ascii="Arial" w:hAnsi="Arial"/>
        </w:rPr>
        <w:t>Les élèves doivent posséder des connaissances sur la participation du Canada à la Première Guerre mondiale.</w:t>
      </w:r>
    </w:p>
    <w:p w14:paraId="4290D3E3" w14:textId="5F17B9F2" w:rsidR="00B55D37" w:rsidRPr="006B0981" w:rsidRDefault="00B55D37" w:rsidP="00B94CEE">
      <w:pPr>
        <w:pStyle w:val="ListParagraph"/>
        <w:numPr>
          <w:ilvl w:val="0"/>
          <w:numId w:val="10"/>
        </w:numPr>
        <w:rPr>
          <w:rFonts w:ascii="Arial" w:hAnsi="Arial"/>
        </w:rPr>
      </w:pPr>
      <w:r w:rsidRPr="006B0981">
        <w:rPr>
          <w:rFonts w:ascii="Arial" w:hAnsi="Arial"/>
        </w:rPr>
        <w:t>Les élèves doivent posséder des connaissances avec les technologies de communication de l’époque.</w:t>
      </w:r>
    </w:p>
    <w:p w14:paraId="00D76E43" w14:textId="4A254093" w:rsidR="001942B8" w:rsidRPr="006B0981" w:rsidRDefault="001942B8" w:rsidP="00B94CEE">
      <w:pPr>
        <w:pStyle w:val="ListParagraph"/>
        <w:numPr>
          <w:ilvl w:val="0"/>
          <w:numId w:val="10"/>
        </w:numPr>
        <w:rPr>
          <w:rFonts w:ascii="Arial" w:hAnsi="Arial"/>
        </w:rPr>
      </w:pPr>
      <w:r w:rsidRPr="006B0981">
        <w:rPr>
          <w:rFonts w:ascii="Arial" w:hAnsi="Arial"/>
        </w:rPr>
        <w:t>Les élèves doivent avoir de l’expérience avec l’utilisation de documents de sources primaires.</w:t>
      </w:r>
    </w:p>
    <w:p w14:paraId="60B8E326" w14:textId="7F1F8C6A" w:rsidR="0023401D" w:rsidRPr="006B0981" w:rsidRDefault="0023401D" w:rsidP="00B94CEE">
      <w:pPr>
        <w:pStyle w:val="ListParagraph"/>
        <w:numPr>
          <w:ilvl w:val="0"/>
          <w:numId w:val="10"/>
        </w:numPr>
        <w:rPr>
          <w:rFonts w:ascii="Arial" w:hAnsi="Arial"/>
        </w:rPr>
      </w:pPr>
      <w:r w:rsidRPr="006B0981">
        <w:rPr>
          <w:rFonts w:ascii="Arial" w:hAnsi="Arial"/>
        </w:rPr>
        <w:t>Préparation de l’enseignant : lisez la section « Renseignements généraux » à l’Annexe I de cette trousse.</w:t>
      </w:r>
    </w:p>
    <w:p w14:paraId="0B124CA3" w14:textId="77777777" w:rsidR="00B55D37" w:rsidRPr="006B0981" w:rsidRDefault="00B55D37" w:rsidP="00B94CEE"/>
    <w:p w14:paraId="11E13AF9" w14:textId="201CA968" w:rsidR="00B55D37" w:rsidRPr="006B0981" w:rsidRDefault="0023401D" w:rsidP="00B94CEE">
      <w:pPr>
        <w:pStyle w:val="Heading3"/>
      </w:pPr>
      <w:bookmarkStart w:id="12" w:name="_Toc6317694"/>
      <w:r w:rsidRPr="006B0981">
        <w:t>Activation et discussion :</w:t>
      </w:r>
      <w:bookmarkEnd w:id="12"/>
    </w:p>
    <w:p w14:paraId="353F4B03" w14:textId="77777777" w:rsidR="0023401D" w:rsidRPr="006B0981" w:rsidRDefault="0023401D" w:rsidP="00B94CEE"/>
    <w:p w14:paraId="67946D2A" w14:textId="6F3841E2" w:rsidR="0023401D" w:rsidRPr="006B0981" w:rsidRDefault="0023401D" w:rsidP="00B94CEE">
      <w:pPr>
        <w:pStyle w:val="ListParagraph"/>
        <w:numPr>
          <w:ilvl w:val="0"/>
          <w:numId w:val="11"/>
        </w:numPr>
        <w:rPr>
          <w:rFonts w:ascii="Arial" w:hAnsi="Arial"/>
        </w:rPr>
      </w:pPr>
      <w:r w:rsidRPr="006B0981">
        <w:rPr>
          <w:rFonts w:ascii="Arial" w:hAnsi="Arial"/>
        </w:rPr>
        <w:t>Commencez par une question dont discuteront les élèves, en petits groupes ou avec toute la classe :</w:t>
      </w:r>
    </w:p>
    <w:p w14:paraId="07E6CF7A" w14:textId="77777777" w:rsidR="0023401D" w:rsidRPr="006B0981" w:rsidRDefault="0023401D" w:rsidP="00B94CEE">
      <w:pPr>
        <w:pStyle w:val="ListParagraph"/>
        <w:rPr>
          <w:rFonts w:ascii="Arial" w:hAnsi="Arial"/>
        </w:rPr>
      </w:pPr>
    </w:p>
    <w:p w14:paraId="1AB45A0B" w14:textId="5391C208" w:rsidR="0023401D" w:rsidRPr="006B0981" w:rsidRDefault="001942B8" w:rsidP="00B94CEE">
      <w:pPr>
        <w:pStyle w:val="ListParagraph"/>
        <w:rPr>
          <w:rFonts w:ascii="Arial" w:hAnsi="Arial"/>
        </w:rPr>
      </w:pPr>
      <w:r w:rsidRPr="006B0981">
        <w:rPr>
          <w:rFonts w:ascii="Arial" w:hAnsi="Arial"/>
        </w:rPr>
        <w:t>Lequel des éléments ci-dessous a occasionné le taux de mortalité le plus élevé au Canada au cours de la Première Guerre mondiale?</w:t>
      </w:r>
    </w:p>
    <w:p w14:paraId="4B3B1F3A" w14:textId="77777777" w:rsidR="0023401D" w:rsidRPr="006B0981" w:rsidRDefault="0023401D" w:rsidP="00B94CEE">
      <w:pPr>
        <w:pStyle w:val="ListParagraph"/>
        <w:rPr>
          <w:rFonts w:ascii="Arial" w:hAnsi="Arial"/>
        </w:rPr>
      </w:pPr>
    </w:p>
    <w:p w14:paraId="628E8FC3" w14:textId="50F85154" w:rsidR="001942B8" w:rsidRPr="006B0981" w:rsidRDefault="001942B8" w:rsidP="00B94CEE">
      <w:pPr>
        <w:pStyle w:val="ListParagraph"/>
        <w:numPr>
          <w:ilvl w:val="0"/>
          <w:numId w:val="13"/>
        </w:numPr>
        <w:rPr>
          <w:rFonts w:ascii="Arial" w:hAnsi="Arial"/>
        </w:rPr>
      </w:pPr>
      <w:r w:rsidRPr="006B0981">
        <w:rPr>
          <w:rFonts w:ascii="Arial" w:hAnsi="Arial"/>
        </w:rPr>
        <w:t>Canadiens morts en servant dans l’armée canadienne ou en qualité d’infirmière</w:t>
      </w:r>
    </w:p>
    <w:p w14:paraId="122E09A7" w14:textId="6154DE54" w:rsidR="001942B8" w:rsidRPr="006B0981" w:rsidRDefault="001942B8" w:rsidP="00B94CEE">
      <w:pPr>
        <w:pStyle w:val="ListParagraph"/>
        <w:numPr>
          <w:ilvl w:val="0"/>
          <w:numId w:val="13"/>
        </w:numPr>
        <w:rPr>
          <w:rFonts w:ascii="Arial" w:hAnsi="Arial"/>
        </w:rPr>
      </w:pPr>
      <w:r w:rsidRPr="006B0981">
        <w:rPr>
          <w:rFonts w:ascii="Arial" w:hAnsi="Arial"/>
        </w:rPr>
        <w:t>Canadiens décédés de la grippe espagnole</w:t>
      </w:r>
    </w:p>
    <w:p w14:paraId="0B350F08" w14:textId="0FE21C0D" w:rsidR="001942B8" w:rsidRPr="006B0981" w:rsidRDefault="001942B8" w:rsidP="00B94CEE">
      <w:pPr>
        <w:pStyle w:val="ListParagraph"/>
        <w:numPr>
          <w:ilvl w:val="0"/>
          <w:numId w:val="13"/>
        </w:numPr>
        <w:rPr>
          <w:rFonts w:ascii="Arial" w:hAnsi="Arial"/>
        </w:rPr>
      </w:pPr>
      <w:r w:rsidRPr="006B0981">
        <w:rPr>
          <w:rFonts w:ascii="Arial" w:hAnsi="Arial"/>
        </w:rPr>
        <w:t>Canadiens au front tués par la maladie ou un accident</w:t>
      </w:r>
    </w:p>
    <w:p w14:paraId="0D8E64B3" w14:textId="705AE8E6" w:rsidR="001942B8" w:rsidRPr="006B0981" w:rsidRDefault="001942B8" w:rsidP="00B94CEE">
      <w:pPr>
        <w:pStyle w:val="ListParagraph"/>
        <w:numPr>
          <w:ilvl w:val="0"/>
          <w:numId w:val="13"/>
        </w:numPr>
        <w:rPr>
          <w:rFonts w:ascii="Arial" w:hAnsi="Arial"/>
        </w:rPr>
      </w:pPr>
      <w:r w:rsidRPr="006B0981">
        <w:rPr>
          <w:rFonts w:ascii="Arial" w:hAnsi="Arial"/>
        </w:rPr>
        <w:t>Canadiens morts dans l’explosion de Halifax</w:t>
      </w:r>
    </w:p>
    <w:p w14:paraId="2AB9E2BF" w14:textId="6AA5B903" w:rsidR="001942B8" w:rsidRPr="006B0981" w:rsidRDefault="001942B8" w:rsidP="00B94CEE">
      <w:pPr>
        <w:pStyle w:val="ListParagraph"/>
        <w:numPr>
          <w:ilvl w:val="0"/>
          <w:numId w:val="13"/>
        </w:numPr>
        <w:rPr>
          <w:rFonts w:ascii="Arial" w:hAnsi="Arial"/>
        </w:rPr>
      </w:pPr>
      <w:r w:rsidRPr="006B0981">
        <w:rPr>
          <w:rFonts w:ascii="Arial" w:hAnsi="Arial"/>
        </w:rPr>
        <w:t>Civils canadiens morts en raison d’activités ennemies</w:t>
      </w:r>
    </w:p>
    <w:p w14:paraId="383C8A4F" w14:textId="19CD8314" w:rsidR="001942B8" w:rsidRPr="006B0981" w:rsidRDefault="001942B8" w:rsidP="00B94CEE">
      <w:pPr>
        <w:pStyle w:val="ListParagraph"/>
        <w:numPr>
          <w:ilvl w:val="0"/>
          <w:numId w:val="13"/>
        </w:numPr>
        <w:rPr>
          <w:rFonts w:ascii="Arial" w:hAnsi="Arial"/>
        </w:rPr>
      </w:pPr>
      <w:r w:rsidRPr="006B0981">
        <w:rPr>
          <w:rFonts w:ascii="Arial" w:hAnsi="Arial"/>
        </w:rPr>
        <w:t>Canadiens morts au service de l’aviation britannique</w:t>
      </w:r>
    </w:p>
    <w:p w14:paraId="0592D923" w14:textId="7C2A4564" w:rsidR="001942B8" w:rsidRPr="006B0981" w:rsidRDefault="001942B8" w:rsidP="00B94CEE">
      <w:pPr>
        <w:pStyle w:val="ListParagraph"/>
        <w:numPr>
          <w:ilvl w:val="0"/>
          <w:numId w:val="13"/>
        </w:numPr>
        <w:rPr>
          <w:rFonts w:ascii="Arial" w:hAnsi="Arial"/>
        </w:rPr>
      </w:pPr>
      <w:r w:rsidRPr="006B0981">
        <w:rPr>
          <w:rFonts w:ascii="Arial" w:hAnsi="Arial"/>
        </w:rPr>
        <w:t>Canadiens morts au service de la marine canadienne</w:t>
      </w:r>
    </w:p>
    <w:p w14:paraId="361BB1DE" w14:textId="261C8D6B" w:rsidR="001942B8" w:rsidRPr="006B0981" w:rsidRDefault="001942B8" w:rsidP="00B94CEE">
      <w:pPr>
        <w:pStyle w:val="ListParagraph"/>
        <w:numPr>
          <w:ilvl w:val="0"/>
          <w:numId w:val="13"/>
        </w:numPr>
        <w:rPr>
          <w:rFonts w:ascii="Arial" w:hAnsi="Arial"/>
        </w:rPr>
      </w:pPr>
      <w:r w:rsidRPr="006B0981">
        <w:rPr>
          <w:rFonts w:ascii="Arial" w:hAnsi="Arial"/>
        </w:rPr>
        <w:t>Canadiens tués par peloton d’exécution pour avoir déserté</w:t>
      </w:r>
    </w:p>
    <w:p w14:paraId="306A08C1" w14:textId="77777777" w:rsidR="001942B8" w:rsidRPr="006B0981" w:rsidRDefault="001942B8" w:rsidP="00B94CEE">
      <w:pPr>
        <w:pStyle w:val="ListParagraph"/>
        <w:rPr>
          <w:rFonts w:ascii="Arial" w:hAnsi="Arial"/>
        </w:rPr>
      </w:pPr>
    </w:p>
    <w:p w14:paraId="7A85AF91" w14:textId="0D4AA0EC" w:rsidR="0023401D" w:rsidRPr="006B0981" w:rsidRDefault="0023401D" w:rsidP="00B94CEE">
      <w:pPr>
        <w:pStyle w:val="ListParagraph"/>
        <w:numPr>
          <w:ilvl w:val="0"/>
          <w:numId w:val="11"/>
        </w:numPr>
        <w:rPr>
          <w:rFonts w:ascii="Arial" w:hAnsi="Arial"/>
        </w:rPr>
      </w:pPr>
      <w:r w:rsidRPr="006B0981">
        <w:rPr>
          <w:rFonts w:ascii="Arial" w:hAnsi="Arial"/>
        </w:rPr>
        <w:t>Demandez aux élèves de discuter de leurs théories pendant 5 à 10 minutes, en faisant le tour des groupes pour écouter leurs théories.</w:t>
      </w:r>
    </w:p>
    <w:p w14:paraId="73A61E12" w14:textId="1476796B" w:rsidR="000402AD" w:rsidRPr="006B0981" w:rsidRDefault="000402AD" w:rsidP="00B94CEE">
      <w:pPr>
        <w:pStyle w:val="ListParagraph"/>
        <w:numPr>
          <w:ilvl w:val="0"/>
          <w:numId w:val="11"/>
        </w:numPr>
        <w:rPr>
          <w:rFonts w:ascii="Arial" w:hAnsi="Arial"/>
        </w:rPr>
      </w:pPr>
      <w:r w:rsidRPr="006B0981">
        <w:rPr>
          <w:rFonts w:ascii="Arial" w:hAnsi="Arial"/>
        </w:rPr>
        <w:t>Distribuez un ensemble de bouts de papier à chaque groupe, découpés de la feuille « Causes de décès durant la Première Guerre mondiale » à l’Annexe II de cette trousse de leçon.</w:t>
      </w:r>
    </w:p>
    <w:p w14:paraId="0509184A" w14:textId="699C2EF0" w:rsidR="00497F21" w:rsidRPr="006B0981" w:rsidRDefault="00497F21" w:rsidP="00B94CEE">
      <w:pPr>
        <w:pStyle w:val="ListParagraph"/>
        <w:numPr>
          <w:ilvl w:val="0"/>
          <w:numId w:val="11"/>
        </w:numPr>
        <w:rPr>
          <w:rFonts w:ascii="Arial" w:hAnsi="Arial"/>
        </w:rPr>
      </w:pPr>
      <w:r w:rsidRPr="006B0981">
        <w:rPr>
          <w:rFonts w:ascii="Arial" w:hAnsi="Arial"/>
        </w:rPr>
        <w:lastRenderedPageBreak/>
        <w:t>Demandez aux élèves de placer les bouts de papier en ordre, du plus grand au plus petit nombre de décès.</w:t>
      </w:r>
    </w:p>
    <w:p w14:paraId="38FBC5F6" w14:textId="09FAF36A" w:rsidR="00E44EDC" w:rsidRPr="006B0981" w:rsidRDefault="00E44EDC" w:rsidP="00B94CEE">
      <w:pPr>
        <w:pStyle w:val="ListParagraph"/>
        <w:numPr>
          <w:ilvl w:val="0"/>
          <w:numId w:val="11"/>
        </w:numPr>
        <w:rPr>
          <w:rFonts w:ascii="Arial" w:hAnsi="Arial"/>
        </w:rPr>
      </w:pPr>
      <w:r w:rsidRPr="006B0981">
        <w:rPr>
          <w:rFonts w:ascii="Arial" w:hAnsi="Arial"/>
        </w:rPr>
        <w:t>Une fois que les élèves auront déterminé l’ordre, écrivez au tableau le nombre réel de décès pour chaque élément. Discussion - quel group était le plus près de la bonne réponse?</w:t>
      </w:r>
      <w:r w:rsidR="00283011" w:rsidRPr="006B0981">
        <w:rPr>
          <w:rStyle w:val="FootnoteReference"/>
          <w:rFonts w:ascii="Arial" w:hAnsi="Arial"/>
        </w:rPr>
        <w:footnoteReference w:id="1"/>
      </w:r>
    </w:p>
    <w:p w14:paraId="77240B74" w14:textId="77777777" w:rsidR="00E44EDC" w:rsidRPr="006B0981" w:rsidRDefault="00E44EDC" w:rsidP="00B94CEE">
      <w:pPr>
        <w:pStyle w:val="ListParagraph"/>
        <w:rPr>
          <w:rFonts w:ascii="Arial" w:hAnsi="Arial"/>
        </w:rPr>
      </w:pPr>
    </w:p>
    <w:p w14:paraId="4D1B9CCF" w14:textId="79D771B6" w:rsidR="00E44EDC" w:rsidRPr="006B0981" w:rsidRDefault="00497F21" w:rsidP="006B0981">
      <w:pPr>
        <w:pStyle w:val="ListParagraph"/>
        <w:numPr>
          <w:ilvl w:val="0"/>
          <w:numId w:val="13"/>
        </w:numPr>
        <w:ind w:left="1530" w:hanging="450"/>
        <w:rPr>
          <w:rFonts w:ascii="Arial" w:hAnsi="Arial"/>
        </w:rPr>
      </w:pPr>
      <w:r w:rsidRPr="006B0981">
        <w:rPr>
          <w:rFonts w:ascii="Arial" w:hAnsi="Arial"/>
        </w:rPr>
        <w:t>Canadiens morts en servant dans l’armée canadienne ou en qualité d’infirmière : 51 748</w:t>
      </w:r>
    </w:p>
    <w:p w14:paraId="4EB001E6" w14:textId="59323B91" w:rsidR="00E44EDC" w:rsidRPr="006B0981" w:rsidRDefault="00497F21" w:rsidP="006B0981">
      <w:pPr>
        <w:pStyle w:val="ListParagraph"/>
        <w:numPr>
          <w:ilvl w:val="0"/>
          <w:numId w:val="13"/>
        </w:numPr>
        <w:ind w:left="1530" w:hanging="450"/>
        <w:rPr>
          <w:rFonts w:ascii="Arial" w:hAnsi="Arial"/>
        </w:rPr>
      </w:pPr>
      <w:r w:rsidRPr="006B0981">
        <w:rPr>
          <w:rFonts w:ascii="Arial" w:hAnsi="Arial"/>
        </w:rPr>
        <w:t>Canadiens décédés de la grippe espagnole : 50 000</w:t>
      </w:r>
    </w:p>
    <w:p w14:paraId="3727EA7C" w14:textId="77777777" w:rsidR="00E44EDC" w:rsidRPr="006B0981" w:rsidRDefault="00497F21" w:rsidP="006B0981">
      <w:pPr>
        <w:pStyle w:val="ListParagraph"/>
        <w:numPr>
          <w:ilvl w:val="0"/>
          <w:numId w:val="13"/>
        </w:numPr>
        <w:ind w:left="1530" w:hanging="450"/>
        <w:rPr>
          <w:rFonts w:ascii="Arial" w:hAnsi="Arial"/>
        </w:rPr>
      </w:pPr>
      <w:r w:rsidRPr="006B0981">
        <w:rPr>
          <w:rFonts w:ascii="Arial" w:hAnsi="Arial"/>
        </w:rPr>
        <w:t>Canadiens au front tués par la maladie ou un accident : 7 796</w:t>
      </w:r>
    </w:p>
    <w:p w14:paraId="74BA3C9D" w14:textId="77777777" w:rsidR="00E44EDC" w:rsidRPr="006B0981" w:rsidRDefault="00497F21" w:rsidP="006B0981">
      <w:pPr>
        <w:pStyle w:val="ListParagraph"/>
        <w:numPr>
          <w:ilvl w:val="0"/>
          <w:numId w:val="13"/>
        </w:numPr>
        <w:ind w:left="1530" w:hanging="450"/>
        <w:rPr>
          <w:rFonts w:ascii="Arial" w:hAnsi="Arial"/>
        </w:rPr>
      </w:pPr>
      <w:r w:rsidRPr="006B0981">
        <w:rPr>
          <w:rFonts w:ascii="Arial" w:hAnsi="Arial"/>
        </w:rPr>
        <w:t>Canadiens morts dans l’explosion de Halifax : 2 000</w:t>
      </w:r>
    </w:p>
    <w:p w14:paraId="754E0E69" w14:textId="77777777" w:rsidR="00E44EDC" w:rsidRPr="006B0981" w:rsidRDefault="00497F21" w:rsidP="006B0981">
      <w:pPr>
        <w:pStyle w:val="ListParagraph"/>
        <w:numPr>
          <w:ilvl w:val="0"/>
          <w:numId w:val="13"/>
        </w:numPr>
        <w:ind w:left="1530" w:hanging="450"/>
        <w:rPr>
          <w:rFonts w:ascii="Arial" w:hAnsi="Arial"/>
        </w:rPr>
      </w:pPr>
      <w:r w:rsidRPr="006B0981">
        <w:rPr>
          <w:rFonts w:ascii="Arial" w:hAnsi="Arial"/>
        </w:rPr>
        <w:t>Civils canadiens morts en raison d’activités ennemies : 1 963</w:t>
      </w:r>
    </w:p>
    <w:p w14:paraId="1D6393DB" w14:textId="77777777" w:rsidR="00E44EDC" w:rsidRPr="006B0981" w:rsidRDefault="00497F21" w:rsidP="006B0981">
      <w:pPr>
        <w:pStyle w:val="ListParagraph"/>
        <w:numPr>
          <w:ilvl w:val="0"/>
          <w:numId w:val="13"/>
        </w:numPr>
        <w:ind w:left="1530" w:hanging="450"/>
        <w:rPr>
          <w:rFonts w:ascii="Arial" w:hAnsi="Arial"/>
        </w:rPr>
      </w:pPr>
      <w:r w:rsidRPr="006B0981">
        <w:rPr>
          <w:rFonts w:ascii="Arial" w:hAnsi="Arial"/>
        </w:rPr>
        <w:t>Canadiens morts au service de l’aviation britannique : 1 388</w:t>
      </w:r>
    </w:p>
    <w:p w14:paraId="46BB2AC5" w14:textId="77777777" w:rsidR="00E44EDC" w:rsidRPr="006B0981" w:rsidRDefault="00497F21" w:rsidP="006B0981">
      <w:pPr>
        <w:pStyle w:val="ListParagraph"/>
        <w:numPr>
          <w:ilvl w:val="0"/>
          <w:numId w:val="13"/>
        </w:numPr>
        <w:ind w:left="1530" w:hanging="450"/>
        <w:rPr>
          <w:rFonts w:ascii="Arial" w:hAnsi="Arial"/>
        </w:rPr>
      </w:pPr>
      <w:r w:rsidRPr="006B0981">
        <w:rPr>
          <w:rFonts w:ascii="Arial" w:hAnsi="Arial"/>
        </w:rPr>
        <w:t>Canadiens morts au service de la marine canadienne : 150</w:t>
      </w:r>
    </w:p>
    <w:p w14:paraId="6469CE23" w14:textId="1564B018" w:rsidR="00497F21" w:rsidRPr="006B0981" w:rsidRDefault="00497F21" w:rsidP="006B0981">
      <w:pPr>
        <w:pStyle w:val="ListParagraph"/>
        <w:numPr>
          <w:ilvl w:val="0"/>
          <w:numId w:val="13"/>
        </w:numPr>
        <w:ind w:left="1530" w:hanging="450"/>
        <w:rPr>
          <w:rFonts w:ascii="Arial" w:hAnsi="Arial"/>
        </w:rPr>
      </w:pPr>
      <w:r w:rsidRPr="006B0981">
        <w:rPr>
          <w:rFonts w:ascii="Arial" w:hAnsi="Arial"/>
        </w:rPr>
        <w:t>Canadiens tués par peloton d’exécution pour avoir déserté : 21</w:t>
      </w:r>
    </w:p>
    <w:p w14:paraId="1AAE32D5" w14:textId="77777777" w:rsidR="00E44EDC" w:rsidRPr="006B0981" w:rsidRDefault="00E44EDC" w:rsidP="00B94CEE">
      <w:pPr>
        <w:pStyle w:val="ListParagraph"/>
        <w:rPr>
          <w:rFonts w:ascii="Arial" w:hAnsi="Arial"/>
        </w:rPr>
      </w:pPr>
    </w:p>
    <w:p w14:paraId="426A9B41" w14:textId="328D9092" w:rsidR="00D65672" w:rsidRPr="006B0981" w:rsidRDefault="00E44EDC" w:rsidP="00B94CEE">
      <w:pPr>
        <w:pStyle w:val="ListParagraph"/>
        <w:numPr>
          <w:ilvl w:val="0"/>
          <w:numId w:val="11"/>
        </w:numPr>
        <w:rPr>
          <w:rFonts w:ascii="Arial" w:hAnsi="Arial"/>
        </w:rPr>
      </w:pPr>
      <w:r w:rsidRPr="006B0981">
        <w:rPr>
          <w:rFonts w:ascii="Arial" w:hAnsi="Arial"/>
        </w:rPr>
        <w:t>Tenez une discussion en groupe à l’aide des questions suivantes :</w:t>
      </w:r>
    </w:p>
    <w:p w14:paraId="5BF8A522" w14:textId="77777777" w:rsidR="00283011" w:rsidRPr="006B0981" w:rsidRDefault="00283011" w:rsidP="00B94CEE">
      <w:pPr>
        <w:pStyle w:val="ListParagraph"/>
        <w:rPr>
          <w:rFonts w:ascii="Arial" w:hAnsi="Arial"/>
        </w:rPr>
      </w:pPr>
    </w:p>
    <w:p w14:paraId="6EDEA782" w14:textId="77777777" w:rsidR="001942B8" w:rsidRPr="006B0981" w:rsidRDefault="001942B8" w:rsidP="00B94CEE">
      <w:pPr>
        <w:pStyle w:val="ListParagraph"/>
        <w:rPr>
          <w:rFonts w:ascii="Arial" w:hAnsi="Arial"/>
        </w:rPr>
      </w:pPr>
      <w:r w:rsidRPr="006B0981">
        <w:rPr>
          <w:rFonts w:ascii="Arial" w:hAnsi="Arial"/>
        </w:rPr>
        <w:t>Dans quelle mesure les Canadiens ont-ils oublié la pandémie de 1918?</w:t>
      </w:r>
    </w:p>
    <w:p w14:paraId="4A7CB2DB" w14:textId="77777777" w:rsidR="001942B8" w:rsidRPr="006B0981" w:rsidRDefault="001942B8" w:rsidP="00B94CEE">
      <w:pPr>
        <w:pStyle w:val="ListParagraph"/>
        <w:rPr>
          <w:rFonts w:ascii="Arial" w:hAnsi="Arial"/>
        </w:rPr>
      </w:pPr>
    </w:p>
    <w:p w14:paraId="015E0D36" w14:textId="0590B28F" w:rsidR="009E07C0" w:rsidRPr="006B0981" w:rsidRDefault="001942B8" w:rsidP="00B94CEE">
      <w:pPr>
        <w:pStyle w:val="ListParagraph"/>
        <w:rPr>
          <w:rFonts w:ascii="Arial" w:hAnsi="Arial"/>
        </w:rPr>
      </w:pPr>
      <w:r w:rsidRPr="006B0981">
        <w:rPr>
          <w:rFonts w:ascii="Arial" w:hAnsi="Arial"/>
        </w:rPr>
        <w:t>Comment est-il possible « d’oublier » un événement aussi important de l’histoire du Canada?</w:t>
      </w:r>
    </w:p>
    <w:p w14:paraId="29967AA5" w14:textId="77777777" w:rsidR="009E07C0" w:rsidRPr="006B0981" w:rsidRDefault="009E07C0" w:rsidP="00B94CEE"/>
    <w:p w14:paraId="0CEBD42D" w14:textId="41456A99" w:rsidR="009E07C0" w:rsidRPr="006B0981" w:rsidRDefault="009E07C0" w:rsidP="00B94CEE">
      <w:pPr>
        <w:pStyle w:val="Heading3"/>
      </w:pPr>
      <w:bookmarkStart w:id="13" w:name="_Toc6317695"/>
      <w:r w:rsidRPr="006B0981">
        <w:t>Discussion sur la grippe espagnole :</w:t>
      </w:r>
      <w:bookmarkEnd w:id="13"/>
    </w:p>
    <w:p w14:paraId="4E3779B8" w14:textId="77777777" w:rsidR="009E07C0" w:rsidRPr="006B0981" w:rsidRDefault="009E07C0" w:rsidP="00B94CEE"/>
    <w:p w14:paraId="6B170F63" w14:textId="77777777" w:rsidR="009672D9" w:rsidRPr="006B0981" w:rsidRDefault="009672D9" w:rsidP="00B94CEE">
      <w:pPr>
        <w:pStyle w:val="ListParagraph"/>
        <w:numPr>
          <w:ilvl w:val="0"/>
          <w:numId w:val="14"/>
        </w:numPr>
        <w:rPr>
          <w:rFonts w:ascii="Arial" w:hAnsi="Arial"/>
        </w:rPr>
      </w:pPr>
      <w:r w:rsidRPr="006B0981">
        <w:rPr>
          <w:rFonts w:ascii="Arial" w:hAnsi="Arial"/>
        </w:rPr>
        <w:t>Divisez les élèves en trois groupes.</w:t>
      </w:r>
    </w:p>
    <w:p w14:paraId="1BD3C9EA" w14:textId="172E9A93" w:rsidR="009672D9" w:rsidRPr="006B0981" w:rsidRDefault="009672D9" w:rsidP="00B94CEE">
      <w:pPr>
        <w:pStyle w:val="ListParagraph"/>
        <w:numPr>
          <w:ilvl w:val="0"/>
          <w:numId w:val="14"/>
        </w:numPr>
        <w:rPr>
          <w:rFonts w:ascii="Arial" w:hAnsi="Arial"/>
        </w:rPr>
      </w:pPr>
      <w:r w:rsidRPr="006B0981">
        <w:rPr>
          <w:rFonts w:ascii="Arial" w:hAnsi="Arial"/>
        </w:rPr>
        <w:t xml:space="preserve">Groupe A - distribuez des exemplaires du journal d’Edward G.R. </w:t>
      </w:r>
      <w:proofErr w:type="spellStart"/>
      <w:r w:rsidRPr="006B0981">
        <w:rPr>
          <w:rFonts w:ascii="Arial" w:hAnsi="Arial"/>
        </w:rPr>
        <w:t>Ardagh</w:t>
      </w:r>
      <w:proofErr w:type="spellEnd"/>
      <w:r w:rsidRPr="006B0981">
        <w:rPr>
          <w:rFonts w:ascii="Arial" w:hAnsi="Arial"/>
        </w:rPr>
        <w:t xml:space="preserve"> et demandez aux élèves de lire les entrées d'octobre 1918.</w:t>
      </w:r>
    </w:p>
    <w:p w14:paraId="4C00FD20" w14:textId="68FD7804" w:rsidR="009672D9" w:rsidRPr="006B0981" w:rsidRDefault="009672D9" w:rsidP="00B94CEE">
      <w:pPr>
        <w:pStyle w:val="ListParagraph"/>
        <w:numPr>
          <w:ilvl w:val="0"/>
          <w:numId w:val="14"/>
        </w:numPr>
        <w:rPr>
          <w:rFonts w:ascii="Arial" w:hAnsi="Arial"/>
        </w:rPr>
      </w:pPr>
      <w:r w:rsidRPr="006B0981">
        <w:rPr>
          <w:rFonts w:ascii="Arial" w:hAnsi="Arial"/>
        </w:rPr>
        <w:t xml:space="preserve">Groupe B – distribuez le feuillet de découpures du </w:t>
      </w:r>
      <w:r w:rsidRPr="006B0981">
        <w:rPr>
          <w:rFonts w:ascii="Arial" w:hAnsi="Arial"/>
          <w:i/>
        </w:rPr>
        <w:t>The Toronto World</w:t>
      </w:r>
      <w:r w:rsidRPr="006B0981">
        <w:rPr>
          <w:rFonts w:ascii="Arial" w:hAnsi="Arial"/>
        </w:rPr>
        <w:t xml:space="preserve"> et demandez aux élèves de lire l’article de 1918. </w:t>
      </w:r>
    </w:p>
    <w:p w14:paraId="6017BAF5" w14:textId="7FBD4A2E" w:rsidR="009672D9" w:rsidRPr="006B0981" w:rsidRDefault="009672D9" w:rsidP="00B94CEE">
      <w:pPr>
        <w:pStyle w:val="ListParagraph"/>
        <w:numPr>
          <w:ilvl w:val="0"/>
          <w:numId w:val="14"/>
        </w:numPr>
        <w:rPr>
          <w:rFonts w:ascii="Arial" w:hAnsi="Arial"/>
        </w:rPr>
      </w:pPr>
      <w:r w:rsidRPr="006B0981">
        <w:rPr>
          <w:rFonts w:ascii="Arial" w:hAnsi="Arial"/>
        </w:rPr>
        <w:t xml:space="preserve">Groupe C – distribuez l’affiche sur les « précautions à prendre contre la grippe » et demandez aux élèves de lire les directives à l’intention des professionnels de la santé. </w:t>
      </w:r>
    </w:p>
    <w:p w14:paraId="6A98B74F" w14:textId="4CBB58DD" w:rsidR="009672D9" w:rsidRPr="006B0981" w:rsidRDefault="009672D9" w:rsidP="00B94CEE">
      <w:pPr>
        <w:pStyle w:val="ListParagraph"/>
        <w:numPr>
          <w:ilvl w:val="0"/>
          <w:numId w:val="14"/>
        </w:numPr>
        <w:rPr>
          <w:rFonts w:ascii="Arial" w:hAnsi="Arial"/>
        </w:rPr>
      </w:pPr>
      <w:r w:rsidRPr="006B0981">
        <w:rPr>
          <w:rFonts w:ascii="Arial" w:hAnsi="Arial"/>
        </w:rPr>
        <w:t>Une fois que les élèves auront eu 5 à 10 minutes pour examiner leur source primaire, distribuez une feuille de travail appelée « Ventilation de la communication – Analyse des sources primaires »; allouez du temps (15 à 20 minutes) pour permettre aux élèves de remplir la feuille de travail.</w:t>
      </w:r>
    </w:p>
    <w:p w14:paraId="2A19C80B" w14:textId="77777777" w:rsidR="000B1FFC" w:rsidRPr="006B0981" w:rsidRDefault="000B1FFC" w:rsidP="00B94CEE">
      <w:pPr>
        <w:pStyle w:val="ListParagraph"/>
        <w:numPr>
          <w:ilvl w:val="1"/>
          <w:numId w:val="18"/>
        </w:numPr>
        <w:rPr>
          <w:rFonts w:ascii="Arial" w:hAnsi="Arial"/>
        </w:rPr>
      </w:pPr>
      <w:r w:rsidRPr="006B0981">
        <w:rPr>
          <w:rFonts w:ascii="Arial" w:hAnsi="Arial"/>
        </w:rPr>
        <w:lastRenderedPageBreak/>
        <w:t xml:space="preserve">Les feuilles de travail peuvent être remplies individuellement ou en groupe, en fonction des besoins et des capacités des élèves. </w:t>
      </w:r>
    </w:p>
    <w:p w14:paraId="7F53B5CF" w14:textId="3A1C1F98" w:rsidR="000B1FFC" w:rsidRPr="006B0981" w:rsidRDefault="000B1FFC" w:rsidP="00B94CEE">
      <w:pPr>
        <w:pStyle w:val="ListParagraph"/>
        <w:numPr>
          <w:ilvl w:val="0"/>
          <w:numId w:val="14"/>
        </w:numPr>
        <w:rPr>
          <w:rFonts w:ascii="Arial" w:hAnsi="Arial"/>
        </w:rPr>
      </w:pPr>
      <w:r w:rsidRPr="006B0981">
        <w:rPr>
          <w:rFonts w:ascii="Arial" w:hAnsi="Arial"/>
        </w:rPr>
        <w:t>Demandez à chaque groupe de résumer leurs résultats pour la classe :</w:t>
      </w:r>
    </w:p>
    <w:p w14:paraId="4972D59D" w14:textId="4EC5FE21" w:rsidR="000B1FFC" w:rsidRPr="006B0981" w:rsidRDefault="001942B8" w:rsidP="00B94CEE">
      <w:pPr>
        <w:pStyle w:val="ListParagraph"/>
        <w:numPr>
          <w:ilvl w:val="0"/>
          <w:numId w:val="17"/>
        </w:numPr>
        <w:rPr>
          <w:rFonts w:ascii="Arial" w:hAnsi="Arial"/>
        </w:rPr>
      </w:pPr>
      <w:r w:rsidRPr="006B0981">
        <w:rPr>
          <w:rFonts w:ascii="Arial" w:hAnsi="Arial"/>
        </w:rPr>
        <w:t>De quelle façon les créateurs de votre source primaire parlaient-il</w:t>
      </w:r>
      <w:r w:rsidR="008249B8" w:rsidRPr="006B0981">
        <w:rPr>
          <w:rFonts w:ascii="Arial" w:hAnsi="Arial"/>
        </w:rPr>
        <w:t>s</w:t>
      </w:r>
      <w:r w:rsidRPr="006B0981">
        <w:rPr>
          <w:rFonts w:ascii="Arial" w:hAnsi="Arial"/>
        </w:rPr>
        <w:t xml:space="preserve"> de la grippe? </w:t>
      </w:r>
    </w:p>
    <w:p w14:paraId="368DE9B4" w14:textId="30918CB3" w:rsidR="003A257A" w:rsidRPr="006B0981" w:rsidRDefault="000B1FFC" w:rsidP="00B94CEE">
      <w:pPr>
        <w:pStyle w:val="ListParagraph"/>
        <w:numPr>
          <w:ilvl w:val="0"/>
          <w:numId w:val="17"/>
        </w:numPr>
        <w:rPr>
          <w:rFonts w:ascii="Arial" w:hAnsi="Arial"/>
        </w:rPr>
      </w:pPr>
      <w:r w:rsidRPr="006B0981">
        <w:rPr>
          <w:rFonts w:ascii="Arial" w:hAnsi="Arial"/>
        </w:rPr>
        <w:t>Semblaient-ils préoccupés de la propagation de la grippe?</w:t>
      </w:r>
    </w:p>
    <w:p w14:paraId="30B04006" w14:textId="79527721" w:rsidR="0082265C" w:rsidRPr="006B0981" w:rsidRDefault="0082265C" w:rsidP="00B94CEE">
      <w:pPr>
        <w:pStyle w:val="ListParagraph"/>
        <w:numPr>
          <w:ilvl w:val="0"/>
          <w:numId w:val="14"/>
        </w:numPr>
        <w:rPr>
          <w:rFonts w:ascii="Arial" w:hAnsi="Arial"/>
        </w:rPr>
      </w:pPr>
      <w:r w:rsidRPr="006B0981">
        <w:rPr>
          <w:rFonts w:ascii="Arial" w:hAnsi="Arial"/>
        </w:rPr>
        <w:t>Toute la classe dresse une liste des renseignements communiqués dans les trois sources primaires – séparés en « Renseignements publics » et « Expérience privée ».</w:t>
      </w:r>
    </w:p>
    <w:p w14:paraId="6BB11643" w14:textId="5591F591" w:rsidR="0082265C" w:rsidRPr="006B0981" w:rsidRDefault="0082265C" w:rsidP="00B94CEE">
      <w:pPr>
        <w:pStyle w:val="ListParagraph"/>
        <w:numPr>
          <w:ilvl w:val="1"/>
          <w:numId w:val="22"/>
        </w:numPr>
        <w:rPr>
          <w:rFonts w:ascii="Arial" w:hAnsi="Arial"/>
        </w:rPr>
      </w:pPr>
      <w:r w:rsidRPr="006B0981">
        <w:rPr>
          <w:rFonts w:ascii="Arial" w:hAnsi="Arial"/>
        </w:rPr>
        <w:t>Écrivez les suggestions des élèves pour chaque catégorie sur une fiche ou au tableau.</w:t>
      </w:r>
    </w:p>
    <w:p w14:paraId="311A35E2" w14:textId="1576F26F" w:rsidR="0082265C" w:rsidRDefault="0082265C" w:rsidP="00B94CEE">
      <w:pPr>
        <w:pStyle w:val="ListParagraph"/>
        <w:numPr>
          <w:ilvl w:val="1"/>
          <w:numId w:val="22"/>
        </w:numPr>
        <w:rPr>
          <w:rFonts w:ascii="Arial" w:hAnsi="Arial"/>
        </w:rPr>
      </w:pPr>
      <w:r w:rsidRPr="006B0981">
        <w:rPr>
          <w:rFonts w:ascii="Arial" w:hAnsi="Arial"/>
        </w:rPr>
        <w:t>Discutez en classe – sur la base de ces sources primaires, y avait-il des différences entre les renseignements publics (c.-à-d., reportages et publications officielles) et les expériences privées (c.-à-d., lettres et journaux intimes)?</w:t>
      </w:r>
    </w:p>
    <w:p w14:paraId="0F3F4CC4" w14:textId="77777777" w:rsidR="006B0981" w:rsidRPr="006B0981" w:rsidRDefault="006B0981" w:rsidP="006B0981">
      <w:pPr>
        <w:pStyle w:val="ListParagraph"/>
        <w:ind w:left="1440"/>
        <w:rPr>
          <w:rFonts w:ascii="Arial" w:hAnsi="Arial"/>
        </w:rPr>
      </w:pPr>
    </w:p>
    <w:p w14:paraId="155B187C" w14:textId="7E665313" w:rsidR="00B5023E" w:rsidRPr="006B0981" w:rsidRDefault="003A257A" w:rsidP="00B94CEE">
      <w:pPr>
        <w:pStyle w:val="Heading3"/>
      </w:pPr>
      <w:bookmarkStart w:id="14" w:name="_Toc6317696"/>
      <w:r w:rsidRPr="006B0981">
        <w:t>Discussion en groupe sur la grippe</w:t>
      </w:r>
      <w:bookmarkEnd w:id="14"/>
    </w:p>
    <w:p w14:paraId="0EC6DF04" w14:textId="77777777" w:rsidR="003A257A" w:rsidRPr="006B0981" w:rsidRDefault="003A257A" w:rsidP="00B94CEE"/>
    <w:p w14:paraId="259D07E3" w14:textId="65814F54" w:rsidR="00B5023E" w:rsidRPr="006B0981" w:rsidRDefault="000B1FFC" w:rsidP="00B94CEE">
      <w:r w:rsidRPr="006B0981">
        <w:t xml:space="preserve">À mesure que chaque groupe partage son analyse de sa source primaire, vérifiez avec la classe pour faire un suivi de leur compréhension des méthodes de communication du ton et des points de vue apparents dans chacune des sources. </w:t>
      </w:r>
    </w:p>
    <w:p w14:paraId="1DAE5C59" w14:textId="77777777" w:rsidR="00B5023E" w:rsidRPr="006B0981" w:rsidRDefault="00B5023E" w:rsidP="00B94CEE"/>
    <w:p w14:paraId="45ED0063" w14:textId="14445CF2" w:rsidR="000B1FFC" w:rsidRPr="006B0981" w:rsidRDefault="00B5023E" w:rsidP="00B94CEE">
      <w:r w:rsidRPr="006B0981">
        <w:t xml:space="preserve">Les questions pourraient inclure les suivantes : </w:t>
      </w:r>
    </w:p>
    <w:p w14:paraId="45199128" w14:textId="77777777" w:rsidR="00B5023E" w:rsidRPr="006B0981" w:rsidRDefault="00B5023E" w:rsidP="00B94CEE"/>
    <w:p w14:paraId="576DDEC1" w14:textId="3EEA7366" w:rsidR="00B5023E" w:rsidRPr="006B0981" w:rsidRDefault="00B5023E" w:rsidP="00B94CEE">
      <w:pPr>
        <w:pStyle w:val="ListParagraph"/>
        <w:numPr>
          <w:ilvl w:val="0"/>
          <w:numId w:val="19"/>
        </w:numPr>
        <w:rPr>
          <w:rFonts w:ascii="Arial" w:hAnsi="Arial"/>
        </w:rPr>
      </w:pPr>
      <w:r w:rsidRPr="006B0981">
        <w:rPr>
          <w:rFonts w:ascii="Arial" w:hAnsi="Arial"/>
        </w:rPr>
        <w:t>De quelle façon l’information a-t-elle été partagée? Qui est le public cible?</w:t>
      </w:r>
    </w:p>
    <w:p w14:paraId="58A867EF" w14:textId="555D23AE" w:rsidR="00B5023E" w:rsidRPr="006B0981" w:rsidRDefault="00B5023E" w:rsidP="00B94CEE">
      <w:pPr>
        <w:pStyle w:val="ListParagraph"/>
        <w:numPr>
          <w:ilvl w:val="0"/>
          <w:numId w:val="19"/>
        </w:numPr>
        <w:rPr>
          <w:rFonts w:ascii="Arial" w:hAnsi="Arial"/>
        </w:rPr>
      </w:pPr>
      <w:r w:rsidRPr="006B0981">
        <w:rPr>
          <w:rFonts w:ascii="Arial" w:hAnsi="Arial"/>
        </w:rPr>
        <w:t xml:space="preserve">Quels sont les avantages ou inconvénients de cette forme de communication? </w:t>
      </w:r>
    </w:p>
    <w:p w14:paraId="5F0FE4BA" w14:textId="3DFD0131" w:rsidR="003F7CC6" w:rsidRPr="006B0981" w:rsidRDefault="00B5023E" w:rsidP="00B94CEE">
      <w:pPr>
        <w:pStyle w:val="ListParagraph"/>
        <w:numPr>
          <w:ilvl w:val="0"/>
          <w:numId w:val="19"/>
        </w:numPr>
        <w:rPr>
          <w:rFonts w:ascii="Arial" w:hAnsi="Arial"/>
        </w:rPr>
      </w:pPr>
      <w:r w:rsidRPr="006B0981">
        <w:rPr>
          <w:rFonts w:ascii="Arial" w:hAnsi="Arial"/>
        </w:rPr>
        <w:t>Que nous dit cette source primaire à propos de l’attitude des gens à l’égard de la grippe?</w:t>
      </w:r>
    </w:p>
    <w:p w14:paraId="37D18146" w14:textId="77777777" w:rsidR="003A257A" w:rsidRPr="006B0981" w:rsidRDefault="003A257A" w:rsidP="00B94CEE"/>
    <w:p w14:paraId="09C9761F" w14:textId="7D01F1B1" w:rsidR="00B5023E" w:rsidRDefault="00B5023E" w:rsidP="00B94CEE">
      <w:r w:rsidRPr="006B0981">
        <w:t>Enfin, ramenez la discussion à la première question d’activation – comment est-ce possible « d’oublier » un événement historique si important? Demandez aux élèves :</w:t>
      </w:r>
    </w:p>
    <w:p w14:paraId="4EA21706" w14:textId="77777777" w:rsidR="006B0981" w:rsidRPr="006B0981" w:rsidRDefault="006B0981" w:rsidP="00B94CEE"/>
    <w:p w14:paraId="03B8226A" w14:textId="04394CA0" w:rsidR="00B5023E" w:rsidRPr="006B0981" w:rsidRDefault="00B5023E" w:rsidP="00B94CEE">
      <w:pPr>
        <w:pStyle w:val="ListParagraph"/>
        <w:numPr>
          <w:ilvl w:val="0"/>
          <w:numId w:val="20"/>
        </w:numPr>
        <w:rPr>
          <w:rFonts w:ascii="Arial" w:hAnsi="Arial"/>
        </w:rPr>
      </w:pPr>
      <w:r w:rsidRPr="006B0981">
        <w:rPr>
          <w:rFonts w:ascii="Arial" w:hAnsi="Arial"/>
        </w:rPr>
        <w:t xml:space="preserve">Les sources primaires que vous avez examinées fournissent-elles une explication de la raison pour laquelle l’épidémie de grippe espagnole de 1918 est considérée comme étant « oubliée »? </w:t>
      </w:r>
    </w:p>
    <w:p w14:paraId="7FC6AF20" w14:textId="393801E6" w:rsidR="003F7CC6" w:rsidRPr="006B0981" w:rsidRDefault="003F7CC6" w:rsidP="00B94CEE">
      <w:pPr>
        <w:pStyle w:val="ListParagraph"/>
        <w:numPr>
          <w:ilvl w:val="0"/>
          <w:numId w:val="20"/>
        </w:numPr>
        <w:rPr>
          <w:rFonts w:ascii="Arial" w:hAnsi="Arial"/>
        </w:rPr>
      </w:pPr>
      <w:r w:rsidRPr="006B0981">
        <w:rPr>
          <w:rFonts w:ascii="Arial" w:hAnsi="Arial"/>
        </w:rPr>
        <w:t xml:space="preserve">En quoi les façons dont nous communiquons influencent-elles notre compréhension du passé? </w:t>
      </w:r>
    </w:p>
    <w:p w14:paraId="253D3C1E" w14:textId="7C107B30" w:rsidR="003F7CC6" w:rsidRPr="006B0981" w:rsidRDefault="003F7CC6" w:rsidP="00B94CEE">
      <w:pPr>
        <w:pStyle w:val="ListParagraph"/>
        <w:numPr>
          <w:ilvl w:val="0"/>
          <w:numId w:val="20"/>
        </w:numPr>
        <w:rPr>
          <w:rFonts w:ascii="Arial" w:hAnsi="Arial"/>
        </w:rPr>
      </w:pPr>
      <w:r w:rsidRPr="006B0981">
        <w:rPr>
          <w:rFonts w:ascii="Arial" w:hAnsi="Arial"/>
        </w:rPr>
        <w:t>De quelle manière les méthodes de communication existantes en 1918 ont-elles une incidence sur la connaissance et l’étude de la pandémie de grippe espagnole?</w:t>
      </w:r>
    </w:p>
    <w:p w14:paraId="700B4D99" w14:textId="77777777" w:rsidR="0082265C" w:rsidRPr="006B0981" w:rsidRDefault="0082265C" w:rsidP="006B0981"/>
    <w:p w14:paraId="21208CEB" w14:textId="77777777" w:rsidR="006B0981" w:rsidRDefault="006B0981" w:rsidP="006B0981"/>
    <w:p w14:paraId="07BBE963" w14:textId="0A70B6C6" w:rsidR="00B85F34" w:rsidRPr="009F2AE4" w:rsidRDefault="00114BEC" w:rsidP="00B94CEE">
      <w:pPr>
        <w:pStyle w:val="Heading3"/>
      </w:pPr>
      <w:bookmarkStart w:id="15" w:name="_Toc6317697"/>
      <w:r w:rsidRPr="009F2AE4">
        <w:t>Activité</w:t>
      </w:r>
      <w:bookmarkEnd w:id="15"/>
    </w:p>
    <w:p w14:paraId="6E9A22A5" w14:textId="77777777" w:rsidR="006D63AF" w:rsidRPr="009F2AE4" w:rsidRDefault="006D63AF" w:rsidP="00B94CEE"/>
    <w:p w14:paraId="367BC6F5" w14:textId="42822FCD" w:rsidR="00114BEC" w:rsidRPr="009F2AE4" w:rsidRDefault="00114BEC" w:rsidP="00B94CEE">
      <w:r w:rsidRPr="009F2AE4">
        <w:t>Résumé : les élèves recueilleront des renseignements sur une épidémie de maladie contemporaine ou historique, et présenteront les différentes sources primaires et secondaires à notre disposition pour nous aider à comprendre l’événement.</w:t>
      </w:r>
    </w:p>
    <w:p w14:paraId="4AC618B5" w14:textId="77777777" w:rsidR="006D63AF" w:rsidRPr="009F2AE4" w:rsidRDefault="006D63AF" w:rsidP="00B94CEE"/>
    <w:p w14:paraId="2D0196F8" w14:textId="712E9AE8" w:rsidR="006D63AF" w:rsidRPr="009F2AE4" w:rsidRDefault="00114BEC" w:rsidP="00B94CEE">
      <w:r w:rsidRPr="009F2AE4">
        <w:t>Objectif : les élèves démontreront leur connaissance de différents moyens de communication historiques et contemporains, et analyseront leur impact sur la façon dont nous interprétons le passé.</w:t>
      </w:r>
    </w:p>
    <w:p w14:paraId="2CAEA2E9" w14:textId="77777777" w:rsidR="006D63AF" w:rsidRPr="009F2AE4" w:rsidRDefault="006D63AF" w:rsidP="00B94CEE"/>
    <w:p w14:paraId="5215BEAA" w14:textId="274054E1" w:rsidR="006D63AF" w:rsidRPr="009F2AE4" w:rsidRDefault="006D63AF" w:rsidP="00B94CEE">
      <w:r w:rsidRPr="009F2AE4">
        <w:t>Directive :</w:t>
      </w:r>
    </w:p>
    <w:p w14:paraId="07778E51" w14:textId="77777777" w:rsidR="000E580C" w:rsidRPr="006B0981" w:rsidRDefault="000E580C" w:rsidP="00B94CEE"/>
    <w:p w14:paraId="2A300BD4" w14:textId="6C78C4A4" w:rsidR="006D63AF" w:rsidRPr="006B0981" w:rsidRDefault="006D63AF" w:rsidP="00B94CEE">
      <w:pPr>
        <w:pStyle w:val="ListParagraph"/>
        <w:numPr>
          <w:ilvl w:val="0"/>
          <w:numId w:val="21"/>
        </w:numPr>
        <w:rPr>
          <w:rFonts w:ascii="Arial" w:hAnsi="Arial"/>
        </w:rPr>
      </w:pPr>
      <w:r w:rsidRPr="006B0981">
        <w:rPr>
          <w:rFonts w:ascii="Arial" w:hAnsi="Arial"/>
        </w:rPr>
        <w:t xml:space="preserve">Les élèves peuvent travailler de façon autonome ou en petits groupes au besoin. </w:t>
      </w:r>
    </w:p>
    <w:p w14:paraId="0B006359" w14:textId="77777777" w:rsidR="004E18F8" w:rsidRPr="006B0981" w:rsidRDefault="006D63AF" w:rsidP="00B94CEE">
      <w:pPr>
        <w:pStyle w:val="ListParagraph"/>
        <w:numPr>
          <w:ilvl w:val="0"/>
          <w:numId w:val="21"/>
        </w:numPr>
        <w:rPr>
          <w:rFonts w:ascii="Arial" w:hAnsi="Arial"/>
        </w:rPr>
      </w:pPr>
      <w:r w:rsidRPr="006B0981">
        <w:rPr>
          <w:rFonts w:ascii="Arial" w:hAnsi="Arial"/>
        </w:rPr>
        <w:t xml:space="preserve">Demandez aux élèves de faire des recherches sur d’importantes épidémies de maladies du passé et du présent, en se servant de ressources en ligne et en personne (c.-à-d., Internet et bibliothèque de l’école). Les élèves doivent choisir un seul événement sur lequel se concentrer. </w:t>
      </w:r>
    </w:p>
    <w:p w14:paraId="0C3EE7F9" w14:textId="28EFF8A4" w:rsidR="000E580C" w:rsidRPr="006B0981" w:rsidRDefault="000E580C" w:rsidP="00B94CEE">
      <w:pPr>
        <w:pStyle w:val="ListParagraph"/>
        <w:numPr>
          <w:ilvl w:val="0"/>
          <w:numId w:val="21"/>
        </w:numPr>
        <w:rPr>
          <w:rFonts w:ascii="Arial" w:hAnsi="Arial"/>
        </w:rPr>
      </w:pPr>
      <w:r w:rsidRPr="006B0981">
        <w:rPr>
          <w:rFonts w:ascii="Arial" w:hAnsi="Arial"/>
        </w:rPr>
        <w:t>Les cas d’épidémie peuvent inclure ce qui suit :</w:t>
      </w:r>
    </w:p>
    <w:p w14:paraId="1F424F32" w14:textId="77777777" w:rsidR="009F0BC4" w:rsidRPr="006B0981" w:rsidRDefault="009F0BC4" w:rsidP="00B94CEE">
      <w:pPr>
        <w:pStyle w:val="ListParagraph"/>
        <w:numPr>
          <w:ilvl w:val="1"/>
          <w:numId w:val="21"/>
        </w:numPr>
        <w:rPr>
          <w:rFonts w:ascii="Arial" w:hAnsi="Arial"/>
        </w:rPr>
      </w:pPr>
      <w:r w:rsidRPr="006B0981">
        <w:rPr>
          <w:rFonts w:ascii="Arial" w:hAnsi="Arial"/>
        </w:rPr>
        <w:t>Peste noire (partout dans le monde), 1347 à 1353</w:t>
      </w:r>
    </w:p>
    <w:p w14:paraId="4DE4FEDD" w14:textId="77777777" w:rsidR="009F0BC4" w:rsidRPr="006B0981" w:rsidRDefault="009F0BC4" w:rsidP="00B94CEE">
      <w:pPr>
        <w:pStyle w:val="ListParagraph"/>
        <w:numPr>
          <w:ilvl w:val="1"/>
          <w:numId w:val="21"/>
        </w:numPr>
        <w:rPr>
          <w:rFonts w:ascii="Arial" w:hAnsi="Arial"/>
        </w:rPr>
      </w:pPr>
      <w:r w:rsidRPr="006B0981">
        <w:rPr>
          <w:rFonts w:ascii="Arial" w:hAnsi="Arial"/>
        </w:rPr>
        <w:t>Grande Peste (Londres, Angleterre), 1665 à 1666</w:t>
      </w:r>
    </w:p>
    <w:p w14:paraId="65124BFC" w14:textId="5B6142E8" w:rsidR="009F0BC4" w:rsidRPr="006B0981" w:rsidRDefault="009F0BC4" w:rsidP="00B94CEE">
      <w:pPr>
        <w:pStyle w:val="ListParagraph"/>
        <w:numPr>
          <w:ilvl w:val="1"/>
          <w:numId w:val="21"/>
        </w:numPr>
        <w:rPr>
          <w:rFonts w:ascii="Arial" w:hAnsi="Arial"/>
        </w:rPr>
      </w:pPr>
      <w:r w:rsidRPr="006B0981">
        <w:rPr>
          <w:rFonts w:ascii="Arial" w:hAnsi="Arial"/>
        </w:rPr>
        <w:t>Rougeole et variole (Amérique du Nord), 1634 à 1640</w:t>
      </w:r>
    </w:p>
    <w:p w14:paraId="09F9EB60" w14:textId="77777777" w:rsidR="009F0BC4" w:rsidRPr="006B0981" w:rsidRDefault="009F0BC4" w:rsidP="00B94CEE">
      <w:pPr>
        <w:pStyle w:val="ListParagraph"/>
        <w:numPr>
          <w:ilvl w:val="1"/>
          <w:numId w:val="21"/>
        </w:numPr>
        <w:rPr>
          <w:rFonts w:ascii="Arial" w:hAnsi="Arial"/>
        </w:rPr>
      </w:pPr>
      <w:r w:rsidRPr="006B0981">
        <w:rPr>
          <w:rFonts w:ascii="Arial" w:hAnsi="Arial"/>
        </w:rPr>
        <w:t>Peste (Perse), 1772</w:t>
      </w:r>
    </w:p>
    <w:p w14:paraId="53C779C5" w14:textId="77777777" w:rsidR="009F0BC4" w:rsidRPr="006B0981" w:rsidRDefault="009F0BC4" w:rsidP="00B94CEE">
      <w:pPr>
        <w:pStyle w:val="ListParagraph"/>
        <w:numPr>
          <w:ilvl w:val="1"/>
          <w:numId w:val="21"/>
        </w:numPr>
        <w:rPr>
          <w:rFonts w:ascii="Arial" w:hAnsi="Arial"/>
        </w:rPr>
      </w:pPr>
      <w:r w:rsidRPr="006B0981">
        <w:rPr>
          <w:rFonts w:ascii="Arial" w:hAnsi="Arial"/>
        </w:rPr>
        <w:t>Choléra (Asie, Europe), 1816 à 1826</w:t>
      </w:r>
    </w:p>
    <w:p w14:paraId="269767BD" w14:textId="77777777" w:rsidR="009F0BC4" w:rsidRPr="006B0981" w:rsidRDefault="009F0BC4" w:rsidP="00B94CEE">
      <w:pPr>
        <w:pStyle w:val="ListParagraph"/>
        <w:numPr>
          <w:ilvl w:val="1"/>
          <w:numId w:val="21"/>
        </w:numPr>
        <w:rPr>
          <w:rFonts w:ascii="Arial" w:hAnsi="Arial"/>
        </w:rPr>
      </w:pPr>
      <w:r w:rsidRPr="006B0981">
        <w:rPr>
          <w:rFonts w:ascii="Arial" w:hAnsi="Arial"/>
        </w:rPr>
        <w:t>Grippe (partout dans le monde), 1889-1890</w:t>
      </w:r>
    </w:p>
    <w:p w14:paraId="19738A17" w14:textId="77777777" w:rsidR="009F0BC4" w:rsidRPr="006B0981" w:rsidRDefault="009F0BC4" w:rsidP="00B94CEE">
      <w:pPr>
        <w:pStyle w:val="ListParagraph"/>
        <w:numPr>
          <w:ilvl w:val="1"/>
          <w:numId w:val="21"/>
        </w:numPr>
        <w:rPr>
          <w:rFonts w:ascii="Arial" w:hAnsi="Arial"/>
        </w:rPr>
      </w:pPr>
      <w:r w:rsidRPr="006B0981">
        <w:rPr>
          <w:rFonts w:ascii="Arial" w:hAnsi="Arial"/>
        </w:rPr>
        <w:t>Peste bubonique (Harbin, Chine), 1910 à 1912</w:t>
      </w:r>
    </w:p>
    <w:p w14:paraId="00855253" w14:textId="77777777" w:rsidR="009F0BC4" w:rsidRPr="006B0981" w:rsidRDefault="009F0BC4" w:rsidP="00B94CEE">
      <w:pPr>
        <w:pStyle w:val="ListParagraph"/>
        <w:numPr>
          <w:ilvl w:val="1"/>
          <w:numId w:val="21"/>
        </w:numPr>
        <w:rPr>
          <w:rFonts w:ascii="Arial" w:hAnsi="Arial"/>
        </w:rPr>
      </w:pPr>
      <w:r w:rsidRPr="006B0981">
        <w:rPr>
          <w:rFonts w:ascii="Arial" w:hAnsi="Arial"/>
        </w:rPr>
        <w:t>Grippe asiatique (partout dans le monde), 1957-1958</w:t>
      </w:r>
    </w:p>
    <w:p w14:paraId="15B3F5F3" w14:textId="77777777" w:rsidR="009F0BC4" w:rsidRPr="006B0981" w:rsidRDefault="009F0BC4" w:rsidP="00B94CEE">
      <w:pPr>
        <w:pStyle w:val="ListParagraph"/>
        <w:numPr>
          <w:ilvl w:val="1"/>
          <w:numId w:val="21"/>
        </w:numPr>
        <w:rPr>
          <w:rFonts w:ascii="Arial" w:hAnsi="Arial"/>
        </w:rPr>
      </w:pPr>
      <w:r w:rsidRPr="006B0981">
        <w:rPr>
          <w:rFonts w:ascii="Arial" w:hAnsi="Arial"/>
        </w:rPr>
        <w:t>VIH-SIDA (partout dans le monde), 1960 à aujourd’hui</w:t>
      </w:r>
    </w:p>
    <w:p w14:paraId="33EF1CCF" w14:textId="77777777" w:rsidR="009F0BC4" w:rsidRPr="006B0981" w:rsidRDefault="009F0BC4" w:rsidP="00B94CEE">
      <w:pPr>
        <w:pStyle w:val="ListParagraph"/>
        <w:numPr>
          <w:ilvl w:val="1"/>
          <w:numId w:val="21"/>
        </w:numPr>
        <w:rPr>
          <w:rFonts w:ascii="Arial" w:hAnsi="Arial"/>
        </w:rPr>
      </w:pPr>
      <w:r w:rsidRPr="006B0981">
        <w:rPr>
          <w:rFonts w:ascii="Arial" w:hAnsi="Arial"/>
        </w:rPr>
        <w:t>SRAS (partout dans le monde), 2002-2003</w:t>
      </w:r>
    </w:p>
    <w:p w14:paraId="7730F2A5" w14:textId="77777777" w:rsidR="009F0BC4" w:rsidRPr="006B0981" w:rsidRDefault="009F0BC4" w:rsidP="00B94CEE">
      <w:pPr>
        <w:pStyle w:val="ListParagraph"/>
        <w:numPr>
          <w:ilvl w:val="1"/>
          <w:numId w:val="21"/>
        </w:numPr>
        <w:rPr>
          <w:rFonts w:ascii="Arial" w:hAnsi="Arial"/>
        </w:rPr>
      </w:pPr>
      <w:r w:rsidRPr="006B0981">
        <w:rPr>
          <w:rFonts w:ascii="Arial" w:hAnsi="Arial"/>
        </w:rPr>
        <w:t>Choléra (Haïti), 2010 à aujourd’hui</w:t>
      </w:r>
    </w:p>
    <w:p w14:paraId="2BD9AA67" w14:textId="77777777" w:rsidR="009F0BC4" w:rsidRPr="006B0981" w:rsidRDefault="009F0BC4" w:rsidP="00B94CEE">
      <w:pPr>
        <w:pStyle w:val="ListParagraph"/>
        <w:numPr>
          <w:ilvl w:val="1"/>
          <w:numId w:val="21"/>
        </w:numPr>
        <w:rPr>
          <w:rFonts w:ascii="Arial" w:hAnsi="Arial"/>
        </w:rPr>
      </w:pPr>
      <w:r w:rsidRPr="006B0981">
        <w:rPr>
          <w:rFonts w:ascii="Arial" w:hAnsi="Arial"/>
        </w:rPr>
        <w:t>Rougeole (Congo), 2011 à aujourd’hui</w:t>
      </w:r>
    </w:p>
    <w:p w14:paraId="6455F048" w14:textId="586AF647" w:rsidR="000E580C" w:rsidRPr="006B0981" w:rsidRDefault="009F0BC4" w:rsidP="00B94CEE">
      <w:pPr>
        <w:pStyle w:val="ListParagraph"/>
        <w:numPr>
          <w:ilvl w:val="1"/>
          <w:numId w:val="21"/>
        </w:numPr>
        <w:rPr>
          <w:rFonts w:ascii="Arial" w:hAnsi="Arial"/>
        </w:rPr>
      </w:pPr>
      <w:r w:rsidRPr="006B0981">
        <w:rPr>
          <w:rFonts w:ascii="Arial" w:hAnsi="Arial"/>
        </w:rPr>
        <w:t>Grippe porcine (Inde), 2015 à aujourd’hui</w:t>
      </w:r>
    </w:p>
    <w:p w14:paraId="25757F39" w14:textId="05B1EF55" w:rsidR="006D63AF" w:rsidRPr="006B0981" w:rsidRDefault="006D63AF" w:rsidP="00B94CEE">
      <w:pPr>
        <w:pStyle w:val="ListParagraph"/>
        <w:numPr>
          <w:ilvl w:val="0"/>
          <w:numId w:val="21"/>
        </w:numPr>
        <w:rPr>
          <w:rFonts w:ascii="Arial" w:hAnsi="Arial"/>
        </w:rPr>
      </w:pPr>
      <w:r w:rsidRPr="006B0981">
        <w:rPr>
          <w:rFonts w:ascii="Arial" w:hAnsi="Arial"/>
        </w:rPr>
        <w:t xml:space="preserve">Demandez aux élèves de créer une présentation (c.-à-d., tableau d’affichage, collage, compilation vidéo, etc.) des sources primaires existantes pour l’épidémie de leur choix. </w:t>
      </w:r>
    </w:p>
    <w:p w14:paraId="163739EB" w14:textId="552F8019" w:rsidR="006D63AF" w:rsidRPr="006B0981" w:rsidRDefault="006D63AF" w:rsidP="00B94CEE">
      <w:pPr>
        <w:pStyle w:val="ListParagraph"/>
        <w:numPr>
          <w:ilvl w:val="0"/>
          <w:numId w:val="21"/>
        </w:numPr>
        <w:rPr>
          <w:rFonts w:ascii="Arial" w:hAnsi="Arial"/>
        </w:rPr>
      </w:pPr>
      <w:r w:rsidRPr="006B0981">
        <w:rPr>
          <w:rFonts w:ascii="Arial" w:hAnsi="Arial"/>
        </w:rPr>
        <w:t xml:space="preserve">Dans leur présentation, les élèves doivent répondre aux questions suivantes : </w:t>
      </w:r>
    </w:p>
    <w:p w14:paraId="5FB59C06" w14:textId="52A3F5FB" w:rsidR="006D63AF" w:rsidRPr="006B0981" w:rsidRDefault="006D63AF" w:rsidP="00B94CEE">
      <w:pPr>
        <w:pStyle w:val="ListParagraph"/>
        <w:numPr>
          <w:ilvl w:val="1"/>
          <w:numId w:val="21"/>
        </w:numPr>
        <w:rPr>
          <w:rFonts w:ascii="Arial" w:hAnsi="Arial"/>
        </w:rPr>
      </w:pPr>
      <w:r w:rsidRPr="006B0981">
        <w:rPr>
          <w:rFonts w:ascii="Arial" w:hAnsi="Arial"/>
        </w:rPr>
        <w:t>Quels sont les types de sources primaires existantes pour documenter l’événement?</w:t>
      </w:r>
    </w:p>
    <w:p w14:paraId="090AAC90" w14:textId="3B6756A7" w:rsidR="006D63AF" w:rsidRPr="006B0981" w:rsidRDefault="000E580C" w:rsidP="00B94CEE">
      <w:pPr>
        <w:pStyle w:val="ListParagraph"/>
        <w:numPr>
          <w:ilvl w:val="1"/>
          <w:numId w:val="21"/>
        </w:numPr>
        <w:rPr>
          <w:rFonts w:ascii="Arial" w:hAnsi="Arial"/>
        </w:rPr>
      </w:pPr>
      <w:r w:rsidRPr="006B0981">
        <w:rPr>
          <w:rFonts w:ascii="Arial" w:hAnsi="Arial"/>
        </w:rPr>
        <w:t>Quelles sont les inconnues? (</w:t>
      </w:r>
      <w:proofErr w:type="gramStart"/>
      <w:r w:rsidRPr="006B0981">
        <w:rPr>
          <w:rFonts w:ascii="Arial" w:hAnsi="Arial"/>
        </w:rPr>
        <w:t>c.-à-d.</w:t>
      </w:r>
      <w:proofErr w:type="gramEnd"/>
      <w:r w:rsidRPr="006B0981">
        <w:rPr>
          <w:rFonts w:ascii="Arial" w:hAnsi="Arial"/>
        </w:rPr>
        <w:t>, quelles sont les lacunes dans les renseignements des sources primaires et quelles questions nous laissent-elles?)</w:t>
      </w:r>
    </w:p>
    <w:p w14:paraId="1F52B0A1" w14:textId="6D3FBD75" w:rsidR="000E580C" w:rsidRPr="006B0981" w:rsidRDefault="000E580C" w:rsidP="00B94CEE">
      <w:pPr>
        <w:pStyle w:val="ListParagraph"/>
        <w:numPr>
          <w:ilvl w:val="1"/>
          <w:numId w:val="21"/>
        </w:numPr>
        <w:rPr>
          <w:rFonts w:ascii="Arial" w:hAnsi="Arial"/>
        </w:rPr>
      </w:pPr>
      <w:r w:rsidRPr="006B0981">
        <w:rPr>
          <w:rFonts w:ascii="Arial" w:hAnsi="Arial"/>
        </w:rPr>
        <w:t>L’épidémie choisie est-elle mieux connue que la pandémie de grippe espagnole de 1918? Pourquoi?</w:t>
      </w:r>
    </w:p>
    <w:p w14:paraId="43EDCB2C" w14:textId="77777777" w:rsidR="000E580C" w:rsidRPr="006B0981" w:rsidRDefault="000E580C" w:rsidP="00B94CEE"/>
    <w:p w14:paraId="1ED39C62" w14:textId="415430CF" w:rsidR="000E580C" w:rsidRPr="006B0981" w:rsidRDefault="000E580C" w:rsidP="00B94CEE">
      <w:r w:rsidRPr="006B0981">
        <w:t>Évaluation sommative : en groupe, discutez de la façon dont les futurs historiens comprendront les cas importants de problèmes de santé du début du 21</w:t>
      </w:r>
      <w:r w:rsidRPr="006B0981">
        <w:rPr>
          <w:vertAlign w:val="superscript"/>
        </w:rPr>
        <w:t>e</w:t>
      </w:r>
      <w:r w:rsidRPr="006B0981">
        <w:t xml:space="preserve"> siècle. Les </w:t>
      </w:r>
      <w:r w:rsidRPr="006B0981">
        <w:lastRenderedPageBreak/>
        <w:t xml:space="preserve">mêmes lacunes </w:t>
      </w:r>
      <w:proofErr w:type="spellStart"/>
      <w:r w:rsidRPr="006B0981">
        <w:t>existeront-elles</w:t>
      </w:r>
      <w:proofErr w:type="spellEnd"/>
      <w:r w:rsidRPr="006B0981">
        <w:t xml:space="preserve"> dans les renseignements et la compréhension? Pourquoi?</w:t>
      </w:r>
    </w:p>
    <w:p w14:paraId="37231B4B" w14:textId="77777777" w:rsidR="000E580C" w:rsidRPr="006B0981" w:rsidRDefault="000E580C" w:rsidP="00B94CEE"/>
    <w:p w14:paraId="2E17931D" w14:textId="77777777" w:rsidR="00AA5506" w:rsidRPr="009F2AE4" w:rsidRDefault="00BB4AB7" w:rsidP="00B94CEE">
      <w:pPr>
        <w:pStyle w:val="Heading2"/>
      </w:pPr>
      <w:bookmarkStart w:id="16" w:name="_Toc6317698"/>
      <w:r w:rsidRPr="009F2AE4">
        <w:t>Matériel/ressources :</w:t>
      </w:r>
      <w:bookmarkEnd w:id="16"/>
      <w:r w:rsidRPr="009F2AE4">
        <w:t xml:space="preserve"> </w:t>
      </w:r>
    </w:p>
    <w:p w14:paraId="54221785" w14:textId="77777777" w:rsidR="00E44EDC" w:rsidRPr="006B0981" w:rsidRDefault="00E44EDC" w:rsidP="00B94CEE">
      <w:pPr>
        <w:pStyle w:val="ListParagraph"/>
        <w:rPr>
          <w:rFonts w:ascii="Arial" w:hAnsi="Arial"/>
        </w:rPr>
      </w:pPr>
    </w:p>
    <w:p w14:paraId="3DD6838E" w14:textId="37902F61" w:rsidR="0023401D" w:rsidRPr="006B0981" w:rsidRDefault="0023401D" w:rsidP="00B94CEE">
      <w:pPr>
        <w:pStyle w:val="ListParagraph"/>
        <w:numPr>
          <w:ilvl w:val="0"/>
          <w:numId w:val="12"/>
        </w:numPr>
        <w:rPr>
          <w:rFonts w:ascii="Arial" w:hAnsi="Arial"/>
        </w:rPr>
      </w:pPr>
      <w:r w:rsidRPr="006B0981">
        <w:rPr>
          <w:rFonts w:ascii="Arial" w:hAnsi="Arial"/>
        </w:rPr>
        <w:t>Papier pour imprimer les feuilles d’activité</w:t>
      </w:r>
    </w:p>
    <w:p w14:paraId="6981A145" w14:textId="04153F5C" w:rsidR="0023401D" w:rsidRPr="006B0981" w:rsidRDefault="0023401D" w:rsidP="00B94CEE">
      <w:pPr>
        <w:pStyle w:val="ListParagraph"/>
        <w:numPr>
          <w:ilvl w:val="0"/>
          <w:numId w:val="12"/>
        </w:numPr>
        <w:rPr>
          <w:rFonts w:ascii="Arial" w:hAnsi="Arial"/>
        </w:rPr>
      </w:pPr>
      <w:r w:rsidRPr="006B0981">
        <w:rPr>
          <w:rFonts w:ascii="Arial" w:hAnsi="Arial"/>
        </w:rPr>
        <w:t>Tableau noir, tableau blanc ou feuilles de papier graphique (avec outil d’écriture)</w:t>
      </w:r>
    </w:p>
    <w:p w14:paraId="31765DCD" w14:textId="5E5F0A9A" w:rsidR="003F7CC6" w:rsidRPr="006B0981" w:rsidRDefault="008726C1" w:rsidP="00B94CEE">
      <w:pPr>
        <w:pStyle w:val="ListParagraph"/>
        <w:numPr>
          <w:ilvl w:val="0"/>
          <w:numId w:val="12"/>
        </w:numPr>
        <w:rPr>
          <w:rFonts w:ascii="Arial" w:hAnsi="Arial"/>
        </w:rPr>
      </w:pPr>
      <w:r w:rsidRPr="006B0981">
        <w:rPr>
          <w:rFonts w:ascii="Arial" w:hAnsi="Arial"/>
        </w:rPr>
        <w:t>Feuillets et feuilles de travail fournis dans cette trousse de leçon :</w:t>
      </w:r>
    </w:p>
    <w:p w14:paraId="518786B3" w14:textId="77777777" w:rsidR="008726C1" w:rsidRPr="006B0981" w:rsidRDefault="008726C1" w:rsidP="00B94CEE">
      <w:pPr>
        <w:pStyle w:val="ListParagraph"/>
        <w:numPr>
          <w:ilvl w:val="1"/>
          <w:numId w:val="12"/>
        </w:numPr>
        <w:rPr>
          <w:rFonts w:ascii="Arial" w:hAnsi="Arial"/>
        </w:rPr>
      </w:pPr>
      <w:r w:rsidRPr="006B0981">
        <w:rPr>
          <w:rFonts w:ascii="Arial" w:hAnsi="Arial"/>
        </w:rPr>
        <w:t>Causes de décès durant la Première Guerre mondiale</w:t>
      </w:r>
    </w:p>
    <w:p w14:paraId="7AD5969B" w14:textId="77777777" w:rsidR="008726C1" w:rsidRPr="006B0981" w:rsidRDefault="008726C1" w:rsidP="00B94CEE">
      <w:pPr>
        <w:pStyle w:val="ListParagraph"/>
        <w:numPr>
          <w:ilvl w:val="1"/>
          <w:numId w:val="12"/>
        </w:numPr>
        <w:rPr>
          <w:rFonts w:ascii="Arial" w:hAnsi="Arial"/>
        </w:rPr>
      </w:pPr>
      <w:r w:rsidRPr="006B0981">
        <w:rPr>
          <w:rFonts w:ascii="Arial" w:hAnsi="Arial"/>
        </w:rPr>
        <w:t>Ventilation de la communication – Feuille de travail pour l’analyse des sources primaires</w:t>
      </w:r>
    </w:p>
    <w:p w14:paraId="0CBC1DAF" w14:textId="77777777" w:rsidR="008726C1" w:rsidRPr="006B0981" w:rsidRDefault="008726C1" w:rsidP="00B94CEE">
      <w:pPr>
        <w:pStyle w:val="ListParagraph"/>
        <w:numPr>
          <w:ilvl w:val="1"/>
          <w:numId w:val="12"/>
        </w:numPr>
        <w:rPr>
          <w:rFonts w:ascii="Arial" w:hAnsi="Arial"/>
        </w:rPr>
      </w:pPr>
      <w:r w:rsidRPr="006B0981">
        <w:rPr>
          <w:rFonts w:ascii="Arial" w:hAnsi="Arial"/>
        </w:rPr>
        <w:t>Source primaire : feuillet sur les découpures de journal</w:t>
      </w:r>
    </w:p>
    <w:p w14:paraId="32392954" w14:textId="3B375AF3" w:rsidR="003F7CC6" w:rsidRPr="006B0981" w:rsidRDefault="00F25221" w:rsidP="00B94CEE">
      <w:pPr>
        <w:pStyle w:val="ListParagraph"/>
        <w:numPr>
          <w:ilvl w:val="1"/>
          <w:numId w:val="12"/>
        </w:numPr>
        <w:rPr>
          <w:rFonts w:ascii="Arial" w:hAnsi="Arial"/>
        </w:rPr>
      </w:pPr>
      <w:r w:rsidRPr="006B0981">
        <w:rPr>
          <w:rFonts w:ascii="Arial" w:hAnsi="Arial"/>
        </w:rPr>
        <w:t xml:space="preserve">Source primaire : feuillet sur le journal intime d’Edward G.R. </w:t>
      </w:r>
      <w:proofErr w:type="spellStart"/>
      <w:r w:rsidRPr="006B0981">
        <w:rPr>
          <w:rFonts w:ascii="Arial" w:hAnsi="Arial"/>
        </w:rPr>
        <w:t>Ardagh</w:t>
      </w:r>
      <w:proofErr w:type="spellEnd"/>
      <w:r w:rsidRPr="006B0981">
        <w:rPr>
          <w:rFonts w:ascii="Arial" w:hAnsi="Arial"/>
        </w:rPr>
        <w:t xml:space="preserve"> (5 pages)</w:t>
      </w:r>
    </w:p>
    <w:p w14:paraId="15E6806C" w14:textId="3C3C38FC" w:rsidR="003F7CC6" w:rsidRPr="006B0981" w:rsidRDefault="00F25221" w:rsidP="00B94CEE">
      <w:pPr>
        <w:pStyle w:val="ListParagraph"/>
        <w:numPr>
          <w:ilvl w:val="1"/>
          <w:numId w:val="12"/>
        </w:numPr>
        <w:rPr>
          <w:rFonts w:ascii="Arial" w:hAnsi="Arial"/>
        </w:rPr>
      </w:pPr>
      <w:r w:rsidRPr="006B0981">
        <w:rPr>
          <w:rFonts w:ascii="Arial" w:hAnsi="Arial"/>
        </w:rPr>
        <w:t>Source primaire : feuillet sur les « précautions à prendre contre la grippe »</w:t>
      </w:r>
    </w:p>
    <w:p w14:paraId="211DEFF3" w14:textId="77777777" w:rsidR="00E44EDC" w:rsidRPr="006B0981" w:rsidRDefault="00E44EDC" w:rsidP="00B94CEE"/>
    <w:p w14:paraId="4BBAD381" w14:textId="62166D7A" w:rsidR="003812D3" w:rsidRPr="009F2AE4" w:rsidRDefault="003812D3" w:rsidP="00B94CEE">
      <w:pPr>
        <w:rPr>
          <w:sz w:val="32"/>
        </w:rPr>
      </w:pPr>
      <w:r w:rsidRPr="009F2AE4">
        <w:br w:type="page"/>
      </w:r>
    </w:p>
    <w:p w14:paraId="04120D1A" w14:textId="1B20932D" w:rsidR="00AA5506" w:rsidRPr="009F2AE4" w:rsidRDefault="00BB4AB7" w:rsidP="00B94CEE">
      <w:pPr>
        <w:pStyle w:val="Heading2"/>
      </w:pPr>
      <w:bookmarkStart w:id="17" w:name="_Toc6317699"/>
      <w:r w:rsidRPr="009F2AE4">
        <w:lastRenderedPageBreak/>
        <w:t>Évaluation :</w:t>
      </w:r>
      <w:bookmarkEnd w:id="17"/>
      <w:r w:rsidRPr="009F2AE4">
        <w:t xml:space="preserve"> </w:t>
      </w:r>
    </w:p>
    <w:p w14:paraId="2223DCFB" w14:textId="77777777" w:rsidR="00423706" w:rsidRPr="009F2AE4" w:rsidRDefault="00423706" w:rsidP="00B94CEE"/>
    <w:tbl>
      <w:tblPr>
        <w:tblStyle w:val="TableGrid"/>
        <w:tblW w:w="10890" w:type="dxa"/>
        <w:tblInd w:w="-815" w:type="dxa"/>
        <w:tblLayout w:type="fixed"/>
        <w:tblLook w:val="04A0" w:firstRow="1" w:lastRow="0" w:firstColumn="1" w:lastColumn="0" w:noHBand="0" w:noVBand="1"/>
      </w:tblPr>
      <w:tblGrid>
        <w:gridCol w:w="3353"/>
        <w:gridCol w:w="1710"/>
        <w:gridCol w:w="1710"/>
        <w:gridCol w:w="1710"/>
        <w:gridCol w:w="2407"/>
      </w:tblGrid>
      <w:tr w:rsidR="00114BEC" w:rsidRPr="009F2AE4" w14:paraId="30DAFA06" w14:textId="77777777" w:rsidTr="009F2AE4">
        <w:trPr>
          <w:trHeight w:val="341"/>
        </w:trPr>
        <w:tc>
          <w:tcPr>
            <w:tcW w:w="3353" w:type="dxa"/>
            <w:shd w:val="clear" w:color="auto" w:fill="F2F2F2" w:themeFill="background1" w:themeFillShade="F2"/>
            <w:vAlign w:val="center"/>
          </w:tcPr>
          <w:p w14:paraId="740B90B4" w14:textId="54E15D54" w:rsidR="00423706" w:rsidRPr="009F2AE4" w:rsidRDefault="00423706" w:rsidP="00B94CEE">
            <w:r w:rsidRPr="009F2AE4">
              <w:t>Catégories</w:t>
            </w:r>
          </w:p>
        </w:tc>
        <w:tc>
          <w:tcPr>
            <w:tcW w:w="1710" w:type="dxa"/>
            <w:shd w:val="clear" w:color="auto" w:fill="F2F2F2" w:themeFill="background1" w:themeFillShade="F2"/>
            <w:vAlign w:val="center"/>
          </w:tcPr>
          <w:p w14:paraId="7ABB4638" w14:textId="7F3B0B4E" w:rsidR="00423706" w:rsidRPr="009F2AE4" w:rsidRDefault="00423706" w:rsidP="00B94CEE">
            <w:r w:rsidRPr="009F2AE4">
              <w:t>Niveau 1</w:t>
            </w:r>
          </w:p>
        </w:tc>
        <w:tc>
          <w:tcPr>
            <w:tcW w:w="1710" w:type="dxa"/>
            <w:shd w:val="clear" w:color="auto" w:fill="F2F2F2" w:themeFill="background1" w:themeFillShade="F2"/>
            <w:vAlign w:val="center"/>
          </w:tcPr>
          <w:p w14:paraId="7D81C3B5" w14:textId="464267F7" w:rsidR="00423706" w:rsidRPr="009F2AE4" w:rsidRDefault="00423706" w:rsidP="00B94CEE">
            <w:r w:rsidRPr="009F2AE4">
              <w:t>Niveau 2</w:t>
            </w:r>
          </w:p>
        </w:tc>
        <w:tc>
          <w:tcPr>
            <w:tcW w:w="1710" w:type="dxa"/>
            <w:shd w:val="clear" w:color="auto" w:fill="F2F2F2" w:themeFill="background1" w:themeFillShade="F2"/>
            <w:vAlign w:val="center"/>
          </w:tcPr>
          <w:p w14:paraId="763DF036" w14:textId="301961D8" w:rsidR="00423706" w:rsidRPr="009F2AE4" w:rsidRDefault="00423706" w:rsidP="00B94CEE">
            <w:r w:rsidRPr="009F2AE4">
              <w:t>Niveau 3</w:t>
            </w:r>
          </w:p>
        </w:tc>
        <w:tc>
          <w:tcPr>
            <w:tcW w:w="2407" w:type="dxa"/>
            <w:shd w:val="clear" w:color="auto" w:fill="F2F2F2" w:themeFill="background1" w:themeFillShade="F2"/>
            <w:vAlign w:val="center"/>
          </w:tcPr>
          <w:p w14:paraId="41353264" w14:textId="0D58BF93" w:rsidR="00423706" w:rsidRPr="009F2AE4" w:rsidRDefault="00423706" w:rsidP="00B94CEE">
            <w:r w:rsidRPr="009F2AE4">
              <w:t>Niveau 4</w:t>
            </w:r>
          </w:p>
        </w:tc>
      </w:tr>
      <w:tr w:rsidR="00423706" w:rsidRPr="009F2AE4" w14:paraId="4F0D4FA6" w14:textId="77777777" w:rsidTr="009F2AE4">
        <w:trPr>
          <w:trHeight w:val="611"/>
        </w:trPr>
        <w:tc>
          <w:tcPr>
            <w:tcW w:w="10890" w:type="dxa"/>
            <w:gridSpan w:val="5"/>
            <w:shd w:val="clear" w:color="auto" w:fill="FBE4D5" w:themeFill="accent2" w:themeFillTint="33"/>
            <w:vAlign w:val="center"/>
          </w:tcPr>
          <w:p w14:paraId="43B3428F" w14:textId="2167F44A" w:rsidR="00423706" w:rsidRPr="009F2AE4" w:rsidRDefault="00423706" w:rsidP="00B94CEE">
            <w:r w:rsidRPr="009F2AE4">
              <w:t>Connaissance et compréhension : contenu propre au sujet acquis à chaque degré (connaissance), et compréhension de sa signification et de son importance (compréhension)</w:t>
            </w:r>
          </w:p>
        </w:tc>
      </w:tr>
      <w:tr w:rsidR="006A5A79" w:rsidRPr="009F2AE4" w14:paraId="58A2575B" w14:textId="77777777" w:rsidTr="009F2AE4">
        <w:trPr>
          <w:trHeight w:val="350"/>
        </w:trPr>
        <w:tc>
          <w:tcPr>
            <w:tcW w:w="3353" w:type="dxa"/>
            <w:vAlign w:val="center"/>
          </w:tcPr>
          <w:p w14:paraId="5790CDFA" w14:textId="77777777" w:rsidR="00423706" w:rsidRPr="009F2AE4" w:rsidRDefault="00423706" w:rsidP="00B94CEE"/>
        </w:tc>
        <w:tc>
          <w:tcPr>
            <w:tcW w:w="7537" w:type="dxa"/>
            <w:gridSpan w:val="4"/>
            <w:vAlign w:val="center"/>
          </w:tcPr>
          <w:p w14:paraId="12EE3CE2" w14:textId="5DD595C9" w:rsidR="00423706" w:rsidRPr="009F2AE4" w:rsidRDefault="00423706" w:rsidP="00B94CEE">
            <w:r w:rsidRPr="009F2AE4">
              <w:t>L’élève :</w:t>
            </w:r>
          </w:p>
        </w:tc>
      </w:tr>
      <w:tr w:rsidR="00114BEC" w:rsidRPr="009F2AE4" w14:paraId="4183718C" w14:textId="77777777" w:rsidTr="009F2AE4">
        <w:tc>
          <w:tcPr>
            <w:tcW w:w="3353" w:type="dxa"/>
            <w:vAlign w:val="center"/>
          </w:tcPr>
          <w:p w14:paraId="7F3E897B" w14:textId="77777777" w:rsidR="00D31C06" w:rsidRPr="009F2AE4" w:rsidRDefault="00423706" w:rsidP="00B94CEE">
            <w:r w:rsidRPr="009F2AE4">
              <w:t xml:space="preserve">Connaissance du contenu </w:t>
            </w:r>
          </w:p>
          <w:p w14:paraId="4CB57C21" w14:textId="1D2D249A" w:rsidR="00423706" w:rsidRPr="009F2AE4" w:rsidRDefault="00423706" w:rsidP="00B94CEE">
            <w:r w:rsidRPr="009F2AE4">
              <w:t>(</w:t>
            </w:r>
            <w:proofErr w:type="gramStart"/>
            <w:r w:rsidRPr="009F2AE4">
              <w:t>c.-à-d.</w:t>
            </w:r>
            <w:proofErr w:type="gramEnd"/>
            <w:r w:rsidRPr="009F2AE4">
              <w:t>, faits, termes, définitions)</w:t>
            </w:r>
          </w:p>
        </w:tc>
        <w:tc>
          <w:tcPr>
            <w:tcW w:w="1710" w:type="dxa"/>
          </w:tcPr>
          <w:p w14:paraId="6967DC3F" w14:textId="650E9A7B" w:rsidR="00423706" w:rsidRPr="009F2AE4" w:rsidRDefault="00423706" w:rsidP="00B94CEE">
            <w:r w:rsidRPr="009F2AE4">
              <w:t>- démontre une connaissance limitée du contenu</w:t>
            </w:r>
          </w:p>
        </w:tc>
        <w:tc>
          <w:tcPr>
            <w:tcW w:w="1710" w:type="dxa"/>
          </w:tcPr>
          <w:p w14:paraId="50794A0E" w14:textId="231CF869" w:rsidR="00423706" w:rsidRPr="009F2AE4" w:rsidRDefault="00423706" w:rsidP="00B94CEE">
            <w:r w:rsidRPr="009F2AE4">
              <w:t>- démontre une certaine connaissance du contenu</w:t>
            </w:r>
          </w:p>
        </w:tc>
        <w:tc>
          <w:tcPr>
            <w:tcW w:w="1710" w:type="dxa"/>
          </w:tcPr>
          <w:p w14:paraId="581AEDE0" w14:textId="5F2C6927" w:rsidR="00423706" w:rsidRPr="009F2AE4" w:rsidRDefault="00423706" w:rsidP="00B94CEE">
            <w:r w:rsidRPr="009F2AE4">
              <w:t>- démontre une connaissance considérable du contenu</w:t>
            </w:r>
          </w:p>
        </w:tc>
        <w:tc>
          <w:tcPr>
            <w:tcW w:w="2407" w:type="dxa"/>
          </w:tcPr>
          <w:p w14:paraId="1C248EB5" w14:textId="45CADCDA" w:rsidR="00423706" w:rsidRPr="009F2AE4" w:rsidRDefault="00423706" w:rsidP="00B94CEE">
            <w:r w:rsidRPr="009F2AE4">
              <w:t>- démontre une connaissance approfondie du contenu</w:t>
            </w:r>
          </w:p>
        </w:tc>
      </w:tr>
      <w:tr w:rsidR="00114BEC" w:rsidRPr="009F2AE4" w14:paraId="64CE9026" w14:textId="77777777" w:rsidTr="009F2AE4">
        <w:tc>
          <w:tcPr>
            <w:tcW w:w="3353" w:type="dxa"/>
            <w:vAlign w:val="center"/>
          </w:tcPr>
          <w:p w14:paraId="67E1F798" w14:textId="77777777" w:rsidR="00D31C06" w:rsidRPr="009F2AE4" w:rsidRDefault="00423706" w:rsidP="00B94CEE">
            <w:r w:rsidRPr="009F2AE4">
              <w:t xml:space="preserve">Compréhension du contenu </w:t>
            </w:r>
          </w:p>
          <w:p w14:paraId="6AA7DFBF" w14:textId="62E45F47" w:rsidR="00423706" w:rsidRPr="009F2AE4" w:rsidRDefault="00423706" w:rsidP="00B94CEE">
            <w:r w:rsidRPr="009F2AE4">
              <w:t>(</w:t>
            </w:r>
            <w:proofErr w:type="gramStart"/>
            <w:r w:rsidRPr="009F2AE4">
              <w:t>c.-à-d.</w:t>
            </w:r>
            <w:proofErr w:type="gramEnd"/>
            <w:r w:rsidRPr="009F2AE4">
              <w:t>, concepts, idées, théories ou technologies)</w:t>
            </w:r>
          </w:p>
        </w:tc>
        <w:tc>
          <w:tcPr>
            <w:tcW w:w="1710" w:type="dxa"/>
          </w:tcPr>
          <w:p w14:paraId="453FA510" w14:textId="7C494D07" w:rsidR="00423706" w:rsidRPr="009F2AE4" w:rsidRDefault="00423706" w:rsidP="00B94CEE">
            <w:r w:rsidRPr="009F2AE4">
              <w:t>- démontre une compréhension limitée du contenu</w:t>
            </w:r>
          </w:p>
        </w:tc>
        <w:tc>
          <w:tcPr>
            <w:tcW w:w="1710" w:type="dxa"/>
          </w:tcPr>
          <w:p w14:paraId="35AC2843" w14:textId="12876F50" w:rsidR="00423706" w:rsidRPr="009F2AE4" w:rsidRDefault="00423706" w:rsidP="00B94CEE">
            <w:r w:rsidRPr="009F2AE4">
              <w:t>- démontre une certaine compréhension du contenu</w:t>
            </w:r>
          </w:p>
        </w:tc>
        <w:tc>
          <w:tcPr>
            <w:tcW w:w="1710" w:type="dxa"/>
          </w:tcPr>
          <w:p w14:paraId="289156D3" w14:textId="70C61AEA" w:rsidR="00423706" w:rsidRPr="009F2AE4" w:rsidRDefault="00423706" w:rsidP="00B94CEE">
            <w:r w:rsidRPr="009F2AE4">
              <w:t>- démontre une compréhension considérable du contenu</w:t>
            </w:r>
          </w:p>
        </w:tc>
        <w:tc>
          <w:tcPr>
            <w:tcW w:w="2407" w:type="dxa"/>
          </w:tcPr>
          <w:p w14:paraId="6ABCB73D" w14:textId="7B036E74" w:rsidR="00423706" w:rsidRPr="009F2AE4" w:rsidRDefault="00423706" w:rsidP="00B94CEE">
            <w:r w:rsidRPr="009F2AE4">
              <w:t>- démontre une compréhension approfondie du contenu</w:t>
            </w:r>
          </w:p>
        </w:tc>
      </w:tr>
      <w:tr w:rsidR="00423706" w:rsidRPr="009F2AE4" w14:paraId="3358C8F9" w14:textId="77777777" w:rsidTr="009F2AE4">
        <w:trPr>
          <w:trHeight w:val="314"/>
        </w:trPr>
        <w:tc>
          <w:tcPr>
            <w:tcW w:w="10890" w:type="dxa"/>
            <w:gridSpan w:val="5"/>
            <w:shd w:val="clear" w:color="auto" w:fill="FBE4D5" w:themeFill="accent2" w:themeFillTint="33"/>
            <w:vAlign w:val="center"/>
          </w:tcPr>
          <w:p w14:paraId="72CCBC18" w14:textId="5827C20B" w:rsidR="00423706" w:rsidRPr="009F2AE4" w:rsidRDefault="00423706" w:rsidP="00B94CEE">
            <w:r w:rsidRPr="009F2AE4">
              <w:t>Réflexion : l’utilisation des compétences ou processus de pensée critique et créative</w:t>
            </w:r>
          </w:p>
        </w:tc>
      </w:tr>
      <w:tr w:rsidR="006A5A79" w:rsidRPr="009F2AE4" w14:paraId="1653A1FB" w14:textId="77777777" w:rsidTr="009F2AE4">
        <w:trPr>
          <w:trHeight w:val="341"/>
        </w:trPr>
        <w:tc>
          <w:tcPr>
            <w:tcW w:w="3353" w:type="dxa"/>
            <w:vAlign w:val="center"/>
          </w:tcPr>
          <w:p w14:paraId="7022D3A4" w14:textId="77777777" w:rsidR="00423706" w:rsidRPr="009F2AE4" w:rsidRDefault="00423706" w:rsidP="00B94CEE"/>
        </w:tc>
        <w:tc>
          <w:tcPr>
            <w:tcW w:w="7537" w:type="dxa"/>
            <w:gridSpan w:val="4"/>
            <w:vAlign w:val="center"/>
          </w:tcPr>
          <w:p w14:paraId="362DCE64" w14:textId="3B1173FB" w:rsidR="00423706" w:rsidRPr="009F2AE4" w:rsidRDefault="00423706" w:rsidP="00B94CEE">
            <w:r w:rsidRPr="009F2AE4">
              <w:t>L’élève :</w:t>
            </w:r>
          </w:p>
        </w:tc>
      </w:tr>
      <w:tr w:rsidR="00114BEC" w:rsidRPr="009F2AE4" w14:paraId="2932B371" w14:textId="77777777" w:rsidTr="009F2AE4">
        <w:tc>
          <w:tcPr>
            <w:tcW w:w="3353" w:type="dxa"/>
            <w:vAlign w:val="center"/>
          </w:tcPr>
          <w:p w14:paraId="6E28178F" w14:textId="77777777" w:rsidR="00D31C06" w:rsidRPr="009F2AE4" w:rsidRDefault="00423706" w:rsidP="00B94CEE">
            <w:r w:rsidRPr="009F2AE4">
              <w:t xml:space="preserve">Utilisation des compétences en planification </w:t>
            </w:r>
          </w:p>
          <w:p w14:paraId="2179D0E2" w14:textId="131CB0F4" w:rsidR="00423706" w:rsidRPr="009F2AE4" w:rsidRDefault="00423706" w:rsidP="00B94CEE">
            <w:r w:rsidRPr="009F2AE4">
              <w:t>(</w:t>
            </w:r>
            <w:proofErr w:type="gramStart"/>
            <w:r w:rsidRPr="009F2AE4">
              <w:t>c.-à-d.</w:t>
            </w:r>
            <w:proofErr w:type="gramEnd"/>
            <w:r w:rsidRPr="009F2AE4">
              <w:t>, recherche ciblée, cueillette de renseignements, organisation d’une recherche, questions)</w:t>
            </w:r>
          </w:p>
        </w:tc>
        <w:tc>
          <w:tcPr>
            <w:tcW w:w="1710" w:type="dxa"/>
          </w:tcPr>
          <w:p w14:paraId="594F3881" w14:textId="0941D936" w:rsidR="00423706" w:rsidRPr="009F2AE4" w:rsidRDefault="00423706" w:rsidP="00B94CEE">
            <w:r w:rsidRPr="009F2AE4">
              <w:t>- se sert des compétences de planification avec une efficacité limitée</w:t>
            </w:r>
          </w:p>
        </w:tc>
        <w:tc>
          <w:tcPr>
            <w:tcW w:w="1710" w:type="dxa"/>
          </w:tcPr>
          <w:p w14:paraId="4F3794DD" w14:textId="71893C5E" w:rsidR="00423706" w:rsidRPr="009F2AE4" w:rsidRDefault="00423706" w:rsidP="00B94CEE">
            <w:r w:rsidRPr="009F2AE4">
              <w:t>- se sert des compétences de planification avec une certaine efficacité</w:t>
            </w:r>
          </w:p>
        </w:tc>
        <w:tc>
          <w:tcPr>
            <w:tcW w:w="1710" w:type="dxa"/>
          </w:tcPr>
          <w:p w14:paraId="2256C09F" w14:textId="3ADBA3DA" w:rsidR="00423706" w:rsidRPr="009F2AE4" w:rsidRDefault="00423706" w:rsidP="00B94CEE">
            <w:r w:rsidRPr="009F2AE4">
              <w:t>- se sert des compétences de planification avec une efficacité considérable</w:t>
            </w:r>
          </w:p>
        </w:tc>
        <w:tc>
          <w:tcPr>
            <w:tcW w:w="2407" w:type="dxa"/>
          </w:tcPr>
          <w:p w14:paraId="75286189" w14:textId="35957589" w:rsidR="00423706" w:rsidRPr="009F2AE4" w:rsidRDefault="00423706" w:rsidP="00B94CEE">
            <w:r w:rsidRPr="009F2AE4">
              <w:t>- se sert des compétences de planification avec un degré élevé d’efficacité</w:t>
            </w:r>
          </w:p>
        </w:tc>
      </w:tr>
      <w:tr w:rsidR="00114BEC" w:rsidRPr="009F2AE4" w14:paraId="7A9E3352" w14:textId="77777777" w:rsidTr="009F2AE4">
        <w:tc>
          <w:tcPr>
            <w:tcW w:w="3353" w:type="dxa"/>
            <w:vAlign w:val="center"/>
          </w:tcPr>
          <w:p w14:paraId="4EBD389D" w14:textId="77777777" w:rsidR="00D31C06" w:rsidRPr="009F2AE4" w:rsidRDefault="00423706" w:rsidP="00B94CEE">
            <w:r w:rsidRPr="009F2AE4">
              <w:t xml:space="preserve">Utilisation des compétences en traitement </w:t>
            </w:r>
          </w:p>
          <w:p w14:paraId="191AB478" w14:textId="4C31ACCF" w:rsidR="00423706" w:rsidRPr="009F2AE4" w:rsidRDefault="00423706" w:rsidP="00B94CEE">
            <w:r w:rsidRPr="009F2AE4">
              <w:t>(</w:t>
            </w:r>
            <w:proofErr w:type="gramStart"/>
            <w:r w:rsidRPr="009F2AE4">
              <w:t>c.-à-d.</w:t>
            </w:r>
            <w:proofErr w:type="gramEnd"/>
            <w:r w:rsidRPr="009F2AE4">
              <w:t>, interprétation, analyse, synthèse et évaluation de preuves et de renseignements; détection du point de vue et des préjugés)</w:t>
            </w:r>
          </w:p>
        </w:tc>
        <w:tc>
          <w:tcPr>
            <w:tcW w:w="1710" w:type="dxa"/>
          </w:tcPr>
          <w:p w14:paraId="308A1ED6" w14:textId="41CAC743" w:rsidR="00423706" w:rsidRPr="009F2AE4" w:rsidRDefault="00423706" w:rsidP="00B94CEE">
            <w:r w:rsidRPr="009F2AE4">
              <w:t>- se sert des compétences de traitement avec une efficacité limitée</w:t>
            </w:r>
          </w:p>
        </w:tc>
        <w:tc>
          <w:tcPr>
            <w:tcW w:w="1710" w:type="dxa"/>
          </w:tcPr>
          <w:p w14:paraId="3DCDB6E8" w14:textId="2C1040C3" w:rsidR="00423706" w:rsidRPr="009F2AE4" w:rsidRDefault="00423706" w:rsidP="00B94CEE">
            <w:r w:rsidRPr="009F2AE4">
              <w:t>- se sert des compétences de traitement avec une certaine efficacité</w:t>
            </w:r>
          </w:p>
        </w:tc>
        <w:tc>
          <w:tcPr>
            <w:tcW w:w="1710" w:type="dxa"/>
          </w:tcPr>
          <w:p w14:paraId="17EEC0D8" w14:textId="05A77360" w:rsidR="00423706" w:rsidRPr="009F2AE4" w:rsidRDefault="00423706" w:rsidP="00B94CEE">
            <w:r w:rsidRPr="009F2AE4">
              <w:t>- se sert des compétences de traitement avec une efficacité considérable</w:t>
            </w:r>
          </w:p>
        </w:tc>
        <w:tc>
          <w:tcPr>
            <w:tcW w:w="2407" w:type="dxa"/>
          </w:tcPr>
          <w:p w14:paraId="3D68DAC9" w14:textId="6D04A2F2" w:rsidR="00423706" w:rsidRPr="009F2AE4" w:rsidRDefault="00423706" w:rsidP="00B94CEE">
            <w:r w:rsidRPr="009F2AE4">
              <w:t>- se sert des compétences de traitement avec un degré élevé d’efficacité</w:t>
            </w:r>
          </w:p>
        </w:tc>
      </w:tr>
      <w:tr w:rsidR="00114BEC" w:rsidRPr="009F2AE4" w14:paraId="08E14BF2" w14:textId="77777777" w:rsidTr="009F2AE4">
        <w:tc>
          <w:tcPr>
            <w:tcW w:w="3353" w:type="dxa"/>
            <w:vAlign w:val="center"/>
          </w:tcPr>
          <w:p w14:paraId="28BF6FDF" w14:textId="77777777" w:rsidR="00D31C06" w:rsidRPr="009F2AE4" w:rsidRDefault="006A5A79" w:rsidP="00B94CEE">
            <w:r w:rsidRPr="009F2AE4">
              <w:t xml:space="preserve">Utilisation des processus de pensée critique et créative </w:t>
            </w:r>
          </w:p>
          <w:p w14:paraId="73D3B4E7" w14:textId="53337C5A" w:rsidR="006A5A79" w:rsidRPr="009F2AE4" w:rsidRDefault="006A5A79" w:rsidP="00B94CEE">
            <w:r w:rsidRPr="009F2AE4">
              <w:t>(</w:t>
            </w:r>
            <w:proofErr w:type="gramStart"/>
            <w:r w:rsidRPr="009F2AE4">
              <w:t>c.-à-d.</w:t>
            </w:r>
            <w:proofErr w:type="gramEnd"/>
            <w:r w:rsidRPr="009F2AE4">
              <w:t>, application des concepts de réflexion disciplinaire, de résolution de problème et de processus décisionnels)</w:t>
            </w:r>
          </w:p>
        </w:tc>
        <w:tc>
          <w:tcPr>
            <w:tcW w:w="1710" w:type="dxa"/>
          </w:tcPr>
          <w:p w14:paraId="1BCFEA4C" w14:textId="05E048D4" w:rsidR="006A5A79" w:rsidRPr="009F2AE4" w:rsidRDefault="006A5A79" w:rsidP="00B94CEE">
            <w:r w:rsidRPr="009F2AE4">
              <w:t>- se sert des processus de pensée critique ou créative avec une efficacité limitée</w:t>
            </w:r>
          </w:p>
        </w:tc>
        <w:tc>
          <w:tcPr>
            <w:tcW w:w="1710" w:type="dxa"/>
          </w:tcPr>
          <w:p w14:paraId="125C1A23" w14:textId="57772311" w:rsidR="006A5A79" w:rsidRPr="009F2AE4" w:rsidRDefault="006A5A79" w:rsidP="00B94CEE">
            <w:r w:rsidRPr="009F2AE4">
              <w:t>- se sert des processus de pensée critique ou créative avec une certaine efficacité</w:t>
            </w:r>
          </w:p>
        </w:tc>
        <w:tc>
          <w:tcPr>
            <w:tcW w:w="1710" w:type="dxa"/>
          </w:tcPr>
          <w:p w14:paraId="726370DA" w14:textId="400B5A14" w:rsidR="006A5A79" w:rsidRPr="009F2AE4" w:rsidRDefault="006A5A79" w:rsidP="00B94CEE">
            <w:r w:rsidRPr="009F2AE4">
              <w:t>- se sert des processus de pensée critique ou créative avec une efficacité considérable</w:t>
            </w:r>
          </w:p>
        </w:tc>
        <w:tc>
          <w:tcPr>
            <w:tcW w:w="2407" w:type="dxa"/>
          </w:tcPr>
          <w:p w14:paraId="6BED479D" w14:textId="2A9EF409" w:rsidR="006A5A79" w:rsidRPr="009F2AE4" w:rsidRDefault="006A5A79" w:rsidP="00B94CEE">
            <w:r w:rsidRPr="009F2AE4">
              <w:t>- se sert des processus de pensée critique ou créative avec un degré élevé d’efficacité</w:t>
            </w:r>
          </w:p>
        </w:tc>
      </w:tr>
      <w:tr w:rsidR="00423706" w:rsidRPr="009F2AE4" w14:paraId="134F2CDA" w14:textId="77777777" w:rsidTr="009F2AE4">
        <w:trPr>
          <w:trHeight w:val="395"/>
        </w:trPr>
        <w:tc>
          <w:tcPr>
            <w:tcW w:w="10890" w:type="dxa"/>
            <w:gridSpan w:val="5"/>
            <w:shd w:val="clear" w:color="auto" w:fill="FBE4D5" w:themeFill="accent2" w:themeFillTint="33"/>
            <w:vAlign w:val="center"/>
          </w:tcPr>
          <w:p w14:paraId="0045DD80" w14:textId="6F79BF37" w:rsidR="00423706" w:rsidRPr="009F2AE4" w:rsidRDefault="00423706" w:rsidP="00B94CEE">
            <w:r w:rsidRPr="009F2AE4">
              <w:t>Communication : transmission du sens au moyen de différentes formes</w:t>
            </w:r>
          </w:p>
        </w:tc>
      </w:tr>
      <w:tr w:rsidR="006A5A79" w:rsidRPr="009F2AE4" w14:paraId="4A2E8394" w14:textId="77777777" w:rsidTr="009F2AE4">
        <w:trPr>
          <w:trHeight w:val="350"/>
        </w:trPr>
        <w:tc>
          <w:tcPr>
            <w:tcW w:w="3353" w:type="dxa"/>
            <w:vAlign w:val="center"/>
          </w:tcPr>
          <w:p w14:paraId="5F786742" w14:textId="77777777" w:rsidR="00423706" w:rsidRPr="009F2AE4" w:rsidRDefault="00423706" w:rsidP="00B94CEE"/>
        </w:tc>
        <w:tc>
          <w:tcPr>
            <w:tcW w:w="7537" w:type="dxa"/>
            <w:gridSpan w:val="4"/>
            <w:vAlign w:val="center"/>
          </w:tcPr>
          <w:p w14:paraId="17198C78" w14:textId="674EAA33" w:rsidR="00423706" w:rsidRPr="009F2AE4" w:rsidRDefault="00423706" w:rsidP="00B94CEE">
            <w:r w:rsidRPr="009F2AE4">
              <w:t>L’élève :</w:t>
            </w:r>
          </w:p>
        </w:tc>
      </w:tr>
      <w:tr w:rsidR="00114BEC" w:rsidRPr="009F2AE4" w14:paraId="2A1F5C25" w14:textId="77777777" w:rsidTr="009F2AE4">
        <w:tc>
          <w:tcPr>
            <w:tcW w:w="3353" w:type="dxa"/>
            <w:vAlign w:val="center"/>
          </w:tcPr>
          <w:p w14:paraId="1C2DB8E9" w14:textId="1C485AD2" w:rsidR="00423706" w:rsidRPr="009F2AE4" w:rsidRDefault="00423706" w:rsidP="00B94CEE">
            <w:r w:rsidRPr="009F2AE4">
              <w:rPr>
                <w:b/>
              </w:rPr>
              <w:t>Expression et organisation</w:t>
            </w:r>
            <w:r w:rsidRPr="009F2AE4">
              <w:t xml:space="preserve"> des idées et de l’information (c.-à-d., expression claire, organisation logique) à la forme orale, visuelle et écrite</w:t>
            </w:r>
          </w:p>
        </w:tc>
        <w:tc>
          <w:tcPr>
            <w:tcW w:w="1710" w:type="dxa"/>
            <w:vAlign w:val="center"/>
          </w:tcPr>
          <w:p w14:paraId="211B80EA" w14:textId="1ED0E0EA" w:rsidR="00423706" w:rsidRPr="009F2AE4" w:rsidRDefault="00423706" w:rsidP="00B94CEE">
            <w:r w:rsidRPr="009F2AE4">
              <w:t>- exprime et organise les idées et l’information avec une efficacité limitée</w:t>
            </w:r>
          </w:p>
        </w:tc>
        <w:tc>
          <w:tcPr>
            <w:tcW w:w="1710" w:type="dxa"/>
            <w:vAlign w:val="center"/>
          </w:tcPr>
          <w:p w14:paraId="372D4250" w14:textId="5EE55032" w:rsidR="00423706" w:rsidRPr="009F2AE4" w:rsidRDefault="00423706" w:rsidP="00B94CEE">
            <w:r w:rsidRPr="009F2AE4">
              <w:t>- exprime et organise les idées et l’information avec une certaine efficacité</w:t>
            </w:r>
          </w:p>
        </w:tc>
        <w:tc>
          <w:tcPr>
            <w:tcW w:w="1710" w:type="dxa"/>
            <w:vAlign w:val="center"/>
          </w:tcPr>
          <w:p w14:paraId="5E55BE78" w14:textId="5B2C6DE5" w:rsidR="00423706" w:rsidRPr="009F2AE4" w:rsidRDefault="00423706" w:rsidP="00B94CEE">
            <w:r w:rsidRPr="009F2AE4">
              <w:t>- exprime et organise les idées et l’information avec une efficacité considérable</w:t>
            </w:r>
          </w:p>
        </w:tc>
        <w:tc>
          <w:tcPr>
            <w:tcW w:w="2407" w:type="dxa"/>
            <w:vAlign w:val="center"/>
          </w:tcPr>
          <w:p w14:paraId="1A78DF68" w14:textId="2753F418" w:rsidR="00423706" w:rsidRPr="009F2AE4" w:rsidRDefault="00423706" w:rsidP="00B94CEE">
            <w:r w:rsidRPr="009F2AE4">
              <w:t>- exprime et organise les idées et l’information avec un degré élevé d’efficacité</w:t>
            </w:r>
          </w:p>
        </w:tc>
      </w:tr>
      <w:tr w:rsidR="00114BEC" w:rsidRPr="009F2AE4" w14:paraId="2D460D28" w14:textId="77777777" w:rsidTr="009F2AE4">
        <w:tc>
          <w:tcPr>
            <w:tcW w:w="3353" w:type="dxa"/>
            <w:vAlign w:val="center"/>
          </w:tcPr>
          <w:p w14:paraId="5A503B6F" w14:textId="79366754" w:rsidR="00423706" w:rsidRPr="009F2AE4" w:rsidRDefault="00423706" w:rsidP="00B94CEE">
            <w:r w:rsidRPr="009F2AE4">
              <w:rPr>
                <w:b/>
              </w:rPr>
              <w:t>Communication pour différents publics et objectifs</w:t>
            </w:r>
            <w:r w:rsidRPr="009F2AE4">
              <w:t xml:space="preserve"> (c.-à-d., informer, persuader) à la forme orale, visuelle et écrite</w:t>
            </w:r>
          </w:p>
        </w:tc>
        <w:tc>
          <w:tcPr>
            <w:tcW w:w="1710" w:type="dxa"/>
            <w:vAlign w:val="center"/>
          </w:tcPr>
          <w:p w14:paraId="53050084" w14:textId="39676325" w:rsidR="00423706" w:rsidRPr="009F2AE4" w:rsidRDefault="006A5A79" w:rsidP="00B94CEE">
            <w:r w:rsidRPr="009F2AE4">
              <w:t>- communique pour différents publics avec une efficacité limitée</w:t>
            </w:r>
          </w:p>
        </w:tc>
        <w:tc>
          <w:tcPr>
            <w:tcW w:w="1710" w:type="dxa"/>
            <w:vAlign w:val="center"/>
          </w:tcPr>
          <w:p w14:paraId="01F1B713" w14:textId="0C454015" w:rsidR="00423706" w:rsidRPr="009F2AE4" w:rsidRDefault="006A5A79" w:rsidP="00B94CEE">
            <w:r w:rsidRPr="009F2AE4">
              <w:t>- communique pour différents publics avec une certaine efficacité</w:t>
            </w:r>
          </w:p>
        </w:tc>
        <w:tc>
          <w:tcPr>
            <w:tcW w:w="1710" w:type="dxa"/>
            <w:vAlign w:val="center"/>
          </w:tcPr>
          <w:p w14:paraId="310915B1" w14:textId="7EEB5825" w:rsidR="00423706" w:rsidRPr="009F2AE4" w:rsidRDefault="006A5A79" w:rsidP="00B94CEE">
            <w:r w:rsidRPr="009F2AE4">
              <w:t>- communique pour différents publics avec une efficacité considérable</w:t>
            </w:r>
          </w:p>
        </w:tc>
        <w:tc>
          <w:tcPr>
            <w:tcW w:w="2407" w:type="dxa"/>
            <w:vAlign w:val="center"/>
          </w:tcPr>
          <w:p w14:paraId="4491ED36" w14:textId="2731555F" w:rsidR="00423706" w:rsidRPr="009F2AE4" w:rsidRDefault="006A5A79" w:rsidP="00B94CEE">
            <w:r w:rsidRPr="009F2AE4">
              <w:t>- communique pour différents publics avec un degré élevé d’efficacité</w:t>
            </w:r>
          </w:p>
        </w:tc>
      </w:tr>
      <w:tr w:rsidR="00114BEC" w:rsidRPr="009F2AE4" w14:paraId="7D298A6F" w14:textId="77777777" w:rsidTr="009F2AE4">
        <w:tc>
          <w:tcPr>
            <w:tcW w:w="3353" w:type="dxa"/>
            <w:vAlign w:val="center"/>
          </w:tcPr>
          <w:p w14:paraId="73737784" w14:textId="48EB1F90" w:rsidR="006A5A79" w:rsidRPr="009F2AE4" w:rsidRDefault="006A5A79" w:rsidP="00B94CEE">
            <w:r w:rsidRPr="009F2AE4">
              <w:rPr>
                <w:b/>
              </w:rPr>
              <w:t>Utilisation des conventions</w:t>
            </w:r>
            <w:r w:rsidRPr="009F2AE4">
              <w:t xml:space="preserve"> (c.-à-d., conventions de forme, conventions de carte), du vocabulaire et de la terminologie de la discipline à la forme orale, visuelle et écrite</w:t>
            </w:r>
          </w:p>
        </w:tc>
        <w:tc>
          <w:tcPr>
            <w:tcW w:w="1710" w:type="dxa"/>
          </w:tcPr>
          <w:p w14:paraId="2FBD07CD" w14:textId="75C5263E" w:rsidR="006A5A79" w:rsidRPr="009F2AE4" w:rsidRDefault="006A5A79" w:rsidP="00B94CEE">
            <w:r w:rsidRPr="009F2AE4">
              <w:t>- utilise les conventions, le vocabulaire et la terminologie de la discipline avec une efficacité limitée</w:t>
            </w:r>
          </w:p>
        </w:tc>
        <w:tc>
          <w:tcPr>
            <w:tcW w:w="1710" w:type="dxa"/>
          </w:tcPr>
          <w:p w14:paraId="01E11F44" w14:textId="59F62D64" w:rsidR="006A5A79" w:rsidRPr="009F2AE4" w:rsidRDefault="006A5A79" w:rsidP="00B94CEE">
            <w:r w:rsidRPr="009F2AE4">
              <w:t>- utilise les conventions, le vocabulaire et la terminologie de la discipline avec une certaine efficacité</w:t>
            </w:r>
          </w:p>
        </w:tc>
        <w:tc>
          <w:tcPr>
            <w:tcW w:w="1710" w:type="dxa"/>
          </w:tcPr>
          <w:p w14:paraId="3479145F" w14:textId="777F56D2" w:rsidR="006A5A79" w:rsidRPr="009F2AE4" w:rsidRDefault="006A5A79" w:rsidP="00B94CEE">
            <w:r w:rsidRPr="009F2AE4">
              <w:t>- utilise les conventions, le vocabulaire et la terminologie de la discipline avec une efficacité considérable</w:t>
            </w:r>
          </w:p>
        </w:tc>
        <w:tc>
          <w:tcPr>
            <w:tcW w:w="2407" w:type="dxa"/>
          </w:tcPr>
          <w:p w14:paraId="240F61D9" w14:textId="07BD9776" w:rsidR="006A5A79" w:rsidRPr="009F2AE4" w:rsidRDefault="006A5A79" w:rsidP="00B94CEE">
            <w:r w:rsidRPr="009F2AE4">
              <w:t>- utilise les conventions, le vocabulaire et la terminologie de la discipline avec un degré élevé d’efficacité</w:t>
            </w:r>
          </w:p>
        </w:tc>
      </w:tr>
      <w:tr w:rsidR="006A5A79" w:rsidRPr="009F2AE4" w14:paraId="73BF23A5" w14:textId="77777777" w:rsidTr="009F2AE4">
        <w:trPr>
          <w:trHeight w:val="701"/>
        </w:trPr>
        <w:tc>
          <w:tcPr>
            <w:tcW w:w="10890" w:type="dxa"/>
            <w:gridSpan w:val="5"/>
            <w:shd w:val="clear" w:color="auto" w:fill="FBE4D5" w:themeFill="accent2" w:themeFillTint="33"/>
            <w:vAlign w:val="center"/>
          </w:tcPr>
          <w:p w14:paraId="592ECEC4" w14:textId="4CAC8099" w:rsidR="006A5A79" w:rsidRPr="009F2AE4" w:rsidRDefault="006A5A79" w:rsidP="00B94CEE">
            <w:r w:rsidRPr="009F2AE4">
              <w:t>Application : l’utilisation des connaissances et des compétences pour établir des liens dans un contexte et entre différents contextes</w:t>
            </w:r>
          </w:p>
        </w:tc>
      </w:tr>
      <w:tr w:rsidR="006A5A79" w:rsidRPr="009F2AE4" w14:paraId="0856B22B" w14:textId="77777777" w:rsidTr="009F2AE4">
        <w:trPr>
          <w:trHeight w:val="359"/>
        </w:trPr>
        <w:tc>
          <w:tcPr>
            <w:tcW w:w="3353" w:type="dxa"/>
            <w:vAlign w:val="center"/>
          </w:tcPr>
          <w:p w14:paraId="06C7671B" w14:textId="77777777" w:rsidR="006A5A79" w:rsidRPr="009F2AE4" w:rsidRDefault="006A5A79" w:rsidP="00B94CEE"/>
        </w:tc>
        <w:tc>
          <w:tcPr>
            <w:tcW w:w="7537" w:type="dxa"/>
            <w:gridSpan w:val="4"/>
            <w:vAlign w:val="center"/>
          </w:tcPr>
          <w:p w14:paraId="21E925AA" w14:textId="76301574" w:rsidR="006A5A79" w:rsidRPr="009F2AE4" w:rsidRDefault="006A5A79" w:rsidP="00B94CEE">
            <w:r w:rsidRPr="009F2AE4">
              <w:t>L’élève :</w:t>
            </w:r>
          </w:p>
        </w:tc>
      </w:tr>
      <w:tr w:rsidR="00114BEC" w:rsidRPr="009F2AE4" w14:paraId="11825E15" w14:textId="77777777" w:rsidTr="009F2AE4">
        <w:tc>
          <w:tcPr>
            <w:tcW w:w="3353" w:type="dxa"/>
            <w:vAlign w:val="center"/>
          </w:tcPr>
          <w:p w14:paraId="3726EB2A" w14:textId="77777777" w:rsidR="00D31C06" w:rsidRPr="009F2AE4" w:rsidRDefault="006A5A79" w:rsidP="00B94CEE">
            <w:r w:rsidRPr="009F2AE4">
              <w:t xml:space="preserve">Application des connaissances et des compétences </w:t>
            </w:r>
          </w:p>
          <w:p w14:paraId="64CED357" w14:textId="6B188871" w:rsidR="006A5A79" w:rsidRPr="009F2AE4" w:rsidRDefault="006A5A79" w:rsidP="00B94CEE">
            <w:r w:rsidRPr="009F2AE4">
              <w:t>(</w:t>
            </w:r>
            <w:proofErr w:type="gramStart"/>
            <w:r w:rsidRPr="009F2AE4">
              <w:t>c.-à-d.</w:t>
            </w:r>
            <w:proofErr w:type="gramEnd"/>
            <w:r w:rsidRPr="009F2AE4">
              <w:t>, concepts, procédures ou technologies) dans des contextes familiers</w:t>
            </w:r>
          </w:p>
        </w:tc>
        <w:tc>
          <w:tcPr>
            <w:tcW w:w="1710" w:type="dxa"/>
          </w:tcPr>
          <w:p w14:paraId="6D8EA5F1" w14:textId="4A2B1020" w:rsidR="006A5A79" w:rsidRPr="009F2AE4" w:rsidRDefault="006A5A79" w:rsidP="00B94CEE">
            <w:r w:rsidRPr="009F2AE4">
              <w:t>- applique les connaissances et les compétences dans des contextes familiers avec une efficacité limitée</w:t>
            </w:r>
          </w:p>
        </w:tc>
        <w:tc>
          <w:tcPr>
            <w:tcW w:w="1710" w:type="dxa"/>
          </w:tcPr>
          <w:p w14:paraId="1480F9A0" w14:textId="47316E81" w:rsidR="006A5A79" w:rsidRPr="009F2AE4" w:rsidRDefault="006A5A79" w:rsidP="00B94CEE">
            <w:r w:rsidRPr="009F2AE4">
              <w:t>- applique les connaissances et les compétences dans des contextes familiers avec une certaine efficacité</w:t>
            </w:r>
          </w:p>
        </w:tc>
        <w:tc>
          <w:tcPr>
            <w:tcW w:w="1710" w:type="dxa"/>
          </w:tcPr>
          <w:p w14:paraId="32F53855" w14:textId="0D99D051" w:rsidR="006A5A79" w:rsidRPr="009F2AE4" w:rsidRDefault="006A5A79" w:rsidP="00B94CEE">
            <w:r w:rsidRPr="009F2AE4">
              <w:t>- applique les connaissances et les compétences dans des contextes familiers avec une efficacité considérable</w:t>
            </w:r>
          </w:p>
        </w:tc>
        <w:tc>
          <w:tcPr>
            <w:tcW w:w="2407" w:type="dxa"/>
          </w:tcPr>
          <w:p w14:paraId="047EDA1E" w14:textId="4F0B9BFA" w:rsidR="006A5A79" w:rsidRPr="009F2AE4" w:rsidRDefault="006A5A79" w:rsidP="00B94CEE">
            <w:r w:rsidRPr="009F2AE4">
              <w:t>- applique les connaissances et les compétences dans des contextes familiers avec un degré élevé d’efficacité</w:t>
            </w:r>
          </w:p>
        </w:tc>
      </w:tr>
      <w:tr w:rsidR="00114BEC" w:rsidRPr="009F2AE4" w14:paraId="162DC8A6" w14:textId="77777777" w:rsidTr="009F2AE4">
        <w:tc>
          <w:tcPr>
            <w:tcW w:w="3353" w:type="dxa"/>
            <w:vAlign w:val="center"/>
          </w:tcPr>
          <w:p w14:paraId="27373D41" w14:textId="77777777" w:rsidR="00D31C06" w:rsidRPr="009F2AE4" w:rsidRDefault="006A5A79" w:rsidP="00B94CEE">
            <w:r w:rsidRPr="009F2AE4">
              <w:t xml:space="preserve">Transfert des connaissances et des compétences </w:t>
            </w:r>
          </w:p>
          <w:p w14:paraId="51601369" w14:textId="0D35B72A" w:rsidR="006A5A79" w:rsidRPr="009F2AE4" w:rsidRDefault="006A5A79" w:rsidP="00B94CEE">
            <w:r w:rsidRPr="009F2AE4">
              <w:t>(</w:t>
            </w:r>
            <w:proofErr w:type="gramStart"/>
            <w:r w:rsidRPr="009F2AE4">
              <w:t>c.-à-d.</w:t>
            </w:r>
            <w:proofErr w:type="gramEnd"/>
            <w:r w:rsidRPr="009F2AE4">
              <w:t>, concepts, procédures ou technologies) à de nouveaux contextes</w:t>
            </w:r>
          </w:p>
        </w:tc>
        <w:tc>
          <w:tcPr>
            <w:tcW w:w="1710" w:type="dxa"/>
          </w:tcPr>
          <w:p w14:paraId="6DD57D6E" w14:textId="711684AC" w:rsidR="006A5A79" w:rsidRPr="009F2AE4" w:rsidRDefault="006A5A79" w:rsidP="00B94CEE">
            <w:r w:rsidRPr="009F2AE4">
              <w:t xml:space="preserve">- </w:t>
            </w:r>
            <w:proofErr w:type="spellStart"/>
            <w:r w:rsidRPr="009F2AE4">
              <w:t>transfère</w:t>
            </w:r>
            <w:proofErr w:type="spellEnd"/>
            <w:r w:rsidRPr="009F2AE4">
              <w:t xml:space="preserve"> des connaissances et des compétences </w:t>
            </w:r>
            <w:r w:rsidRPr="009F2AE4">
              <w:lastRenderedPageBreak/>
              <w:t xml:space="preserve">à de nouveaux contextes avec une </w:t>
            </w:r>
            <w:proofErr w:type="gramStart"/>
            <w:r w:rsidRPr="009F2AE4">
              <w:t>efficacité  limitée</w:t>
            </w:r>
            <w:proofErr w:type="gramEnd"/>
          </w:p>
        </w:tc>
        <w:tc>
          <w:tcPr>
            <w:tcW w:w="1710" w:type="dxa"/>
          </w:tcPr>
          <w:p w14:paraId="3239E072" w14:textId="221321A4" w:rsidR="006A5A79" w:rsidRPr="009F2AE4" w:rsidRDefault="006A5A79" w:rsidP="00B94CEE">
            <w:r w:rsidRPr="009F2AE4">
              <w:lastRenderedPageBreak/>
              <w:t xml:space="preserve">- </w:t>
            </w:r>
            <w:proofErr w:type="spellStart"/>
            <w:r w:rsidRPr="009F2AE4">
              <w:t>transfère</w:t>
            </w:r>
            <w:proofErr w:type="spellEnd"/>
            <w:r w:rsidRPr="009F2AE4">
              <w:t xml:space="preserve"> des connaissances et des compétences </w:t>
            </w:r>
            <w:r w:rsidRPr="009F2AE4">
              <w:lastRenderedPageBreak/>
              <w:t>à de nouveaux contextes avec une certaine efficacité</w:t>
            </w:r>
          </w:p>
        </w:tc>
        <w:tc>
          <w:tcPr>
            <w:tcW w:w="1710" w:type="dxa"/>
          </w:tcPr>
          <w:p w14:paraId="71643613" w14:textId="26ACC3CC" w:rsidR="006A5A79" w:rsidRPr="009F2AE4" w:rsidRDefault="006A5A79" w:rsidP="00B94CEE">
            <w:r w:rsidRPr="009F2AE4">
              <w:lastRenderedPageBreak/>
              <w:t xml:space="preserve">- </w:t>
            </w:r>
            <w:proofErr w:type="spellStart"/>
            <w:r w:rsidRPr="009F2AE4">
              <w:t>transfère</w:t>
            </w:r>
            <w:proofErr w:type="spellEnd"/>
            <w:r w:rsidRPr="009F2AE4">
              <w:t xml:space="preserve"> des connaissances et des compétences </w:t>
            </w:r>
            <w:r w:rsidRPr="009F2AE4">
              <w:lastRenderedPageBreak/>
              <w:t>à de nouveaux contextes avec une efficacité considérable</w:t>
            </w:r>
          </w:p>
        </w:tc>
        <w:tc>
          <w:tcPr>
            <w:tcW w:w="2407" w:type="dxa"/>
          </w:tcPr>
          <w:p w14:paraId="2C7B6DBD" w14:textId="2C83E69C" w:rsidR="006A5A79" w:rsidRPr="009F2AE4" w:rsidRDefault="006A5A79" w:rsidP="00B94CEE">
            <w:r w:rsidRPr="009F2AE4">
              <w:lastRenderedPageBreak/>
              <w:t xml:space="preserve">- </w:t>
            </w:r>
            <w:proofErr w:type="spellStart"/>
            <w:r w:rsidRPr="009F2AE4">
              <w:t>transfère</w:t>
            </w:r>
            <w:proofErr w:type="spellEnd"/>
            <w:r w:rsidRPr="009F2AE4">
              <w:t xml:space="preserve"> des connaissances et des compétences à de nouveaux contextes avec un </w:t>
            </w:r>
            <w:r w:rsidRPr="009F2AE4">
              <w:lastRenderedPageBreak/>
              <w:t>degré élevé d’efficacité</w:t>
            </w:r>
          </w:p>
        </w:tc>
      </w:tr>
      <w:tr w:rsidR="00114BEC" w:rsidRPr="009F2AE4" w14:paraId="302F48F9" w14:textId="77777777" w:rsidTr="009F2AE4">
        <w:tc>
          <w:tcPr>
            <w:tcW w:w="3353" w:type="dxa"/>
            <w:vAlign w:val="center"/>
          </w:tcPr>
          <w:p w14:paraId="60C083D9" w14:textId="77777777" w:rsidR="00D31C06" w:rsidRPr="009F2AE4" w:rsidRDefault="006A5A79" w:rsidP="00B94CEE">
            <w:r w:rsidRPr="009F2AE4">
              <w:rPr>
                <w:b/>
              </w:rPr>
              <w:t>Établissement de liens</w:t>
            </w:r>
            <w:r w:rsidRPr="009F2AE4">
              <w:t xml:space="preserve"> dans un contexte et entre différents contextes </w:t>
            </w:r>
          </w:p>
          <w:p w14:paraId="453D9254" w14:textId="548F0182" w:rsidR="006A5A79" w:rsidRPr="009F2AE4" w:rsidRDefault="006A5A79" w:rsidP="00B94CEE">
            <w:r w:rsidRPr="009F2AE4">
              <w:t>(</w:t>
            </w:r>
            <w:proofErr w:type="gramStart"/>
            <w:r w:rsidRPr="009F2AE4">
              <w:t>c.-à-d.</w:t>
            </w:r>
            <w:proofErr w:type="gramEnd"/>
            <w:r w:rsidRPr="009F2AE4">
              <w:t>, passé, présent et futur; environnemental; social; culturel; spatial; personnel; multidisciplinaire)</w:t>
            </w:r>
          </w:p>
        </w:tc>
        <w:tc>
          <w:tcPr>
            <w:tcW w:w="1710" w:type="dxa"/>
          </w:tcPr>
          <w:p w14:paraId="6623673F" w14:textId="3F1E47A6" w:rsidR="006A5A79" w:rsidRPr="009F2AE4" w:rsidRDefault="006A5A79" w:rsidP="00B94CEE">
            <w:r w:rsidRPr="009F2AE4">
              <w:t>- établit des liens dans un contexte et entre différents contextes avec une efficacité limitée</w:t>
            </w:r>
          </w:p>
        </w:tc>
        <w:tc>
          <w:tcPr>
            <w:tcW w:w="1710" w:type="dxa"/>
          </w:tcPr>
          <w:p w14:paraId="773CC7B5" w14:textId="11EAD353" w:rsidR="006A5A79" w:rsidRPr="009F2AE4" w:rsidRDefault="006A5A79" w:rsidP="00B94CEE">
            <w:r w:rsidRPr="009F2AE4">
              <w:t>- établit des liens dans un contexte et entre différents contextes avec une certaine efficacité</w:t>
            </w:r>
          </w:p>
        </w:tc>
        <w:tc>
          <w:tcPr>
            <w:tcW w:w="1710" w:type="dxa"/>
          </w:tcPr>
          <w:p w14:paraId="71C65334" w14:textId="0F56025B" w:rsidR="006A5A79" w:rsidRPr="009F2AE4" w:rsidRDefault="006A5A79" w:rsidP="00B94CEE">
            <w:r w:rsidRPr="009F2AE4">
              <w:t>- établit des liens dans un contexte et entre différents contextes avec une efficacité considérable</w:t>
            </w:r>
          </w:p>
        </w:tc>
        <w:tc>
          <w:tcPr>
            <w:tcW w:w="2407" w:type="dxa"/>
          </w:tcPr>
          <w:p w14:paraId="6072D3AC" w14:textId="4AAC2026" w:rsidR="006A5A79" w:rsidRPr="009F2AE4" w:rsidRDefault="006A5A79" w:rsidP="00B94CEE">
            <w:r w:rsidRPr="009F2AE4">
              <w:t>- établit des liens dans un contexte et entre différents contextes avec un degré élevé d’efficacité</w:t>
            </w:r>
          </w:p>
        </w:tc>
      </w:tr>
    </w:tbl>
    <w:p w14:paraId="6546EF5A" w14:textId="61E3A4D2" w:rsidR="00F9781F" w:rsidRDefault="005E66A9" w:rsidP="00F9781F">
      <w:r w:rsidRPr="009F2AE4">
        <w:br w:type="page"/>
      </w:r>
    </w:p>
    <w:p w14:paraId="5C249638" w14:textId="6B959A22" w:rsidR="00F9781F" w:rsidRDefault="005E66A9" w:rsidP="00F9781F">
      <w:pPr>
        <w:pStyle w:val="Heading1"/>
        <w:jc w:val="center"/>
      </w:pPr>
      <w:bookmarkStart w:id="18" w:name="_Toc6317700"/>
      <w:r w:rsidRPr="009F2AE4">
        <w:lastRenderedPageBreak/>
        <w:t>Annexe I :</w:t>
      </w:r>
      <w:bookmarkEnd w:id="18"/>
      <w:r w:rsidRPr="009F2AE4">
        <w:t xml:space="preserve"> </w:t>
      </w:r>
    </w:p>
    <w:p w14:paraId="19F8BC23" w14:textId="655DD797" w:rsidR="005E66A9" w:rsidRPr="00F9781F" w:rsidRDefault="005E66A9" w:rsidP="00F9781F">
      <w:pPr>
        <w:jc w:val="center"/>
        <w:rPr>
          <w:b/>
          <w:sz w:val="36"/>
          <w:szCs w:val="36"/>
        </w:rPr>
      </w:pPr>
      <w:r w:rsidRPr="00F9781F">
        <w:rPr>
          <w:b/>
          <w:sz w:val="36"/>
          <w:szCs w:val="36"/>
        </w:rPr>
        <w:t>Renseignements sur la grippe espagnole en Ontario</w:t>
      </w:r>
    </w:p>
    <w:p w14:paraId="5552D5C6" w14:textId="77777777" w:rsidR="00114BEC" w:rsidRPr="009F2AE4" w:rsidRDefault="00114BEC" w:rsidP="00B94CEE"/>
    <w:p w14:paraId="3F52C50A" w14:textId="77777777" w:rsidR="00F9781F" w:rsidRDefault="00F9781F">
      <w:pPr>
        <w:spacing w:after="160" w:line="259" w:lineRule="auto"/>
        <w:rPr>
          <w:b/>
          <w:sz w:val="32"/>
        </w:rPr>
      </w:pPr>
      <w:r>
        <w:br w:type="page"/>
      </w:r>
    </w:p>
    <w:p w14:paraId="2AEEB82C" w14:textId="2F5A8951" w:rsidR="005E66A9" w:rsidRPr="009F2AE4" w:rsidRDefault="005E66A9" w:rsidP="00B94CEE">
      <w:pPr>
        <w:pStyle w:val="Heading2"/>
      </w:pPr>
      <w:bookmarkStart w:id="19" w:name="_Toc6317701"/>
      <w:r w:rsidRPr="009F2AE4">
        <w:lastRenderedPageBreak/>
        <w:t>Renseignements généraux</w:t>
      </w:r>
      <w:bookmarkEnd w:id="19"/>
    </w:p>
    <w:p w14:paraId="231C3286" w14:textId="77777777" w:rsidR="005E66A9" w:rsidRPr="009F2AE4" w:rsidRDefault="005E66A9" w:rsidP="00B94CEE"/>
    <w:p w14:paraId="7976F122" w14:textId="77777777" w:rsidR="006D63AF" w:rsidRPr="009F2AE4" w:rsidRDefault="006D63AF" w:rsidP="00B94CEE"/>
    <w:p w14:paraId="0BCAFD8C" w14:textId="77777777" w:rsidR="005E66A9" w:rsidRPr="009F2AE4" w:rsidRDefault="005E66A9" w:rsidP="00B94CEE">
      <w:pPr>
        <w:pStyle w:val="Heading3"/>
      </w:pPr>
      <w:bookmarkStart w:id="20" w:name="_Toc6317702"/>
      <w:r w:rsidRPr="009F2AE4">
        <w:t>Cerner la pandémie</w:t>
      </w:r>
      <w:bookmarkEnd w:id="20"/>
      <w:r w:rsidRPr="009F2AE4">
        <w:t xml:space="preserve"> </w:t>
      </w:r>
    </w:p>
    <w:p w14:paraId="056DA68D" w14:textId="77777777" w:rsidR="005E66A9" w:rsidRPr="009F2AE4" w:rsidRDefault="005E66A9" w:rsidP="00B94CEE"/>
    <w:p w14:paraId="5A9B15A9" w14:textId="3D509A38" w:rsidR="005E66A9" w:rsidRPr="009F2AE4" w:rsidRDefault="005E66A9" w:rsidP="00B94CEE">
      <w:r w:rsidRPr="009F2AE4">
        <w:t>Une pandémie survient lorsqu’une maladie se propage dans le monde entier, tandis qu’une épidémie désigne la propagation d’une maladie au sein d’une région ou d’une communauté particulière.  Au Canada, la grippe s’est manifestée plusieurs fois dans des proportions épidémiques depuis le milieu du 19</w:t>
      </w:r>
      <w:r w:rsidRPr="009F2AE4">
        <w:rPr>
          <w:vertAlign w:val="superscript"/>
        </w:rPr>
        <w:t>e</w:t>
      </w:r>
      <w:r w:rsidRPr="009F2AE4">
        <w:t xml:space="preserve"> siècle. Depuis la Confédération en 1867, cinq pandémies ont été recensées au Canada : la grippe russe de 1890, la grippe espagnole de 1918, la grippe asiatique de 1957, la grippe de Hong Kong de 1968 et la pandémie du H1N1 en 2009.</w:t>
      </w:r>
      <w:r w:rsidRPr="009F2AE4">
        <w:rPr>
          <w:rStyle w:val="FootnoteReference"/>
        </w:rPr>
        <w:footnoteReference w:id="2"/>
      </w:r>
    </w:p>
    <w:p w14:paraId="0A9AD535" w14:textId="77777777" w:rsidR="005E66A9" w:rsidRPr="009F2AE4" w:rsidRDefault="005E66A9" w:rsidP="00B94CEE"/>
    <w:p w14:paraId="70F1F970" w14:textId="767AA158" w:rsidR="005E66A9" w:rsidRPr="009F2AE4" w:rsidRDefault="005E66A9" w:rsidP="00B94CEE">
      <w:r w:rsidRPr="009F2AE4">
        <w:t>L’épidémie de grippe la plus grave jamais enregistrée au Canada et dans le monde entier est celle qui apparaît durant la Première Guerre mondiale (1914-1918). Les Alliés de la Première Guerre mondiale ont surnommé cette éclosion la « grippe espagnole », puisque la pandémie a reçu une plus grande attention médiatique seulement une fois qu’elle se fut propagée de la France à l’Espagne à l’automne 1918. L’Espagne ne participait pas à la guerre et n’avait pas imposé de censure en temps de guerre, ce qui fait que de nombreux Canadiens ont d’abord entendu parler de l’impact mondial de la grippe par l’entremise des médias espagnols.</w:t>
      </w:r>
      <w:r w:rsidRPr="009F2AE4">
        <w:rPr>
          <w:rStyle w:val="FootnoteReference"/>
        </w:rPr>
        <w:footnoteReference w:id="3"/>
      </w:r>
    </w:p>
    <w:p w14:paraId="0DFB3DD1" w14:textId="77777777" w:rsidR="005E66A9" w:rsidRPr="009F2AE4" w:rsidRDefault="005E66A9" w:rsidP="00B94CEE">
      <w:r w:rsidRPr="009F2AE4">
        <w:t xml:space="preserve"> </w:t>
      </w:r>
    </w:p>
    <w:p w14:paraId="7A7F45A0" w14:textId="514C8756" w:rsidR="005E66A9" w:rsidRPr="009F2AE4" w:rsidRDefault="005E66A9" w:rsidP="00B94CEE">
      <w:r w:rsidRPr="009F2AE4">
        <w:t>Le Canada, qui comptait environ 8 millions d’habitants, a enregistré environ 2 millions de cas de grippe, avec environ 10 000 décès déclarés pour la seule province de l'Ontario.</w:t>
      </w:r>
      <w:r w:rsidRPr="009F2AE4">
        <w:rPr>
          <w:rStyle w:val="FootnoteReference"/>
        </w:rPr>
        <w:footnoteReference w:id="4"/>
      </w:r>
      <w:r w:rsidRPr="009F2AE4">
        <w:t xml:space="preserve"> Il est cependant probable que le nombre de décès liés à la grippe ait été sous-évalué, en particulier au sein des collectivités autochtones isolées du Nord de l'Ontario, qui avaient un accès limité aux services de soins de santé offerts par le gouvernement.</w:t>
      </w:r>
      <w:r w:rsidR="00D170BE" w:rsidRPr="009F2AE4">
        <w:rPr>
          <w:rStyle w:val="FootnoteReference"/>
        </w:rPr>
        <w:footnoteReference w:id="5"/>
      </w:r>
    </w:p>
    <w:p w14:paraId="7F9F0EFF" w14:textId="77777777" w:rsidR="005E66A9" w:rsidRPr="009F2AE4" w:rsidRDefault="005E66A9" w:rsidP="00B94CEE"/>
    <w:p w14:paraId="232B8E31" w14:textId="1F526F93" w:rsidR="002B6039" w:rsidRPr="009F2AE4" w:rsidRDefault="004A44A7" w:rsidP="00B94CEE">
      <w:r w:rsidRPr="009F2AE4">
        <w:t xml:space="preserve">Pendant des dizaines d’années suivant la Première Guerre mondiale, l’étude de la pandémie fut souvent intégrée au récit élargi de la Première Guerre mondiale, et ne tenait pas compte de l’impact de la grippe sur les gens. Pendant de nombreuses années, les documents de sources primaires les plus facilement accessibles sur la grippe espagnole furent les publications, règlements et statistiques officiels; les documents personnels et les histoires familiales qui faisaient état de la pandémie restèrent dans l’ombre pendant de nombreuses années. C’est comme si une sorte </w:t>
      </w:r>
      <w:r w:rsidRPr="009F2AE4">
        <w:lastRenderedPageBreak/>
        <w:t>« d’amnésie publique » entourant la grippe avait frappé les gens, un fait probablement attribuable au traumatisme vécu ainsi qu’au sentiment de perte accablant.</w:t>
      </w:r>
      <w:r w:rsidR="002B6039" w:rsidRPr="009F2AE4">
        <w:rPr>
          <w:rStyle w:val="FootnoteReference"/>
        </w:rPr>
        <w:footnoteReference w:id="6"/>
      </w:r>
      <w:r w:rsidRPr="009F2AE4">
        <w:t xml:space="preserve"> Ce n’est pas avant la fin des années 1990 que des universitaires de différentes disciplines ont commencé à réexaminer la pandémie avec de nouveaux points de vue, de nouvelles méthodes et de nouvelles sources. Ce qui avait été enterré dans les histoires de la Première Guerre mondiale a été déterré, et les souvenirs personnels et intimes des survivants ont été mis en évidence. Le récit historique canadien insistait depuis longtemps sur le taux de mortalité et l’impact répandu de la grippe, mais il était maintenant remis en question par les récits de survie de familles et de personnes - démontrant ainsi qu’il existait de nombreuses expériences diversifiées de la pandémie.</w:t>
      </w:r>
      <w:r w:rsidRPr="009F2AE4">
        <w:rPr>
          <w:rStyle w:val="FootnoteReference"/>
        </w:rPr>
        <w:footnoteReference w:id="7"/>
      </w:r>
      <w:r w:rsidRPr="009F2AE4">
        <w:t xml:space="preserve"> L’historienne </w:t>
      </w:r>
      <w:proofErr w:type="spellStart"/>
      <w:r w:rsidRPr="009F2AE4">
        <w:t>Esyllt</w:t>
      </w:r>
      <w:proofErr w:type="spellEnd"/>
      <w:r w:rsidRPr="009F2AE4">
        <w:t xml:space="preserve"> Jones écrit que c’est « parmi les plus marginalisées des victimes de la grippe que celle-ci est la plus solidement ancrée dans la mémoire historique. »</w:t>
      </w:r>
      <w:r w:rsidRPr="009F2AE4">
        <w:rPr>
          <w:rStyle w:val="FootnoteReference"/>
        </w:rPr>
        <w:footnoteReference w:id="8"/>
      </w:r>
      <w:r w:rsidRPr="009F2AE4">
        <w:t xml:space="preserve"> </w:t>
      </w:r>
    </w:p>
    <w:p w14:paraId="58FAC2B1" w14:textId="77777777" w:rsidR="002B6039" w:rsidRPr="009F2AE4" w:rsidRDefault="002B6039" w:rsidP="00B94CEE"/>
    <w:p w14:paraId="140F40DA" w14:textId="55E1400D" w:rsidR="005E66A9" w:rsidRPr="009F2AE4" w:rsidRDefault="005E66A9" w:rsidP="00B94CEE">
      <w:r w:rsidRPr="009F2AE4">
        <w:t>Les symptômes du virus de la grippe n’étaient pas très différents de ceux de la grippe d’aujourd’hui : frissons au début, fièvre, courbatures et douleurs, congestion des voies respiratoires, toux, température élevée du corps et rythme cardiaque rapide.</w:t>
      </w:r>
      <w:r w:rsidRPr="009F2AE4">
        <w:rPr>
          <w:rStyle w:val="FootnoteReference"/>
        </w:rPr>
        <w:footnoteReference w:id="9"/>
      </w:r>
      <w:r w:rsidRPr="009F2AE4">
        <w:t xml:space="preserve"> Toutefois, en 1918, sans vaccin ou antibiotiques fiables, les médecins et autres soignants étaient incapables d’empêcher la maladie d’affaiblir le système immunitaire des patients et d’empêcher leur exposition à d’autres virus.</w:t>
      </w:r>
    </w:p>
    <w:p w14:paraId="4671811A" w14:textId="77777777" w:rsidR="006D63AF" w:rsidRPr="009F2AE4" w:rsidRDefault="006D63AF" w:rsidP="00B94CEE"/>
    <w:p w14:paraId="7CFC4E0B" w14:textId="77777777" w:rsidR="005E66A9" w:rsidRPr="009F2AE4" w:rsidRDefault="005E66A9" w:rsidP="00B94CEE">
      <w:pPr>
        <w:pStyle w:val="Heading3"/>
      </w:pPr>
      <w:bookmarkStart w:id="21" w:name="_Toc6317703"/>
      <w:r w:rsidRPr="009F2AE4">
        <w:t>Propagation de la grippe</w:t>
      </w:r>
      <w:bookmarkEnd w:id="21"/>
    </w:p>
    <w:p w14:paraId="764AFD3F" w14:textId="77777777" w:rsidR="005E66A9" w:rsidRPr="009F2AE4" w:rsidRDefault="005E66A9" w:rsidP="00B94CEE"/>
    <w:p w14:paraId="43CFE255" w14:textId="584C58F5" w:rsidR="005E66A9" w:rsidRPr="009F2AE4" w:rsidRDefault="00D170BE" w:rsidP="00B94CEE">
      <w:r w:rsidRPr="009F2AE4">
        <w:t>Plusieurs facteurs ont fait en sorte que le virus se soit facilement propagé dans tout l'Ontario à l'automne 1918: les effectifs médicaux et infirmiers étaient appauvris dans la province en raison de l’effort de guerre, tandis que la censure des médias permise par la Loi sur mesures de guerre de 1914 signifiait que les agences de presse ne faisaient pas régulièrement rapport sur le nombre croissant de décès liés à la pandémie, laissant la plupart des Canadiens dans l’ignorance quant à l’ampleur véritable de la maladie.</w:t>
      </w:r>
      <w:r w:rsidR="005E66A9" w:rsidRPr="009F2AE4">
        <w:rPr>
          <w:rStyle w:val="FootnoteReference"/>
        </w:rPr>
        <w:footnoteReference w:id="10"/>
      </w:r>
      <w:r w:rsidR="00A111EC" w:rsidRPr="009F2AE4">
        <w:t xml:space="preserve"> </w:t>
      </w:r>
    </w:p>
    <w:p w14:paraId="332F38D8" w14:textId="77777777" w:rsidR="00A111EC" w:rsidRDefault="00A111EC" w:rsidP="00B94CEE"/>
    <w:p w14:paraId="192AAD33" w14:textId="03FD9AFB" w:rsidR="005E66A9" w:rsidRPr="009F2AE4" w:rsidRDefault="00C9260C" w:rsidP="00B94CEE">
      <w:r w:rsidRPr="009F2AE4">
        <w:t xml:space="preserve">Pendant de nombreuses années, on a supposé que la grippe espagnole </w:t>
      </w:r>
      <w:proofErr w:type="gramStart"/>
      <w:r w:rsidRPr="009F2AE4">
        <w:t>avait</w:t>
      </w:r>
      <w:proofErr w:type="gramEnd"/>
      <w:r w:rsidRPr="009F2AE4">
        <w:t xml:space="preserve"> été introduite au Canada par les troupes qui revenaient d’Europe. Toutefois, de récentes études indiquent que la grippe a probablement d’abord été propagée par les camps militaires américains à partir d’une première éclosion à Haskell (Kansas), et qu’elle </w:t>
      </w:r>
      <w:r w:rsidRPr="009F2AE4">
        <w:lastRenderedPageBreak/>
        <w:t>apparut ensuite dans les camps de l’armée canadienne par le biais d’un contingent de troupes polonaises entraînées à Niagara-on-the-Lake (Ontario).</w:t>
      </w:r>
      <w:r w:rsidR="005E66A9" w:rsidRPr="009F2AE4">
        <w:rPr>
          <w:rStyle w:val="FootnoteReference"/>
        </w:rPr>
        <w:footnoteReference w:id="11"/>
      </w:r>
      <w:r w:rsidRPr="009F2AE4">
        <w:t xml:space="preserve"> Ces troupes de soldats nés en Pologne avaient été recrutées dans l’armée américaine et étaient formées par les militaires canadiens pour constituer une nouvelle armée nationale polonaise; leur arrivée au Canada, cependant, a aussi permis d’introduire la grippe, qui se propagea dans toutes les installations militaires américain</w:t>
      </w:r>
      <w:r w:rsidR="008249B8" w:rsidRPr="009F2AE4">
        <w:t>e</w:t>
      </w:r>
      <w:r w:rsidRPr="009F2AE4">
        <w:t>s au cours de l’été 1918. La décision du premier ministre Borden en 1918 de déployer le Corps expéditionnaire sibérien à Vladivostok, en Russie, signifiait qu’au moment où des milliers de soldats étaient mobilisés dans des navires en Colombie-Britannique, la grippe se propageait avec efficacité vers l’ouest dans tout le pays.</w:t>
      </w:r>
      <w:r w:rsidR="005E66A9" w:rsidRPr="009F2AE4">
        <w:rPr>
          <w:rStyle w:val="FootnoteReference"/>
        </w:rPr>
        <w:footnoteReference w:id="12"/>
      </w:r>
      <w:r w:rsidRPr="009F2AE4">
        <w:t xml:space="preserve"> </w:t>
      </w:r>
    </w:p>
    <w:p w14:paraId="15433A99" w14:textId="77777777" w:rsidR="005E66A9" w:rsidRPr="009F2AE4" w:rsidRDefault="005E66A9" w:rsidP="00B94CEE"/>
    <w:p w14:paraId="4F2BB47B" w14:textId="0D839CC6" w:rsidR="005E66A9" w:rsidRPr="009F2AE4" w:rsidRDefault="005E66A9" w:rsidP="00B94CEE">
      <w:r w:rsidRPr="009F2AE4">
        <w:t xml:space="preserve">La maladie a été propagée dans le Nord de l'Ontario par des passagers voyageant sur le chemin de fer, qui venait tout juste d’être achevé en 1913. La petite taille et l’isolement relatif des collectivités de la moitié nord de la province ont eu pour conséquence qu’il n’y avait pas grand-chose à faire pour empêcher la maladie de se propager une fois qu’elle était arrivée dans une collectivité. </w:t>
      </w:r>
    </w:p>
    <w:p w14:paraId="5AB7B5AA" w14:textId="77777777" w:rsidR="005E66A9" w:rsidRPr="009F2AE4" w:rsidRDefault="005E66A9" w:rsidP="00B94CEE"/>
    <w:p w14:paraId="54C11293" w14:textId="240A695A" w:rsidR="005E66A9" w:rsidRPr="009F2AE4" w:rsidRDefault="005E66A9" w:rsidP="00B94CEE">
      <w:r w:rsidRPr="009F2AE4">
        <w:t>L’impact de la grippe chez les populations autochtones partout dans la province fut dévastateur – la maladie était inconnue de ceux utilisant des moyens de guérison traditionnels dans les collectivités des Premières Nations, inuites et métisses, et elle se propagea rapidement chez les familles vivant dans les réserves et qui dépendaient de l’approche à la pièce du gouvernement fédéral en matière de soins de santé pour les Autochtones.</w:t>
      </w:r>
      <w:r w:rsidRPr="009F2AE4">
        <w:rPr>
          <w:rStyle w:val="FootnoteReference"/>
        </w:rPr>
        <w:footnoteReference w:id="13"/>
      </w:r>
      <w:r w:rsidRPr="009F2AE4">
        <w:t xml:space="preserve"> Dans les pensionnats indiens partout en Ontario, les enfants autochtones attrapèrent la grippe en raison des conditions insalubres et des mauvais soins de santé. Pourtant, le nombre total de décès liés à la grippe espagnole dans ces établissements ne sera possiblement jamais connu en raison de l’incapacité constante des administrateurs de ces pensionnats à déclarer les décès des élèves.</w:t>
      </w:r>
      <w:r w:rsidRPr="009F2AE4">
        <w:rPr>
          <w:rStyle w:val="FootnoteReference"/>
        </w:rPr>
        <w:footnoteReference w:id="14"/>
      </w:r>
    </w:p>
    <w:p w14:paraId="0DF266C0" w14:textId="77777777" w:rsidR="005E66A9" w:rsidRPr="009F2AE4" w:rsidRDefault="005E66A9" w:rsidP="00B94CEE"/>
    <w:p w14:paraId="275C82F5" w14:textId="77777777" w:rsidR="005E66A9" w:rsidRPr="009F2AE4" w:rsidRDefault="005E66A9" w:rsidP="00B94CEE">
      <w:r w:rsidRPr="009F2AE4">
        <w:t>Contrairement à la plupart des grippes, qui sont dangereuses pour les personnes dont l’immunité est réduite (p. ex., les personnes âgées, les très jeunes et ceux qui souffrent d’une maladie préexistante), la grippe espagnole de 1918 tuait préférentiellement les jeunes gens en bonne santé.  La pneumonie, qui atteignait les malades affaiblis par la grippe, constituait la première cause de décès, plutôt que la grippe elle-même.</w:t>
      </w:r>
      <w:r w:rsidRPr="009F2AE4">
        <w:rPr>
          <w:rStyle w:val="FootnoteReference"/>
        </w:rPr>
        <w:footnoteReference w:id="15"/>
      </w:r>
      <w:r w:rsidRPr="009F2AE4">
        <w:t xml:space="preserve"> </w:t>
      </w:r>
    </w:p>
    <w:p w14:paraId="2318B51E" w14:textId="77777777" w:rsidR="005E66A9" w:rsidRPr="009F2AE4" w:rsidRDefault="005E66A9" w:rsidP="00B94CEE"/>
    <w:p w14:paraId="05E8F7A6" w14:textId="69DCE6D5" w:rsidR="005E66A9" w:rsidRPr="009F2AE4" w:rsidRDefault="005E66A9" w:rsidP="00B94CEE">
      <w:r w:rsidRPr="009F2AE4">
        <w:t xml:space="preserve">Au cours des premiers jours de la pandémie, les autorités se concentrent à prévenir une panique chez la population, mais les différents paliers de gouvernement et l’armée </w:t>
      </w:r>
      <w:r w:rsidRPr="009F2AE4">
        <w:lastRenderedPageBreak/>
        <w:t>ne s’entendent pas sur la meilleure façon de combattre la maladie.</w:t>
      </w:r>
      <w:r w:rsidRPr="009F2AE4">
        <w:rPr>
          <w:rStyle w:val="FootnoteReference"/>
        </w:rPr>
        <w:footnoteReference w:id="16"/>
      </w:r>
      <w:r w:rsidRPr="009F2AE4">
        <w:t xml:space="preserve"> Le 30 septembre, le conseil de santé de la province de l’Ontario déclare que la grippe est moins dangereuse que la rougeole ou que la scarlatine, et on conseille simplement à la population d’éviter les tramways bondés, les grands rassemblements et quiconque présente des symptômes.</w:t>
      </w:r>
      <w:r w:rsidRPr="009F2AE4">
        <w:rPr>
          <w:rStyle w:val="FootnoteReference"/>
        </w:rPr>
        <w:footnoteReference w:id="17"/>
      </w:r>
      <w:r w:rsidRPr="009F2AE4">
        <w:t xml:space="preserve"> Cependant, de nombreuses autorités de santé municipales ont le sentiment que cette approche minimise le danger réel de la grippe et une personne mentionne même que « quiconque monte à bord d’un tramway bondé et tousse est pire que le kaiser allemand ».</w:t>
      </w:r>
      <w:r w:rsidRPr="009F2AE4">
        <w:rPr>
          <w:rStyle w:val="FootnoteReference"/>
        </w:rPr>
        <w:footnoteReference w:id="18"/>
      </w:r>
      <w:r w:rsidRPr="009F2AE4">
        <w:t xml:space="preserve"> </w:t>
      </w:r>
    </w:p>
    <w:p w14:paraId="5571542D" w14:textId="77777777" w:rsidR="005E66A9" w:rsidRPr="009F2AE4" w:rsidRDefault="005E66A9" w:rsidP="00B94CEE"/>
    <w:p w14:paraId="77B71703" w14:textId="3659656D" w:rsidR="005E66A9" w:rsidRPr="009F2AE4" w:rsidRDefault="005E66A9" w:rsidP="00B94CEE">
      <w:r w:rsidRPr="009F2AE4">
        <w:t>L’armée canadienne continuait à enrôler des soldats à l’automne 1918, en dépit des appels de civils et de politiciens visant à ralentir les efforts de conscription qui allaient certainement exposer de nouvelles recrues en santé à la grippe qui se propageait dans les installations militaires.</w:t>
      </w:r>
      <w:r w:rsidRPr="009F2AE4">
        <w:rPr>
          <w:rStyle w:val="FootnoteReference"/>
        </w:rPr>
        <w:footnoteReference w:id="19"/>
      </w:r>
      <w:r w:rsidRPr="009F2AE4">
        <w:t xml:space="preserve"> La grippe espagnole s’est propagée dans tout le pays, pour atteindre un sommet en octobre 1918, avec des milliers de cas déclarés en Ontario. Étant donné que de nombreuses personnes mouraient d’infections secondaires en raison d’un système immunitaire affaibli par la grippe, le calcul du nombre total de décès causés par la grippe espagnole comprend un niveau d’incertitude.</w:t>
      </w:r>
      <w:r w:rsidR="0051749F" w:rsidRPr="009F2AE4">
        <w:rPr>
          <w:rStyle w:val="FootnoteReference"/>
        </w:rPr>
        <w:footnoteReference w:id="20"/>
      </w:r>
    </w:p>
    <w:p w14:paraId="45FAD808" w14:textId="77777777" w:rsidR="005E66A9" w:rsidRPr="009F2AE4" w:rsidRDefault="005E66A9" w:rsidP="00B94CEE"/>
    <w:p w14:paraId="433E942E" w14:textId="77777777" w:rsidR="005E66A9" w:rsidRPr="009F2AE4" w:rsidRDefault="005E66A9" w:rsidP="00B94CEE">
      <w:pPr>
        <w:pStyle w:val="Heading3"/>
      </w:pPr>
      <w:bookmarkStart w:id="22" w:name="_Toc6317704"/>
      <w:r w:rsidRPr="009F2AE4">
        <w:t>Réponse du gouvernement et du public</w:t>
      </w:r>
      <w:bookmarkEnd w:id="22"/>
    </w:p>
    <w:p w14:paraId="52C78A6B" w14:textId="77777777" w:rsidR="005E66A9" w:rsidRPr="009F2AE4" w:rsidRDefault="005E66A9" w:rsidP="00B94CEE"/>
    <w:p w14:paraId="4C15FF51" w14:textId="77777777" w:rsidR="005E66A9" w:rsidRPr="009F2AE4" w:rsidRDefault="005E66A9" w:rsidP="00B94CEE">
      <w:r w:rsidRPr="009F2AE4">
        <w:t xml:space="preserve">Dans une tentative visant à freiner la propagation de la maladie, de nombreux gouvernements municipaux de l'Ontario ferment leurs services non essentiels. </w:t>
      </w:r>
    </w:p>
    <w:p w14:paraId="02F0951B" w14:textId="77777777" w:rsidR="005E66A9" w:rsidRPr="009F2AE4" w:rsidRDefault="005E66A9" w:rsidP="00B94CEE"/>
    <w:p w14:paraId="6294D5A5" w14:textId="77777777" w:rsidR="005E66A9" w:rsidRPr="009F2AE4" w:rsidRDefault="005E66A9" w:rsidP="00B94CEE">
      <w:r w:rsidRPr="009F2AE4">
        <w:t xml:space="preserve">Bientôt, les municipalités mirent en place des mesures de contrôle plus rigoureuses et fermèrent les écoles, les séminaires, les écoles du dimanche, les salles de danse, les salles de billard, les allées de quilles, les théâtres, les pavillons et tous les lieux de rassemblements publics pour freiner la propagation du virus. Les réunions publiques étaient interdites dans certaines régions, tandis que d’autres municipalités cherchaient à contrôler les funérailles publiques, les ustensiles des restaurants, l’utilisation commune de serviettes ou de vases à boire ainsi que le nombre de passagers acceptés dans les ascenseurs. </w:t>
      </w:r>
    </w:p>
    <w:p w14:paraId="02D4F490" w14:textId="77777777" w:rsidR="005E66A9" w:rsidRPr="009F2AE4" w:rsidRDefault="005E66A9" w:rsidP="00B94CEE"/>
    <w:p w14:paraId="3EB6E5B8" w14:textId="52A19404" w:rsidR="005E66A9" w:rsidRPr="009F2AE4" w:rsidRDefault="005E66A9" w:rsidP="00B94CEE">
      <w:r w:rsidRPr="009F2AE4">
        <w:t>À mesure que les hôpitaux se remplissaient et que les effectifs médicaux débordés tombaient malades, on demanda aux femmes de se porte volontaires pour prendre soin des patients.</w:t>
      </w:r>
      <w:r w:rsidRPr="009F2AE4">
        <w:rPr>
          <w:rStyle w:val="FootnoteReference"/>
        </w:rPr>
        <w:footnoteReference w:id="21"/>
      </w:r>
      <w:r w:rsidRPr="009F2AE4">
        <w:t xml:space="preserve"> Des organismes allant de l’Ordre impérial des filles de l'Empire aux clubs de femmes avec affiliation politique furent mobilisés pour offrir une formation en soins infirmiers. Les valeurs de ces groupes de femmes majoritairement blanches, de classe </w:t>
      </w:r>
      <w:r w:rsidRPr="009F2AE4">
        <w:lastRenderedPageBreak/>
        <w:t>moyenne et de confession chrétienne joueront un rôle important dans la réforme de la santé publique au Canada dans les années qui suivraient.</w:t>
      </w:r>
      <w:r w:rsidRPr="009F2AE4">
        <w:rPr>
          <w:rStyle w:val="FootnoteReference"/>
        </w:rPr>
        <w:footnoteReference w:id="22"/>
      </w:r>
      <w:r w:rsidRPr="009F2AE4">
        <w:t xml:space="preserve"> </w:t>
      </w:r>
    </w:p>
    <w:p w14:paraId="0997A089" w14:textId="77777777" w:rsidR="005E66A9" w:rsidRPr="009F2AE4" w:rsidRDefault="005E66A9" w:rsidP="00B94CEE"/>
    <w:p w14:paraId="18F66656" w14:textId="77777777" w:rsidR="005E66A9" w:rsidRPr="009F2AE4" w:rsidRDefault="005E66A9" w:rsidP="00B94CEE">
      <w:r w:rsidRPr="009F2AE4">
        <w:t>Les écoles et les sous-sols d’églises devinrent des cuisines de fortune où les bénévoles préparaient des paniers de victuailles à livrer dans les foyers. On pressait les propriétaires de voitures privées de prêter leur véhicule aux personnes faisant la livraison de ces aliments et offrant d’autres services de soins infirmiers. Les groupes de quartier recueillaient des chemises propres et des vêtements de nuit pour ceux cloués au lit.</w:t>
      </w:r>
    </w:p>
    <w:p w14:paraId="3FC0BE6B" w14:textId="77777777" w:rsidR="005E66A9" w:rsidRPr="009F2AE4" w:rsidRDefault="005E66A9" w:rsidP="00B94CEE"/>
    <w:p w14:paraId="4B456730" w14:textId="56C78465" w:rsidR="003812D3" w:rsidRDefault="005E66A9" w:rsidP="00B94CEE">
      <w:r w:rsidRPr="009F2AE4">
        <w:t>Le 11 novembre 1918, cependant, il fut impossible de convaincre les Ontariens de rester à la maison. Malgré les préoccupations continues à propos des rassemblements publics et les plaidoyers des politiciens demandant d’attendre jusqu’en décembre, les gens de partout dans la province prirent d’assaut les rues pour célébrer l'Armistice à la fin de la Grande Guerre.</w:t>
      </w:r>
    </w:p>
    <w:p w14:paraId="3F2F0091" w14:textId="77777777" w:rsidR="009F2AE4" w:rsidRPr="009F2AE4" w:rsidRDefault="009F2AE4" w:rsidP="00B94CEE"/>
    <w:p w14:paraId="61A9526C" w14:textId="77777777" w:rsidR="001E2426" w:rsidRPr="009F2AE4" w:rsidRDefault="001E2426" w:rsidP="00B94CEE">
      <w:pPr>
        <w:pStyle w:val="Heading3"/>
      </w:pPr>
      <w:bookmarkStart w:id="23" w:name="_Toc6317705"/>
      <w:r w:rsidRPr="009F2AE4">
        <w:t>Impact de la pandémie</w:t>
      </w:r>
      <w:bookmarkEnd w:id="23"/>
    </w:p>
    <w:p w14:paraId="37CBD10D" w14:textId="77777777" w:rsidR="001E2426" w:rsidRPr="009F2AE4" w:rsidRDefault="001E2426" w:rsidP="00B94CEE"/>
    <w:p w14:paraId="211FB511" w14:textId="741BD330" w:rsidR="001E2426" w:rsidRPr="009F2AE4" w:rsidRDefault="001E2426" w:rsidP="00B94CEE">
      <w:r w:rsidRPr="009F2AE4">
        <w:t>L’épidémie a non seulement semé la mort, mais elle a également engendré une perturbation sociale et économique. La perte d’un si grand nombre de Canadiens a eu un profond impact social et économique sur un pays qui avait déjà souffert de 61 000 décès à la guerre.</w:t>
      </w:r>
      <w:r w:rsidR="00D170BE" w:rsidRPr="009F2AE4">
        <w:rPr>
          <w:rStyle w:val="FootnoteReference"/>
        </w:rPr>
        <w:footnoteReference w:id="23"/>
      </w:r>
      <w:r w:rsidRPr="009F2AE4">
        <w:t xml:space="preserve"> Le nombre de décès causés par la grippe sur le front intérieur a considérablement diminué la population active canadienne, laissant des milliers de famille sans principal salarié, et rendant orphelins des milliers d’enfants.</w:t>
      </w:r>
      <w:r w:rsidRPr="009F2AE4">
        <w:rPr>
          <w:rStyle w:val="FootnoteReference"/>
        </w:rPr>
        <w:footnoteReference w:id="24"/>
      </w:r>
      <w:r w:rsidRPr="009F2AE4">
        <w:t xml:space="preserve"> Les changements d’attitudes à propos de la santé publique, de la médecine préventive et de l’administration des soins de santé ont attiré l’attention sociale et politique sur l’absence d’un système de santé coordonné au Canada.</w:t>
      </w:r>
    </w:p>
    <w:p w14:paraId="587222BE" w14:textId="77777777" w:rsidR="001E2426" w:rsidRPr="009F2AE4" w:rsidRDefault="001E2426" w:rsidP="00B94CEE"/>
    <w:p w14:paraId="2DABBD7F" w14:textId="6727C7BB" w:rsidR="001E2426" w:rsidRPr="009F2AE4" w:rsidRDefault="001E2426" w:rsidP="00B94CEE">
      <w:r w:rsidRPr="009F2AE4">
        <w:t>L’incapacité des trois paliers de gouvernement à prévenir la propagation de la grippe espagnole dans tout le pays a suscité un changement important dans les approches en matière de santé publique au Canada, à commencer par l’établissement d’un ministère fédéral de la Santé en 1919. En 1924 en Ontario, le Conseil provincial de la santé fut remplacé par un ministère de la Santé plus grand et plus robuste, qui supervisa activement l’offre de services de santé mentale et physique dans toute la province.</w:t>
      </w:r>
      <w:r w:rsidR="00695E58" w:rsidRPr="009F2AE4">
        <w:rPr>
          <w:rStyle w:val="FootnoteReference"/>
        </w:rPr>
        <w:footnoteReference w:id="25"/>
      </w:r>
      <w:r w:rsidRPr="009F2AE4">
        <w:t xml:space="preserve"> Les anciennes politiques de prévention des épidémies au moyen de quarantaines sévères et de surveillance médicale aux frontières canadiennes furent rapidement remplacées par des programmes visant à corriger les problèmes sociaux sous-jacents </w:t>
      </w:r>
      <w:r w:rsidRPr="009F2AE4">
        <w:lastRenderedPageBreak/>
        <w:t>et à modifier les comportements perçus comme favorisant la propagation de la maladie.</w:t>
      </w:r>
      <w:r w:rsidRPr="009F2AE4">
        <w:rPr>
          <w:rStyle w:val="FootnoteReference"/>
        </w:rPr>
        <w:footnoteReference w:id="26"/>
      </w:r>
      <w:r w:rsidRPr="009F2AE4">
        <w:t xml:space="preserve"> </w:t>
      </w:r>
    </w:p>
    <w:p w14:paraId="30918F3F" w14:textId="77777777" w:rsidR="001E2426" w:rsidRPr="009F2AE4" w:rsidRDefault="001E2426" w:rsidP="00B94CEE"/>
    <w:p w14:paraId="5B31431F" w14:textId="77777777" w:rsidR="001E2426" w:rsidRPr="009F2AE4" w:rsidRDefault="001E2426" w:rsidP="00B94CEE">
      <w:r w:rsidRPr="009F2AE4">
        <w:t>La transition entre la gestion de la maladie et la prévention de la maladie a jeté les bases du système universel de soins de santé que le Canada adoptera des décennies plus tard.</w:t>
      </w:r>
    </w:p>
    <w:p w14:paraId="0BE8D0EF" w14:textId="77777777" w:rsidR="001E2426" w:rsidRPr="009F2AE4" w:rsidRDefault="001E2426" w:rsidP="00B94CEE"/>
    <w:p w14:paraId="511A7A2C" w14:textId="35A49002" w:rsidR="003812D3" w:rsidRPr="009F2AE4" w:rsidRDefault="00695E58" w:rsidP="00B94CEE">
      <w:r w:rsidRPr="009F2AE4">
        <w:t>La souche virale de la grippe espagnole, bien que de moins en moins virulente, est demeurée active au Canada jusqu’au milieu des années 1920.  Elle a depuis été identifiée comme étant un virus H1N1.</w:t>
      </w:r>
      <w:r w:rsidRPr="009F2AE4">
        <w:br w:type="page"/>
      </w:r>
    </w:p>
    <w:p w14:paraId="12D090BF" w14:textId="77777777" w:rsidR="00B94CEE" w:rsidRDefault="000402AD" w:rsidP="00B94CEE">
      <w:pPr>
        <w:pStyle w:val="Heading1"/>
        <w:jc w:val="center"/>
      </w:pPr>
      <w:bookmarkStart w:id="24" w:name="_Toc6317706"/>
      <w:r w:rsidRPr="009F2AE4">
        <w:lastRenderedPageBreak/>
        <w:t>Annexe II :</w:t>
      </w:r>
      <w:bookmarkEnd w:id="24"/>
      <w:r w:rsidRPr="009F2AE4">
        <w:t xml:space="preserve"> </w:t>
      </w:r>
    </w:p>
    <w:p w14:paraId="3C364906" w14:textId="0D79C03D" w:rsidR="000402AD" w:rsidRPr="009F2AE4" w:rsidRDefault="000402AD" w:rsidP="00B94CEE">
      <w:pPr>
        <w:pStyle w:val="Heading1"/>
        <w:jc w:val="center"/>
      </w:pPr>
      <w:bookmarkStart w:id="25" w:name="_Toc3460130"/>
      <w:bookmarkStart w:id="26" w:name="_Toc6317707"/>
      <w:r w:rsidRPr="009F2AE4">
        <w:t>Feuilles de travail et ressources pour la leçon</w:t>
      </w:r>
      <w:bookmarkEnd w:id="25"/>
      <w:bookmarkEnd w:id="26"/>
    </w:p>
    <w:p w14:paraId="1172C5F4" w14:textId="77777777" w:rsidR="003812D3" w:rsidRPr="009F2AE4" w:rsidRDefault="003812D3" w:rsidP="00B94CEE"/>
    <w:p w14:paraId="0AFE8318" w14:textId="664DA5C8" w:rsidR="009E3FEC" w:rsidRPr="009F2AE4" w:rsidRDefault="003812D3" w:rsidP="006B0981">
      <w:pPr>
        <w:pStyle w:val="Heading2"/>
        <w:jc w:val="center"/>
      </w:pPr>
      <w:r w:rsidRPr="009F2AE4">
        <w:br w:type="page"/>
      </w:r>
      <w:bookmarkStart w:id="27" w:name="_Toc6317708"/>
      <w:r w:rsidR="009E3FEC" w:rsidRPr="009F2AE4">
        <w:lastRenderedPageBreak/>
        <w:t>Feuille « Causes de décès durant la Première Guerre mondiale »</w:t>
      </w:r>
      <w:bookmarkEnd w:id="27"/>
    </w:p>
    <w:p w14:paraId="6492703F" w14:textId="77777777" w:rsidR="006B0981" w:rsidRDefault="006B0981" w:rsidP="00B94CEE"/>
    <w:p w14:paraId="5BB72D71" w14:textId="3FF63D17" w:rsidR="009E3FEC" w:rsidRPr="009F2AE4" w:rsidRDefault="009E3FEC" w:rsidP="00B94CEE">
      <w:r w:rsidRPr="009F2AE4">
        <w:t>Imprimez une copie de cette page pour chaque groupe d’élèves, et coupez le tableau en bandes de papier afin de séparer chacune des causes.</w:t>
      </w:r>
    </w:p>
    <w:tbl>
      <w:tblPr>
        <w:tblStyle w:val="TableGrid"/>
        <w:tblW w:w="0" w:type="auto"/>
        <w:tblLook w:val="04A0" w:firstRow="1" w:lastRow="0" w:firstColumn="1" w:lastColumn="0" w:noHBand="0" w:noVBand="1"/>
        <w:tblCaption w:val="“Causes of Death during the First World War” "/>
        <w:tblDescription w:val="This table contains various known causes of Canadian military and civilian deaths from 1914-1918."/>
      </w:tblPr>
      <w:tblGrid>
        <w:gridCol w:w="4676"/>
        <w:gridCol w:w="4674"/>
      </w:tblGrid>
      <w:tr w:rsidR="009E3FEC" w:rsidRPr="009F2AE4" w14:paraId="447B5BA1" w14:textId="77777777" w:rsidTr="00AD2863">
        <w:trPr>
          <w:trHeight w:val="2402"/>
        </w:trPr>
        <w:tc>
          <w:tcPr>
            <w:tcW w:w="4788" w:type="dxa"/>
            <w:vAlign w:val="center"/>
          </w:tcPr>
          <w:p w14:paraId="67D2BBF4" w14:textId="70C9EE5C" w:rsidR="00346D22" w:rsidRPr="009F2AE4" w:rsidRDefault="00346D22" w:rsidP="006B0981">
            <w:pPr>
              <w:jc w:val="center"/>
            </w:pPr>
            <w:r w:rsidRPr="009F2AE4">
              <w:t>Canadiens morts au service de</w:t>
            </w:r>
          </w:p>
          <w:p w14:paraId="18FF1CD0" w14:textId="685F814E" w:rsidR="00497F21" w:rsidRPr="009F2AE4" w:rsidRDefault="009E3FEC" w:rsidP="006B0981">
            <w:pPr>
              <w:jc w:val="center"/>
            </w:pPr>
            <w:proofErr w:type="gramStart"/>
            <w:r w:rsidRPr="009F2AE4">
              <w:t>l’armé</w:t>
            </w:r>
            <w:r w:rsidR="003C423D" w:rsidRPr="009F2AE4">
              <w:t>e</w:t>
            </w:r>
            <w:proofErr w:type="gramEnd"/>
            <w:r w:rsidRPr="009F2AE4">
              <w:t xml:space="preserve"> canadienne</w:t>
            </w:r>
          </w:p>
          <w:p w14:paraId="5F51EC01" w14:textId="7AD9F592" w:rsidR="00346D22" w:rsidRPr="009F2AE4" w:rsidRDefault="00497F21" w:rsidP="006B0981">
            <w:pPr>
              <w:jc w:val="center"/>
            </w:pPr>
            <w:proofErr w:type="gramStart"/>
            <w:r w:rsidRPr="009F2AE4">
              <w:t>ou</w:t>
            </w:r>
            <w:proofErr w:type="gramEnd"/>
            <w:r w:rsidRPr="009F2AE4">
              <w:t xml:space="preserve"> en qualité d’infirmière au front</w:t>
            </w:r>
          </w:p>
        </w:tc>
        <w:tc>
          <w:tcPr>
            <w:tcW w:w="4788" w:type="dxa"/>
            <w:vAlign w:val="center"/>
          </w:tcPr>
          <w:p w14:paraId="4F3C9262" w14:textId="22BB5184" w:rsidR="00346D22" w:rsidRPr="009F2AE4" w:rsidRDefault="009E3FEC" w:rsidP="006B0981">
            <w:pPr>
              <w:jc w:val="center"/>
            </w:pPr>
            <w:r w:rsidRPr="009F2AE4">
              <w:t>Civils canadiens morts</w:t>
            </w:r>
          </w:p>
          <w:p w14:paraId="64D7C3B1" w14:textId="61C89A42" w:rsidR="009E3FEC" w:rsidRPr="009F2AE4" w:rsidRDefault="00346D22" w:rsidP="006B0981">
            <w:pPr>
              <w:jc w:val="center"/>
            </w:pPr>
            <w:proofErr w:type="gramStart"/>
            <w:r w:rsidRPr="009F2AE4">
              <w:t>en</w:t>
            </w:r>
            <w:proofErr w:type="gramEnd"/>
            <w:r w:rsidRPr="009F2AE4">
              <w:t xml:space="preserve"> raison d’activités ennemies</w:t>
            </w:r>
          </w:p>
        </w:tc>
      </w:tr>
      <w:tr w:rsidR="009E3FEC" w:rsidRPr="009F2AE4" w14:paraId="5882020D" w14:textId="77777777" w:rsidTr="003812D3">
        <w:trPr>
          <w:trHeight w:val="2267"/>
        </w:trPr>
        <w:tc>
          <w:tcPr>
            <w:tcW w:w="4788" w:type="dxa"/>
            <w:vAlign w:val="center"/>
          </w:tcPr>
          <w:p w14:paraId="4233B388" w14:textId="0732F1CC" w:rsidR="00346D22" w:rsidRPr="009F2AE4" w:rsidRDefault="009E3FEC" w:rsidP="006B0981">
            <w:pPr>
              <w:jc w:val="center"/>
            </w:pPr>
            <w:r w:rsidRPr="009F2AE4">
              <w:t>Canadiens morts au service de</w:t>
            </w:r>
          </w:p>
          <w:p w14:paraId="4B7712C5" w14:textId="16AEDF19" w:rsidR="00497F21" w:rsidRPr="009F2AE4" w:rsidRDefault="009E3FEC" w:rsidP="006B0981">
            <w:pPr>
              <w:jc w:val="center"/>
            </w:pPr>
            <w:proofErr w:type="gramStart"/>
            <w:r w:rsidRPr="009F2AE4">
              <w:t>la</w:t>
            </w:r>
            <w:proofErr w:type="gramEnd"/>
            <w:r w:rsidRPr="009F2AE4">
              <w:t xml:space="preserve"> marine canadienne</w:t>
            </w:r>
          </w:p>
        </w:tc>
        <w:tc>
          <w:tcPr>
            <w:tcW w:w="4788" w:type="dxa"/>
            <w:vAlign w:val="center"/>
          </w:tcPr>
          <w:p w14:paraId="3217DCE5" w14:textId="09F4AC0C" w:rsidR="009E3FEC" w:rsidRPr="009F2AE4" w:rsidRDefault="009E3FEC" w:rsidP="006B0981">
            <w:pPr>
              <w:jc w:val="center"/>
            </w:pPr>
            <w:r w:rsidRPr="009F2AE4">
              <w:t>Canadiens morts au service de l’aviation britannique</w:t>
            </w:r>
          </w:p>
        </w:tc>
      </w:tr>
      <w:tr w:rsidR="009E3FEC" w:rsidRPr="009F2AE4" w14:paraId="72D635FB" w14:textId="77777777" w:rsidTr="003812D3">
        <w:trPr>
          <w:trHeight w:val="1907"/>
        </w:trPr>
        <w:tc>
          <w:tcPr>
            <w:tcW w:w="4788" w:type="dxa"/>
            <w:vAlign w:val="center"/>
          </w:tcPr>
          <w:p w14:paraId="0E9583CB" w14:textId="2CE37605" w:rsidR="00346D22" w:rsidRPr="009F2AE4" w:rsidRDefault="00346D22" w:rsidP="006B0981">
            <w:pPr>
              <w:jc w:val="center"/>
            </w:pPr>
            <w:r w:rsidRPr="009F2AE4">
              <w:t>Canadiens décédés de la grippe espagnole</w:t>
            </w:r>
          </w:p>
        </w:tc>
        <w:tc>
          <w:tcPr>
            <w:tcW w:w="4788" w:type="dxa"/>
            <w:vAlign w:val="center"/>
          </w:tcPr>
          <w:p w14:paraId="18EDB8C6" w14:textId="4DB17BB4" w:rsidR="00346D22" w:rsidRPr="009F2AE4" w:rsidRDefault="009E3FEC" w:rsidP="006B0981">
            <w:pPr>
              <w:jc w:val="center"/>
            </w:pPr>
            <w:r w:rsidRPr="009F2AE4">
              <w:t>Canadiens morts dans l’explosion de Halifax</w:t>
            </w:r>
          </w:p>
        </w:tc>
      </w:tr>
      <w:tr w:rsidR="009E3FEC" w:rsidRPr="009F2AE4" w14:paraId="3BB67CA6" w14:textId="77777777" w:rsidTr="003812D3">
        <w:trPr>
          <w:trHeight w:val="2177"/>
        </w:trPr>
        <w:tc>
          <w:tcPr>
            <w:tcW w:w="4788" w:type="dxa"/>
            <w:vAlign w:val="center"/>
          </w:tcPr>
          <w:p w14:paraId="1EE1C4EA" w14:textId="2D335830" w:rsidR="00497F21" w:rsidRPr="009F2AE4" w:rsidRDefault="00497F21" w:rsidP="006B0981">
            <w:pPr>
              <w:jc w:val="center"/>
            </w:pPr>
            <w:r w:rsidRPr="009F2AE4">
              <w:t>Canadiens tués par peloton d’exécution pour avoir déserté</w:t>
            </w:r>
          </w:p>
        </w:tc>
        <w:tc>
          <w:tcPr>
            <w:tcW w:w="4788" w:type="dxa"/>
            <w:vAlign w:val="center"/>
          </w:tcPr>
          <w:p w14:paraId="3BE5FA05" w14:textId="4872E578" w:rsidR="00497F21" w:rsidRPr="009F2AE4" w:rsidRDefault="00497F21" w:rsidP="006B0981">
            <w:pPr>
              <w:jc w:val="center"/>
            </w:pPr>
            <w:r w:rsidRPr="009F2AE4">
              <w:t>Canadiens au front</w:t>
            </w:r>
          </w:p>
          <w:p w14:paraId="564BF9AE" w14:textId="25CAF006" w:rsidR="00497F21" w:rsidRPr="009F2AE4" w:rsidRDefault="00497F21" w:rsidP="006B0981">
            <w:pPr>
              <w:jc w:val="center"/>
            </w:pPr>
            <w:proofErr w:type="gramStart"/>
            <w:r w:rsidRPr="009F2AE4">
              <w:t>tués</w:t>
            </w:r>
            <w:proofErr w:type="gramEnd"/>
            <w:r w:rsidRPr="009F2AE4">
              <w:t xml:space="preserve"> par maladie ou accident</w:t>
            </w:r>
          </w:p>
        </w:tc>
      </w:tr>
    </w:tbl>
    <w:p w14:paraId="5A03AD2C" w14:textId="77777777" w:rsidR="00AD2863" w:rsidRPr="009F2AE4" w:rsidRDefault="00AD2863" w:rsidP="00B94CEE"/>
    <w:p w14:paraId="7533E649" w14:textId="09E2D8D6" w:rsidR="00497F21" w:rsidRPr="006B0981" w:rsidRDefault="00AD2863" w:rsidP="00B94CEE">
      <w:pPr>
        <w:rPr>
          <w:sz w:val="20"/>
          <w:szCs w:val="20"/>
        </w:rPr>
      </w:pPr>
      <w:proofErr w:type="gramStart"/>
      <w:r w:rsidRPr="006B0981">
        <w:rPr>
          <w:sz w:val="20"/>
          <w:szCs w:val="20"/>
          <w:lang w:val="en-CA"/>
        </w:rPr>
        <w:t>Source :</w:t>
      </w:r>
      <w:proofErr w:type="gramEnd"/>
      <w:r w:rsidRPr="006B0981">
        <w:rPr>
          <w:sz w:val="20"/>
          <w:szCs w:val="20"/>
          <w:lang w:val="en-CA"/>
        </w:rPr>
        <w:t xml:space="preserve"> Cook, Tim et William Stewart. « War Losses (Canada) », dans </w:t>
      </w:r>
      <w:r w:rsidRPr="006B0981">
        <w:rPr>
          <w:i/>
          <w:sz w:val="20"/>
          <w:szCs w:val="20"/>
          <w:lang w:val="en-CA"/>
        </w:rPr>
        <w:t>1914-1918-online. International Encyclopedia of the First World War</w:t>
      </w:r>
      <w:r w:rsidRPr="006B0981">
        <w:rPr>
          <w:sz w:val="20"/>
          <w:szCs w:val="20"/>
          <w:lang w:val="en-CA"/>
        </w:rPr>
        <w:t xml:space="preserve">, </w:t>
      </w:r>
      <w:proofErr w:type="spellStart"/>
      <w:r w:rsidRPr="006B0981">
        <w:rPr>
          <w:sz w:val="20"/>
          <w:szCs w:val="20"/>
          <w:lang w:val="en-CA"/>
        </w:rPr>
        <w:t>éd</w:t>
      </w:r>
      <w:proofErr w:type="spellEnd"/>
      <w:r w:rsidRPr="006B0981">
        <w:rPr>
          <w:sz w:val="20"/>
          <w:szCs w:val="20"/>
          <w:lang w:val="en-CA"/>
        </w:rPr>
        <w:t xml:space="preserve">. par Ute Daniel, Peter </w:t>
      </w:r>
      <w:proofErr w:type="spellStart"/>
      <w:r w:rsidRPr="006B0981">
        <w:rPr>
          <w:sz w:val="20"/>
          <w:szCs w:val="20"/>
          <w:lang w:val="en-CA"/>
        </w:rPr>
        <w:t>Gatrell</w:t>
      </w:r>
      <w:proofErr w:type="spellEnd"/>
      <w:r w:rsidRPr="006B0981">
        <w:rPr>
          <w:sz w:val="20"/>
          <w:szCs w:val="20"/>
          <w:lang w:val="en-CA"/>
        </w:rPr>
        <w:t xml:space="preserve">, Oliver </w:t>
      </w:r>
      <w:proofErr w:type="spellStart"/>
      <w:r w:rsidRPr="006B0981">
        <w:rPr>
          <w:sz w:val="20"/>
          <w:szCs w:val="20"/>
          <w:lang w:val="en-CA"/>
        </w:rPr>
        <w:t>Janz</w:t>
      </w:r>
      <w:proofErr w:type="spellEnd"/>
      <w:r w:rsidRPr="006B0981">
        <w:rPr>
          <w:sz w:val="20"/>
          <w:szCs w:val="20"/>
          <w:lang w:val="en-CA"/>
        </w:rPr>
        <w:t xml:space="preserve">, Heather Jones, Jennifer Keene, Alan Kramer, and Bill </w:t>
      </w:r>
      <w:proofErr w:type="spellStart"/>
      <w:r w:rsidRPr="006B0981">
        <w:rPr>
          <w:sz w:val="20"/>
          <w:szCs w:val="20"/>
          <w:lang w:val="en-CA"/>
        </w:rPr>
        <w:t>Nasson</w:t>
      </w:r>
      <w:proofErr w:type="spellEnd"/>
      <w:r w:rsidRPr="006B0981">
        <w:rPr>
          <w:sz w:val="20"/>
          <w:szCs w:val="20"/>
          <w:lang w:val="en-CA"/>
        </w:rPr>
        <w:t xml:space="preserve">, </w:t>
      </w:r>
      <w:proofErr w:type="spellStart"/>
      <w:r w:rsidRPr="006B0981">
        <w:rPr>
          <w:sz w:val="20"/>
          <w:szCs w:val="20"/>
          <w:lang w:val="en-CA"/>
        </w:rPr>
        <w:t>publié</w:t>
      </w:r>
      <w:proofErr w:type="spellEnd"/>
      <w:r w:rsidRPr="006B0981">
        <w:rPr>
          <w:sz w:val="20"/>
          <w:szCs w:val="20"/>
          <w:lang w:val="en-CA"/>
        </w:rPr>
        <w:t xml:space="preserve"> par </w:t>
      </w:r>
      <w:proofErr w:type="spellStart"/>
      <w:r w:rsidRPr="006B0981">
        <w:rPr>
          <w:sz w:val="20"/>
          <w:szCs w:val="20"/>
          <w:lang w:val="en-CA"/>
        </w:rPr>
        <w:t>Freie</w:t>
      </w:r>
      <w:proofErr w:type="spellEnd"/>
      <w:r w:rsidRPr="006B0981">
        <w:rPr>
          <w:sz w:val="20"/>
          <w:szCs w:val="20"/>
          <w:lang w:val="en-CA"/>
        </w:rPr>
        <w:t xml:space="preserve"> Universität Berlin, 2017. </w:t>
      </w:r>
      <w:r w:rsidRPr="006B0981">
        <w:rPr>
          <w:sz w:val="20"/>
          <w:szCs w:val="20"/>
        </w:rPr>
        <w:t xml:space="preserve">Consulté le 5 juin 2018 à l’adresse </w:t>
      </w:r>
      <w:hyperlink r:id="rId10" w:history="1">
        <w:r w:rsidRPr="006B0981">
          <w:rPr>
            <w:rStyle w:val="Hyperlink"/>
            <w:sz w:val="20"/>
            <w:szCs w:val="20"/>
          </w:rPr>
          <w:t>https://encyclopedia.1914-1918-online.net/article/war_losses_canada</w:t>
        </w:r>
      </w:hyperlink>
      <w:r w:rsidRPr="006B0981">
        <w:rPr>
          <w:sz w:val="20"/>
          <w:szCs w:val="20"/>
        </w:rPr>
        <w:t xml:space="preserve">. </w:t>
      </w:r>
    </w:p>
    <w:p w14:paraId="16792953" w14:textId="77777777" w:rsidR="003812D3" w:rsidRPr="009F2AE4" w:rsidRDefault="003812D3" w:rsidP="00B94CEE"/>
    <w:p w14:paraId="36F3B3B9" w14:textId="77777777" w:rsidR="006B0981" w:rsidRDefault="00F25221" w:rsidP="006B0981">
      <w:pPr>
        <w:pStyle w:val="Heading2"/>
        <w:jc w:val="center"/>
      </w:pPr>
      <w:bookmarkStart w:id="28" w:name="_Toc6317709"/>
      <w:r w:rsidRPr="009F2AE4">
        <w:t>Ventilation de la communication –</w:t>
      </w:r>
      <w:bookmarkEnd w:id="28"/>
      <w:r w:rsidRPr="009F2AE4">
        <w:t xml:space="preserve"> </w:t>
      </w:r>
    </w:p>
    <w:p w14:paraId="091ED678" w14:textId="11384675" w:rsidR="00F25221" w:rsidRPr="006B0981" w:rsidRDefault="00F25221" w:rsidP="006B0981">
      <w:pPr>
        <w:jc w:val="center"/>
        <w:rPr>
          <w:b/>
          <w:sz w:val="32"/>
          <w:szCs w:val="32"/>
        </w:rPr>
      </w:pPr>
      <w:r w:rsidRPr="006B0981">
        <w:rPr>
          <w:b/>
          <w:sz w:val="32"/>
          <w:szCs w:val="32"/>
        </w:rPr>
        <w:lastRenderedPageBreak/>
        <w:t>Analyse des sources primaires</w:t>
      </w:r>
    </w:p>
    <w:p w14:paraId="4EBA6476" w14:textId="77777777" w:rsidR="002C3D40" w:rsidRPr="009F2AE4" w:rsidRDefault="002C3D40" w:rsidP="00B94CEE"/>
    <w:p w14:paraId="74769A64" w14:textId="5E70065C" w:rsidR="00B546F6" w:rsidRPr="009F2AE4" w:rsidRDefault="00B546F6" w:rsidP="00B94CEE">
      <w:r w:rsidRPr="009F2AE4">
        <w:t>Titre de la source :</w:t>
      </w:r>
    </w:p>
    <w:p w14:paraId="64E73D1A" w14:textId="368DDB82" w:rsidR="002C3D40" w:rsidRPr="009F2AE4" w:rsidRDefault="00B546F6" w:rsidP="00B94CEE">
      <w:r w:rsidRPr="009F2AE4">
        <w:t>Date</w:t>
      </w:r>
    </w:p>
    <w:p w14:paraId="7B2AE928" w14:textId="77777777" w:rsidR="00695E58" w:rsidRPr="009F2AE4" w:rsidRDefault="00695E58" w:rsidP="00B94CEE"/>
    <w:tbl>
      <w:tblPr>
        <w:tblStyle w:val="TableGrid"/>
        <w:tblW w:w="0" w:type="auto"/>
        <w:tblLook w:val="04A0" w:firstRow="1" w:lastRow="0" w:firstColumn="1" w:lastColumn="0" w:noHBand="0" w:noVBand="1"/>
      </w:tblPr>
      <w:tblGrid>
        <w:gridCol w:w="4045"/>
        <w:gridCol w:w="5305"/>
      </w:tblGrid>
      <w:tr w:rsidR="00B546F6" w:rsidRPr="009F2AE4" w14:paraId="4551E5C2" w14:textId="77777777" w:rsidTr="006B0981">
        <w:tc>
          <w:tcPr>
            <w:tcW w:w="4045" w:type="dxa"/>
            <w:shd w:val="clear" w:color="auto" w:fill="F2F2F2" w:themeFill="background1" w:themeFillShade="F2"/>
          </w:tcPr>
          <w:p w14:paraId="3286BF39" w14:textId="107BA8EA" w:rsidR="00B546F6" w:rsidRPr="006B0981" w:rsidRDefault="00B546F6" w:rsidP="00B94CEE">
            <w:pPr>
              <w:pStyle w:val="PlainText"/>
              <w:rPr>
                <w:rFonts w:ascii="Arial" w:hAnsi="Arial"/>
              </w:rPr>
            </w:pPr>
            <w:r w:rsidRPr="006B0981">
              <w:rPr>
                <w:rFonts w:ascii="Arial" w:hAnsi="Arial"/>
              </w:rPr>
              <w:t>Sujet</w:t>
            </w:r>
          </w:p>
        </w:tc>
        <w:tc>
          <w:tcPr>
            <w:tcW w:w="5305" w:type="dxa"/>
            <w:shd w:val="clear" w:color="auto" w:fill="F2F2F2" w:themeFill="background1" w:themeFillShade="F2"/>
          </w:tcPr>
          <w:p w14:paraId="7662BF4D" w14:textId="5A5E990A" w:rsidR="00B546F6" w:rsidRPr="006B0981" w:rsidRDefault="002C3D40" w:rsidP="00B94CEE">
            <w:pPr>
              <w:pStyle w:val="PlainText"/>
              <w:rPr>
                <w:rFonts w:ascii="Arial" w:hAnsi="Arial"/>
              </w:rPr>
            </w:pPr>
            <w:r w:rsidRPr="006B0981">
              <w:rPr>
                <w:rFonts w:ascii="Arial" w:hAnsi="Arial"/>
              </w:rPr>
              <w:t>Remarques</w:t>
            </w:r>
          </w:p>
        </w:tc>
      </w:tr>
      <w:tr w:rsidR="00B546F6" w:rsidRPr="009F2AE4" w14:paraId="566E93CC" w14:textId="77777777" w:rsidTr="006B0981">
        <w:trPr>
          <w:trHeight w:val="1565"/>
        </w:trPr>
        <w:tc>
          <w:tcPr>
            <w:tcW w:w="4045" w:type="dxa"/>
          </w:tcPr>
          <w:p w14:paraId="584A97E0" w14:textId="77777777" w:rsidR="00B546F6" w:rsidRPr="006B0981" w:rsidRDefault="00B546F6" w:rsidP="00B94CEE">
            <w:pPr>
              <w:pStyle w:val="PlainText"/>
              <w:rPr>
                <w:rFonts w:ascii="Arial" w:hAnsi="Arial"/>
              </w:rPr>
            </w:pPr>
          </w:p>
          <w:p w14:paraId="71E815D2" w14:textId="1FA392E7" w:rsidR="00B546F6" w:rsidRPr="006B0981" w:rsidRDefault="00B546F6" w:rsidP="00B94CEE">
            <w:pPr>
              <w:pStyle w:val="PlainText"/>
              <w:rPr>
                <w:rFonts w:ascii="Arial" w:hAnsi="Arial"/>
              </w:rPr>
            </w:pPr>
            <w:r w:rsidRPr="006B0981">
              <w:rPr>
                <w:rFonts w:ascii="Arial" w:hAnsi="Arial"/>
              </w:rPr>
              <w:t>Contenu</w:t>
            </w:r>
          </w:p>
          <w:p w14:paraId="6F9A0B07" w14:textId="77777777" w:rsidR="00B546F6" w:rsidRPr="006B0981" w:rsidRDefault="00B546F6" w:rsidP="00B94CEE">
            <w:pPr>
              <w:pStyle w:val="PlainText"/>
              <w:rPr>
                <w:rFonts w:ascii="Arial" w:hAnsi="Arial"/>
              </w:rPr>
            </w:pPr>
          </w:p>
          <w:p w14:paraId="03A60169" w14:textId="24EFFD18" w:rsidR="00B546F6" w:rsidRPr="006B0981" w:rsidRDefault="00B546F6" w:rsidP="00B94CEE">
            <w:pPr>
              <w:pStyle w:val="PlainText"/>
              <w:rPr>
                <w:rFonts w:ascii="Arial" w:hAnsi="Arial"/>
                <w:i/>
              </w:rPr>
            </w:pPr>
            <w:r w:rsidRPr="006B0981">
              <w:rPr>
                <w:rFonts w:ascii="Arial" w:hAnsi="Arial"/>
                <w:i/>
                <w:sz w:val="20"/>
              </w:rPr>
              <w:t>Décrivez ce dont discute ou ce que montre votre source primaire.</w:t>
            </w:r>
          </w:p>
        </w:tc>
        <w:tc>
          <w:tcPr>
            <w:tcW w:w="5305" w:type="dxa"/>
          </w:tcPr>
          <w:p w14:paraId="1290C1FC" w14:textId="77777777" w:rsidR="00B546F6" w:rsidRPr="006B0981" w:rsidRDefault="00B546F6" w:rsidP="00B94CEE">
            <w:pPr>
              <w:pStyle w:val="PlainText"/>
              <w:rPr>
                <w:rFonts w:ascii="Arial" w:hAnsi="Arial"/>
              </w:rPr>
            </w:pPr>
          </w:p>
        </w:tc>
      </w:tr>
      <w:tr w:rsidR="00B546F6" w:rsidRPr="009F2AE4" w14:paraId="5F509DD7" w14:textId="77777777" w:rsidTr="006B0981">
        <w:trPr>
          <w:trHeight w:val="1871"/>
        </w:trPr>
        <w:tc>
          <w:tcPr>
            <w:tcW w:w="4045" w:type="dxa"/>
          </w:tcPr>
          <w:p w14:paraId="40B15EF1" w14:textId="10E75385" w:rsidR="00B546F6" w:rsidRPr="006B0981" w:rsidRDefault="00B546F6" w:rsidP="00B94CEE">
            <w:pPr>
              <w:pStyle w:val="PlainText"/>
              <w:rPr>
                <w:rFonts w:ascii="Arial" w:hAnsi="Arial"/>
              </w:rPr>
            </w:pPr>
          </w:p>
          <w:p w14:paraId="6B28DC3D" w14:textId="2E681E07" w:rsidR="00B546F6" w:rsidRPr="006B0981" w:rsidRDefault="00B546F6" w:rsidP="00B94CEE">
            <w:pPr>
              <w:pStyle w:val="PlainText"/>
              <w:rPr>
                <w:rFonts w:ascii="Arial" w:hAnsi="Arial"/>
              </w:rPr>
            </w:pPr>
            <w:r w:rsidRPr="006B0981">
              <w:rPr>
                <w:rFonts w:ascii="Arial" w:hAnsi="Arial"/>
              </w:rPr>
              <w:t>Liens</w:t>
            </w:r>
          </w:p>
          <w:p w14:paraId="1995F5EA" w14:textId="77777777" w:rsidR="00B546F6" w:rsidRPr="006B0981" w:rsidRDefault="00B546F6" w:rsidP="00B94CEE">
            <w:pPr>
              <w:pStyle w:val="PlainText"/>
              <w:rPr>
                <w:rFonts w:ascii="Arial" w:hAnsi="Arial"/>
              </w:rPr>
            </w:pPr>
          </w:p>
          <w:p w14:paraId="6F669639" w14:textId="77777777" w:rsidR="00B546F6" w:rsidRPr="006B0981" w:rsidRDefault="00B546F6" w:rsidP="00B94CEE">
            <w:pPr>
              <w:pStyle w:val="PlainText"/>
              <w:rPr>
                <w:rFonts w:ascii="Arial" w:hAnsi="Arial"/>
                <w:i/>
                <w:sz w:val="20"/>
              </w:rPr>
            </w:pPr>
            <w:r w:rsidRPr="006B0981">
              <w:rPr>
                <w:rFonts w:ascii="Arial" w:hAnsi="Arial"/>
                <w:i/>
                <w:sz w:val="20"/>
              </w:rPr>
              <w:t xml:space="preserve">Votre source primaire mentionne-t-elle tout autre événement, personne ou </w:t>
            </w:r>
            <w:proofErr w:type="gramStart"/>
            <w:r w:rsidRPr="006B0981">
              <w:rPr>
                <w:rFonts w:ascii="Arial" w:hAnsi="Arial"/>
                <w:i/>
                <w:sz w:val="20"/>
              </w:rPr>
              <w:t>lieu historiques</w:t>
            </w:r>
            <w:proofErr w:type="gramEnd"/>
            <w:r w:rsidRPr="006B0981">
              <w:rPr>
                <w:rFonts w:ascii="Arial" w:hAnsi="Arial"/>
                <w:i/>
                <w:sz w:val="20"/>
              </w:rPr>
              <w:t>?</w:t>
            </w:r>
          </w:p>
          <w:p w14:paraId="4D9DFAAC" w14:textId="77777777" w:rsidR="002C3D40" w:rsidRPr="006B0981" w:rsidRDefault="002C3D40" w:rsidP="00B94CEE">
            <w:pPr>
              <w:pStyle w:val="PlainText"/>
              <w:rPr>
                <w:rFonts w:ascii="Arial" w:hAnsi="Arial"/>
                <w:i/>
                <w:sz w:val="20"/>
              </w:rPr>
            </w:pPr>
            <w:r w:rsidRPr="006B0981">
              <w:rPr>
                <w:rFonts w:ascii="Arial" w:hAnsi="Arial"/>
                <w:i/>
                <w:sz w:val="20"/>
              </w:rPr>
              <w:t xml:space="preserve"> </w:t>
            </w:r>
          </w:p>
          <w:p w14:paraId="4E14D976" w14:textId="77777777" w:rsidR="002C3D40" w:rsidRPr="006B0981" w:rsidRDefault="002C3D40" w:rsidP="00B94CEE">
            <w:pPr>
              <w:pStyle w:val="PlainText"/>
              <w:rPr>
                <w:rFonts w:ascii="Arial" w:hAnsi="Arial"/>
                <w:i/>
                <w:sz w:val="20"/>
              </w:rPr>
            </w:pPr>
            <w:r w:rsidRPr="006B0981">
              <w:rPr>
                <w:rFonts w:ascii="Arial" w:hAnsi="Arial"/>
                <w:i/>
                <w:sz w:val="20"/>
              </w:rPr>
              <w:t>Mentionnez-les ici.</w:t>
            </w:r>
          </w:p>
          <w:p w14:paraId="2907DF1C" w14:textId="712AE082" w:rsidR="002C3D40" w:rsidRPr="006B0981" w:rsidRDefault="002C3D40" w:rsidP="00B94CEE">
            <w:pPr>
              <w:pStyle w:val="PlainText"/>
              <w:rPr>
                <w:rFonts w:ascii="Arial" w:hAnsi="Arial"/>
              </w:rPr>
            </w:pPr>
          </w:p>
        </w:tc>
        <w:tc>
          <w:tcPr>
            <w:tcW w:w="5305" w:type="dxa"/>
          </w:tcPr>
          <w:p w14:paraId="2E070B7E" w14:textId="77777777" w:rsidR="00B546F6" w:rsidRPr="006B0981" w:rsidRDefault="00B546F6" w:rsidP="00B94CEE">
            <w:pPr>
              <w:pStyle w:val="PlainText"/>
              <w:rPr>
                <w:rFonts w:ascii="Arial" w:hAnsi="Arial"/>
              </w:rPr>
            </w:pPr>
          </w:p>
        </w:tc>
      </w:tr>
      <w:tr w:rsidR="00B546F6" w:rsidRPr="009F2AE4" w14:paraId="7E75A85A" w14:textId="77777777" w:rsidTr="006B0981">
        <w:trPr>
          <w:trHeight w:val="1610"/>
        </w:trPr>
        <w:tc>
          <w:tcPr>
            <w:tcW w:w="4045" w:type="dxa"/>
          </w:tcPr>
          <w:p w14:paraId="6F9412F9" w14:textId="77777777" w:rsidR="00B546F6" w:rsidRPr="006B0981" w:rsidRDefault="00B546F6" w:rsidP="00B94CEE">
            <w:pPr>
              <w:pStyle w:val="PlainText"/>
              <w:rPr>
                <w:rFonts w:ascii="Arial" w:hAnsi="Arial"/>
              </w:rPr>
            </w:pPr>
          </w:p>
          <w:p w14:paraId="6F062BBE" w14:textId="078BCAE7" w:rsidR="00B546F6" w:rsidRPr="006B0981" w:rsidRDefault="00B546F6" w:rsidP="00B94CEE">
            <w:pPr>
              <w:pStyle w:val="PlainText"/>
              <w:rPr>
                <w:rFonts w:ascii="Arial" w:hAnsi="Arial"/>
              </w:rPr>
            </w:pPr>
            <w:r w:rsidRPr="006B0981">
              <w:rPr>
                <w:rFonts w:ascii="Arial" w:hAnsi="Arial"/>
              </w:rPr>
              <w:t>Public</w:t>
            </w:r>
          </w:p>
          <w:p w14:paraId="6BF32602" w14:textId="77777777" w:rsidR="00B546F6" w:rsidRPr="006B0981" w:rsidRDefault="00B546F6" w:rsidP="00B94CEE">
            <w:pPr>
              <w:pStyle w:val="PlainText"/>
              <w:rPr>
                <w:rFonts w:ascii="Arial" w:hAnsi="Arial"/>
              </w:rPr>
            </w:pPr>
          </w:p>
          <w:p w14:paraId="7D7A3ACD" w14:textId="26F9CD6D" w:rsidR="00B546F6" w:rsidRPr="006B0981" w:rsidRDefault="00B546F6" w:rsidP="00B94CEE">
            <w:pPr>
              <w:pStyle w:val="PlainText"/>
              <w:rPr>
                <w:rFonts w:ascii="Arial" w:hAnsi="Arial"/>
                <w:i/>
              </w:rPr>
            </w:pPr>
            <w:r w:rsidRPr="006B0981">
              <w:rPr>
                <w:rFonts w:ascii="Arial" w:hAnsi="Arial"/>
                <w:i/>
                <w:sz w:val="20"/>
              </w:rPr>
              <w:t>Selon vous, qui était le public visé par cette communication?</w:t>
            </w:r>
          </w:p>
        </w:tc>
        <w:tc>
          <w:tcPr>
            <w:tcW w:w="5305" w:type="dxa"/>
          </w:tcPr>
          <w:p w14:paraId="552EC62E" w14:textId="77777777" w:rsidR="00B546F6" w:rsidRPr="006B0981" w:rsidRDefault="00B546F6" w:rsidP="00B94CEE">
            <w:pPr>
              <w:pStyle w:val="PlainText"/>
              <w:rPr>
                <w:rFonts w:ascii="Arial" w:hAnsi="Arial"/>
              </w:rPr>
            </w:pPr>
          </w:p>
        </w:tc>
      </w:tr>
      <w:tr w:rsidR="00B546F6" w:rsidRPr="009F2AE4" w14:paraId="1CEE1514" w14:textId="77777777" w:rsidTr="006B0981">
        <w:trPr>
          <w:trHeight w:val="2348"/>
        </w:trPr>
        <w:tc>
          <w:tcPr>
            <w:tcW w:w="4045" w:type="dxa"/>
          </w:tcPr>
          <w:p w14:paraId="5A07423D" w14:textId="7803DCBE" w:rsidR="00B546F6" w:rsidRPr="006B0981" w:rsidRDefault="00B546F6" w:rsidP="00B94CEE">
            <w:pPr>
              <w:pStyle w:val="PlainText"/>
              <w:rPr>
                <w:rFonts w:ascii="Arial" w:hAnsi="Arial"/>
              </w:rPr>
            </w:pPr>
          </w:p>
          <w:p w14:paraId="494E7FDB" w14:textId="77777777" w:rsidR="002C3D40" w:rsidRPr="006B0981" w:rsidRDefault="002C3D40" w:rsidP="00B94CEE">
            <w:pPr>
              <w:pStyle w:val="PlainText"/>
              <w:rPr>
                <w:rFonts w:ascii="Arial" w:hAnsi="Arial"/>
              </w:rPr>
            </w:pPr>
            <w:r w:rsidRPr="006B0981">
              <w:rPr>
                <w:rFonts w:ascii="Arial" w:hAnsi="Arial"/>
              </w:rPr>
              <w:t>Point de vue</w:t>
            </w:r>
          </w:p>
          <w:p w14:paraId="638BDC8F" w14:textId="77777777" w:rsidR="002C3D40" w:rsidRPr="006B0981" w:rsidRDefault="002C3D40" w:rsidP="00B94CEE">
            <w:pPr>
              <w:pStyle w:val="PlainText"/>
              <w:rPr>
                <w:rFonts w:ascii="Arial" w:hAnsi="Arial"/>
              </w:rPr>
            </w:pPr>
          </w:p>
          <w:p w14:paraId="3240F4CA" w14:textId="77777777" w:rsidR="002C3D40" w:rsidRPr="006B0981" w:rsidRDefault="002C3D40" w:rsidP="00B94CEE">
            <w:pPr>
              <w:pStyle w:val="PlainText"/>
              <w:rPr>
                <w:rFonts w:ascii="Arial" w:hAnsi="Arial"/>
                <w:i/>
                <w:sz w:val="20"/>
              </w:rPr>
            </w:pPr>
            <w:r w:rsidRPr="006B0981">
              <w:rPr>
                <w:rFonts w:ascii="Arial" w:hAnsi="Arial"/>
                <w:i/>
                <w:sz w:val="20"/>
              </w:rPr>
              <w:t xml:space="preserve">Croyez-vous que tout le monde </w:t>
            </w:r>
            <w:proofErr w:type="gramStart"/>
            <w:r w:rsidRPr="006B0981">
              <w:rPr>
                <w:rFonts w:ascii="Arial" w:hAnsi="Arial"/>
                <w:i/>
                <w:sz w:val="20"/>
              </w:rPr>
              <w:t>a</w:t>
            </w:r>
            <w:proofErr w:type="gramEnd"/>
            <w:r w:rsidRPr="006B0981">
              <w:rPr>
                <w:rFonts w:ascii="Arial" w:hAnsi="Arial"/>
                <w:i/>
                <w:sz w:val="20"/>
              </w:rPr>
              <w:t xml:space="preserve"> vécu l’épidémie de grippe de la façon décrite dans votre source primaire choisie? </w:t>
            </w:r>
          </w:p>
          <w:p w14:paraId="555AB4EE" w14:textId="77777777" w:rsidR="002C3D40" w:rsidRPr="006B0981" w:rsidRDefault="002C3D40" w:rsidP="00B94CEE">
            <w:pPr>
              <w:pStyle w:val="PlainText"/>
              <w:rPr>
                <w:rFonts w:ascii="Arial" w:hAnsi="Arial"/>
                <w:i/>
                <w:sz w:val="20"/>
              </w:rPr>
            </w:pPr>
          </w:p>
          <w:p w14:paraId="58CD3700" w14:textId="3EC1CE4F" w:rsidR="002C3D40" w:rsidRPr="006B0981" w:rsidRDefault="002C3D40" w:rsidP="00B94CEE">
            <w:pPr>
              <w:pStyle w:val="PlainText"/>
              <w:rPr>
                <w:rFonts w:ascii="Arial" w:hAnsi="Arial"/>
                <w:i/>
                <w:sz w:val="20"/>
              </w:rPr>
            </w:pPr>
            <w:r w:rsidRPr="006B0981">
              <w:rPr>
                <w:rFonts w:ascii="Arial" w:hAnsi="Arial"/>
                <w:i/>
                <w:sz w:val="20"/>
              </w:rPr>
              <w:t>Pourquoi ou pourquoi pas?</w:t>
            </w:r>
          </w:p>
        </w:tc>
        <w:tc>
          <w:tcPr>
            <w:tcW w:w="5305" w:type="dxa"/>
          </w:tcPr>
          <w:p w14:paraId="53C3E326" w14:textId="77777777" w:rsidR="00B546F6" w:rsidRPr="006B0981" w:rsidRDefault="00B546F6" w:rsidP="00B94CEE">
            <w:pPr>
              <w:pStyle w:val="PlainText"/>
              <w:rPr>
                <w:rFonts w:ascii="Arial" w:hAnsi="Arial"/>
              </w:rPr>
            </w:pPr>
          </w:p>
        </w:tc>
      </w:tr>
      <w:tr w:rsidR="00B546F6" w:rsidRPr="009F2AE4" w14:paraId="21592895" w14:textId="77777777" w:rsidTr="006B0981">
        <w:trPr>
          <w:trHeight w:val="1610"/>
        </w:trPr>
        <w:tc>
          <w:tcPr>
            <w:tcW w:w="4045" w:type="dxa"/>
          </w:tcPr>
          <w:p w14:paraId="1C11164C" w14:textId="47385305" w:rsidR="00B546F6" w:rsidRPr="006B0981" w:rsidRDefault="00B546F6" w:rsidP="00B94CEE">
            <w:pPr>
              <w:pStyle w:val="PlainText"/>
              <w:rPr>
                <w:rFonts w:ascii="Arial" w:hAnsi="Arial"/>
              </w:rPr>
            </w:pPr>
          </w:p>
          <w:p w14:paraId="569129EA" w14:textId="77777777" w:rsidR="002C3D40" w:rsidRPr="006B0981" w:rsidRDefault="002C3D40" w:rsidP="00B94CEE">
            <w:pPr>
              <w:pStyle w:val="PlainText"/>
              <w:rPr>
                <w:rFonts w:ascii="Arial" w:hAnsi="Arial"/>
              </w:rPr>
            </w:pPr>
            <w:r w:rsidRPr="006B0981">
              <w:rPr>
                <w:rFonts w:ascii="Arial" w:hAnsi="Arial"/>
              </w:rPr>
              <w:t>Enquête</w:t>
            </w:r>
          </w:p>
          <w:p w14:paraId="56D5B32B" w14:textId="77777777" w:rsidR="002C3D40" w:rsidRPr="006B0981" w:rsidRDefault="002C3D40" w:rsidP="00B94CEE">
            <w:pPr>
              <w:pStyle w:val="PlainText"/>
              <w:rPr>
                <w:rFonts w:ascii="Arial" w:hAnsi="Arial"/>
              </w:rPr>
            </w:pPr>
          </w:p>
          <w:p w14:paraId="6E3842C7" w14:textId="5F4755FB" w:rsidR="002C3D40" w:rsidRPr="006B0981" w:rsidRDefault="002C3D40" w:rsidP="00B94CEE">
            <w:pPr>
              <w:pStyle w:val="PlainText"/>
              <w:rPr>
                <w:rFonts w:ascii="Arial" w:hAnsi="Arial"/>
                <w:i/>
              </w:rPr>
            </w:pPr>
            <w:r w:rsidRPr="006B0981">
              <w:rPr>
                <w:rFonts w:ascii="Arial" w:hAnsi="Arial"/>
                <w:i/>
                <w:sz w:val="20"/>
              </w:rPr>
              <w:t>Quelles autres questions avez-vous à propos de la grippe espagnole?</w:t>
            </w:r>
          </w:p>
        </w:tc>
        <w:tc>
          <w:tcPr>
            <w:tcW w:w="5305" w:type="dxa"/>
          </w:tcPr>
          <w:p w14:paraId="7F66AF1F" w14:textId="77777777" w:rsidR="00B546F6" w:rsidRPr="006B0981" w:rsidRDefault="00B546F6" w:rsidP="00B94CEE">
            <w:pPr>
              <w:pStyle w:val="PlainText"/>
              <w:rPr>
                <w:rFonts w:ascii="Arial" w:hAnsi="Arial"/>
              </w:rPr>
            </w:pPr>
          </w:p>
        </w:tc>
      </w:tr>
    </w:tbl>
    <w:p w14:paraId="3A72E2B1" w14:textId="77777777" w:rsidR="009F2AE4" w:rsidRDefault="009F2AE4" w:rsidP="006B0981"/>
    <w:p w14:paraId="5B540F60" w14:textId="77777777" w:rsidR="00BC13F0" w:rsidRDefault="00BC13F0">
      <w:pPr>
        <w:spacing w:after="160" w:line="259" w:lineRule="auto"/>
        <w:rPr>
          <w:b/>
          <w:sz w:val="32"/>
        </w:rPr>
      </w:pPr>
      <w:r>
        <w:br w:type="page"/>
      </w:r>
    </w:p>
    <w:p w14:paraId="25BDAE2C" w14:textId="42DEB795" w:rsidR="003812D3" w:rsidRDefault="001456AB" w:rsidP="006B0981">
      <w:pPr>
        <w:pStyle w:val="Heading2"/>
        <w:jc w:val="center"/>
      </w:pPr>
      <w:bookmarkStart w:id="29" w:name="_Toc6317710"/>
      <w:r w:rsidRPr="009F2AE4">
        <w:lastRenderedPageBreak/>
        <w:t>Source primaire : découpure de journal</w:t>
      </w:r>
      <w:bookmarkEnd w:id="29"/>
    </w:p>
    <w:p w14:paraId="7535A392" w14:textId="77777777" w:rsidR="00BC13F0" w:rsidRPr="00BC13F0" w:rsidRDefault="00BC13F0" w:rsidP="00BC13F0"/>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6300"/>
      </w:tblGrid>
      <w:tr w:rsidR="00943136" w:rsidRPr="009F2AE4" w14:paraId="6552AFB4" w14:textId="77777777" w:rsidTr="00BB26EF">
        <w:tc>
          <w:tcPr>
            <w:tcW w:w="3258" w:type="dxa"/>
            <w:shd w:val="clear" w:color="auto" w:fill="auto"/>
          </w:tcPr>
          <w:p w14:paraId="2EFA2033" w14:textId="35D78CCB" w:rsidR="00943136" w:rsidRPr="009F2AE4" w:rsidRDefault="00943136" w:rsidP="00B94CEE">
            <w:r w:rsidRPr="009F2AE4">
              <w:rPr>
                <w:noProof/>
              </w:rPr>
              <w:drawing>
                <wp:inline distT="0" distB="0" distL="0" distR="0" wp14:anchorId="29411E4A" wp14:editId="6E0D8361">
                  <wp:extent cx="1578803" cy="7230139"/>
                  <wp:effectExtent l="0" t="0" r="2540" b="0"/>
                  <wp:docPr id="2" name="Picture 2" descr="Image d'une découpure du The Toronto World, intitulée &quot;Outbreak of 'Flu&quot; shows no signs of being checked&quot; - transcription de l'article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ttleAl\Documents\Outreach\Collaborations\Defining Moments\1918 Newspap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8803" cy="7230139"/>
                          </a:xfrm>
                          <a:prstGeom prst="rect">
                            <a:avLst/>
                          </a:prstGeom>
                          <a:noFill/>
                          <a:ln>
                            <a:noFill/>
                          </a:ln>
                        </pic:spPr>
                      </pic:pic>
                    </a:graphicData>
                  </a:graphic>
                </wp:inline>
              </w:drawing>
            </w:r>
          </w:p>
        </w:tc>
        <w:tc>
          <w:tcPr>
            <w:tcW w:w="6300" w:type="dxa"/>
            <w:shd w:val="clear" w:color="auto" w:fill="auto"/>
          </w:tcPr>
          <w:p w14:paraId="5C976280" w14:textId="76D1B393" w:rsidR="00943136" w:rsidRPr="009F2AE4" w:rsidRDefault="00BB26EF" w:rsidP="00B94CEE">
            <w:r w:rsidRPr="009F2AE4">
              <w:t xml:space="preserve">Découpure du </w:t>
            </w:r>
            <w:r w:rsidRPr="009F2AE4">
              <w:rPr>
                <w:i/>
              </w:rPr>
              <w:t>The Toronto World</w:t>
            </w:r>
            <w:r w:rsidRPr="009F2AE4">
              <w:t>, 19 octobre 1918</w:t>
            </w:r>
          </w:p>
          <w:p w14:paraId="7F1E6E59" w14:textId="77777777" w:rsidR="00BB26EF" w:rsidRPr="009F2AE4" w:rsidRDefault="00943136" w:rsidP="00B94CEE">
            <w:r w:rsidRPr="009F2AE4">
              <w:t xml:space="preserve">Collection de la Faculté de pharmacie de l’Université de Toronto, </w:t>
            </w:r>
          </w:p>
          <w:p w14:paraId="23C9AEE8" w14:textId="4D7C3AED" w:rsidR="00943136" w:rsidRPr="009F2AE4" w:rsidRDefault="00943136" w:rsidP="00B94CEE">
            <w:r w:rsidRPr="009F2AE4">
              <w:t>F 4363-12</w:t>
            </w:r>
          </w:p>
          <w:p w14:paraId="7D819522" w14:textId="1FFE4187" w:rsidR="00BB26EF" w:rsidRPr="009F2AE4" w:rsidRDefault="00943136" w:rsidP="00B94CEE">
            <w:r w:rsidRPr="009F2AE4">
              <w:t>Archives publiques de l'Ontario</w:t>
            </w:r>
          </w:p>
          <w:p w14:paraId="7824ACA2" w14:textId="31FFC5D4" w:rsidR="00537069" w:rsidRPr="009F2AE4" w:rsidRDefault="00537069" w:rsidP="00B94CEE"/>
          <w:p w14:paraId="3C551CF9" w14:textId="77777777" w:rsidR="00537069" w:rsidRPr="009F2AE4" w:rsidRDefault="00537069" w:rsidP="00B94CEE"/>
          <w:p w14:paraId="2594705A" w14:textId="77777777" w:rsidR="00BB26EF" w:rsidRPr="009F2AE4" w:rsidRDefault="00BB26EF" w:rsidP="00B94CEE">
            <w:r w:rsidRPr="009F2AE4">
              <w:t xml:space="preserve">AUCUN SIGNE QUE L’ÉCLOSION DE LA « GRIPPE » </w:t>
            </w:r>
          </w:p>
          <w:p w14:paraId="6E9B447B" w14:textId="4AA6E8B6" w:rsidR="00BB26EF" w:rsidRPr="009F2AE4" w:rsidRDefault="00BB26EF" w:rsidP="00B94CEE">
            <w:r w:rsidRPr="009F2AE4">
              <w:t>EST SOUS CONTRÔLE</w:t>
            </w:r>
          </w:p>
          <w:p w14:paraId="53DDCD9D" w14:textId="5656D6F7" w:rsidR="00BB26EF" w:rsidRPr="009F2AE4" w:rsidRDefault="001456AB" w:rsidP="00B94CEE">
            <w:r w:rsidRPr="009F2AE4">
              <w:t>-------</w:t>
            </w:r>
          </w:p>
          <w:p w14:paraId="7F25DE97" w14:textId="77777777" w:rsidR="00BB26EF" w:rsidRPr="009F2AE4" w:rsidRDefault="00BB26EF" w:rsidP="00B94CEE">
            <w:r w:rsidRPr="009F2AE4">
              <w:t>Cinq cents décès en deux semaines.</w:t>
            </w:r>
          </w:p>
          <w:p w14:paraId="5C819832" w14:textId="72B8A787" w:rsidR="001456AB" w:rsidRPr="009F2AE4" w:rsidRDefault="001456AB" w:rsidP="00B94CEE">
            <w:r w:rsidRPr="009F2AE4">
              <w:t>-------</w:t>
            </w:r>
          </w:p>
          <w:p w14:paraId="2DDB0CF0" w14:textId="77777777" w:rsidR="00BB26EF" w:rsidRPr="009F2AE4" w:rsidRDefault="00BB26EF" w:rsidP="00B94CEE">
            <w:r w:rsidRPr="009F2AE4">
              <w:t>UN SUR MILLE</w:t>
            </w:r>
          </w:p>
          <w:p w14:paraId="30FFDF6E" w14:textId="632B3C53" w:rsidR="001456AB" w:rsidRPr="009F2AE4" w:rsidRDefault="001456AB" w:rsidP="00B94CEE">
            <w:r w:rsidRPr="009F2AE4">
              <w:t>-------</w:t>
            </w:r>
          </w:p>
          <w:p w14:paraId="0E29D537" w14:textId="77777777" w:rsidR="00BB26EF" w:rsidRPr="009F2AE4" w:rsidRDefault="00BB26EF" w:rsidP="00B94CEE">
            <w:r w:rsidRPr="009F2AE4">
              <w:t>La Commission des permis d’alcool demande aux pharmaciens de remplir les ordonnances de spiritueux.</w:t>
            </w:r>
          </w:p>
          <w:p w14:paraId="7AD27613" w14:textId="74A91FCC" w:rsidR="00BB26EF" w:rsidRPr="009F2AE4" w:rsidRDefault="001456AB" w:rsidP="00B94CEE">
            <w:r w:rsidRPr="009F2AE4">
              <w:t>-------</w:t>
            </w:r>
          </w:p>
          <w:p w14:paraId="32E5FBF0" w14:textId="0B0D8456" w:rsidR="001456AB" w:rsidRDefault="00BB26EF" w:rsidP="00B94CEE">
            <w:r w:rsidRPr="009F2AE4">
              <w:t>Pendant deux semaines, la « grippe » et la pneumonie ont fait rage dans la ville avec un taux de mortalité constamment en croissance. Depuis que l’épidémie a atteint de graves proportions – il y a à peine deux semaines – il y a eu 501 décès, la plupart des jeunes gens en proportion</w:t>
            </w:r>
            <w:r w:rsidR="003C423D" w:rsidRPr="009F2AE4">
              <w:t>s</w:t>
            </w:r>
            <w:r w:rsidRPr="009F2AE4">
              <w:t xml:space="preserve"> à peu près égales quant au sexe, ou un habitant sur mille de la ville. De ce nombre, 2 se sont produits à l’hôpital de la base, et font maintenant l’objet d’une enquête par un jury du coroner. Samedi, lorsque le bureau du greffier a fermé à 13 h, on rapportait 31 décès causés par la « grippe » et 19 causés par une pneumonie. Le nombre le plus important de cas déclarés en un jour depuis l’éclosion fut de 73 le 15 octobre. Les décès de samedi incluaient trois à l’hôpital de la base.</w:t>
            </w:r>
            <w:r w:rsidR="00A111EC" w:rsidRPr="009F2AE4">
              <w:t xml:space="preserve"> </w:t>
            </w:r>
          </w:p>
          <w:p w14:paraId="209A8AB8" w14:textId="77777777" w:rsidR="00A111EC" w:rsidRPr="009F2AE4" w:rsidRDefault="00A111EC" w:rsidP="00B94CEE"/>
          <w:p w14:paraId="1A3F9361" w14:textId="77777777" w:rsidR="00BB26EF" w:rsidRPr="009F2AE4" w:rsidRDefault="00BB26EF" w:rsidP="00B94CEE">
            <w:r w:rsidRPr="009F2AE4">
              <w:t>Mobilisation des femmes pour devenir infirmières</w:t>
            </w:r>
          </w:p>
          <w:p w14:paraId="22E171EF" w14:textId="77777777" w:rsidR="009F2AE4" w:rsidRDefault="009F2AE4" w:rsidP="00B94CEE"/>
          <w:p w14:paraId="5F4F96EA" w14:textId="77777777" w:rsidR="00A111EC" w:rsidRDefault="00BB26EF" w:rsidP="00B94CEE">
            <w:r w:rsidRPr="009F2AE4">
              <w:t xml:space="preserve">Un échevin a déclaré samedi que le ministère de la Santé devrait mobiliser les femmes pour qu’elles deviennent infirmières de la « grippe » à l’extérieur des édifices du Parlement dans le parc, à l’extérieur des grands magasins, des usines, des bureaux, parmi les enseignantes, etc., et qu’on devrait leur payer non seulement leur salaire, mais leur offrir une allocation supplémentaire payée par la ville ou la province. Il a </w:t>
            </w:r>
            <w:r w:rsidRPr="009F2AE4">
              <w:lastRenderedPageBreak/>
              <w:t>indiqué qu’il placerait tous les noms obtenus de chaque établissement dans une boîte et qu’il en mobiliserait 10 % qui feraient office d’infirmières jusqu’à ce qu’on atteigne le nombre nécessaire.</w:t>
            </w:r>
          </w:p>
          <w:p w14:paraId="3BFF01AD" w14:textId="2B39B132" w:rsidR="001456AB" w:rsidRPr="009F2AE4" w:rsidRDefault="00A111EC" w:rsidP="00B94CEE">
            <w:r w:rsidRPr="009F2AE4">
              <w:t xml:space="preserve"> </w:t>
            </w:r>
          </w:p>
          <w:p w14:paraId="563F4224" w14:textId="77777777" w:rsidR="00A111EC" w:rsidRDefault="00BB26EF" w:rsidP="00A111EC">
            <w:r w:rsidRPr="009F2AE4">
              <w:t>En raison de la crise actuelle causée par la grippe, la Commission des permis d’alcool a demandé au registraire du Collège de pharmacie, W. B. Graham, de conseiller à tous les pharmaciens de renoncer à leurs objections à conserver de l’alcool et, dans l’intérêt du public, de remplir toutes les ordonnances des médecins pour 6 onces, ce qu’ils sont autorisés à faire en vertu de la Loi de tempérance de l'Ontario. Cette demande est faite pour éviter aux gens d’être contraints d’attendre des heures en file chez un vendeur d’alcool, quand bon nombre d’entre eux sont malades et ne sont pas en état de supporter cette exposition. La Commission des permis d’alcool croit qu’en agissant ainsi elle contribuera à combattre le germe de la « grippe », puisque les gens pourront obtenir de l’alcool auprès d’un pharmacien situé à proximité plutôt que d’avoir à effectuer un long déplacement jusque chez un vendeur et courir le risque d’une exposition inutile.</w:t>
            </w:r>
            <w:r w:rsidR="00A111EC" w:rsidRPr="009F2AE4">
              <w:t xml:space="preserve"> </w:t>
            </w:r>
          </w:p>
          <w:p w14:paraId="52F2D84E" w14:textId="77777777" w:rsidR="00A111EC" w:rsidRDefault="00A111EC" w:rsidP="00A111EC"/>
          <w:p w14:paraId="4CB20ABC" w14:textId="53D95085" w:rsidR="00BB26EF" w:rsidRPr="009F2AE4" w:rsidRDefault="00BB26EF" w:rsidP="00A111EC">
            <w:r w:rsidRPr="009F2AE4">
              <w:t xml:space="preserve">Le maire Church, dans une lettre au procureur général en lien avec les décès à l’hôpital de la base, exige que tout soit fait et affirme qu’il entend tenir le coroner en chef responsable. La ville le paie 1 500 $ par année. </w:t>
            </w:r>
          </w:p>
        </w:tc>
      </w:tr>
    </w:tbl>
    <w:p w14:paraId="2829DFC0" w14:textId="77777777" w:rsidR="00537069" w:rsidRPr="009F2AE4" w:rsidRDefault="00537069" w:rsidP="006B0981"/>
    <w:p w14:paraId="77544F92" w14:textId="77777777" w:rsidR="00537069" w:rsidRPr="009F2AE4" w:rsidRDefault="00537069" w:rsidP="00B94CEE">
      <w:pPr>
        <w:rPr>
          <w:sz w:val="32"/>
        </w:rPr>
      </w:pPr>
      <w:r w:rsidRPr="009F2AE4">
        <w:br w:type="page"/>
      </w:r>
    </w:p>
    <w:p w14:paraId="27C19484" w14:textId="69798E48" w:rsidR="00AD2863" w:rsidRPr="009F2AE4" w:rsidRDefault="001456AB" w:rsidP="006B0981">
      <w:pPr>
        <w:pStyle w:val="Heading2"/>
        <w:jc w:val="center"/>
      </w:pPr>
      <w:bookmarkStart w:id="30" w:name="_Toc6317711"/>
      <w:r w:rsidRPr="009F2AE4">
        <w:lastRenderedPageBreak/>
        <w:t xml:space="preserve">Source primaire : journal intime d’Edward G.R. </w:t>
      </w:r>
      <w:proofErr w:type="spellStart"/>
      <w:r w:rsidRPr="009F2AE4">
        <w:t>Ardagh</w:t>
      </w:r>
      <w:bookmarkEnd w:id="30"/>
      <w:proofErr w:type="spellEnd"/>
    </w:p>
    <w:p w14:paraId="776CADD3" w14:textId="39B3B393" w:rsidR="001456AB" w:rsidRPr="009F2AE4" w:rsidRDefault="00EC6DBD" w:rsidP="006B0981">
      <w:pPr>
        <w:jc w:val="center"/>
      </w:pPr>
      <w:r w:rsidRPr="009F2AE4">
        <w:t>Page</w:t>
      </w:r>
      <w:r w:rsidRPr="009F2AE4">
        <w:rPr>
          <w:sz w:val="18"/>
        </w:rPr>
        <w:t xml:space="preserve"> </w:t>
      </w:r>
      <w:r w:rsidRPr="009F2AE4">
        <w:t>1 de 5</w:t>
      </w:r>
    </w:p>
    <w:p w14:paraId="05F508D8" w14:textId="77777777" w:rsidR="006B0981" w:rsidRDefault="006B0981" w:rsidP="00B94CEE"/>
    <w:p w14:paraId="39C6687B" w14:textId="2460ECAF" w:rsidR="001456AB" w:rsidRDefault="001456AB" w:rsidP="00B94CEE">
      <w:r w:rsidRPr="009F2AE4">
        <w:t xml:space="preserve">Edward G.R. </w:t>
      </w:r>
      <w:proofErr w:type="spellStart"/>
      <w:r w:rsidRPr="009F2AE4">
        <w:t>Ardagh</w:t>
      </w:r>
      <w:proofErr w:type="spellEnd"/>
      <w:r w:rsidRPr="009F2AE4">
        <w:t xml:space="preserve"> (1879-1967) était un professeur de chimie appliquée à l’Université de Toronto au début du 20</w:t>
      </w:r>
      <w:r w:rsidRPr="009F2AE4">
        <w:rPr>
          <w:vertAlign w:val="superscript"/>
        </w:rPr>
        <w:t>e</w:t>
      </w:r>
      <w:r w:rsidRPr="009F2AE4">
        <w:t xml:space="preserve"> siècle; il a consacré sa carrière aux mathématiques, à la physique et à la chimie, et il s’est intéressé plus particulièrement à la recherche industrielle. Il a tenu un journal intime quotidien tout au long de sa carrière. Ce journal est conservé dans les collections des Archives publiques de l'Ontario.</w:t>
      </w:r>
    </w:p>
    <w:p w14:paraId="3564C17A" w14:textId="77777777" w:rsidR="006B0981" w:rsidRPr="009F2AE4" w:rsidRDefault="006B0981" w:rsidP="00B94CEE"/>
    <w:p w14:paraId="1F336988" w14:textId="4A74267B" w:rsidR="00C23CA1" w:rsidRPr="009F2AE4" w:rsidRDefault="00313534" w:rsidP="006B0981">
      <w:pPr>
        <w:jc w:val="center"/>
      </w:pPr>
      <w:r w:rsidRPr="009F2AE4">
        <w:rPr>
          <w:noProof/>
        </w:rPr>
        <w:drawing>
          <wp:inline distT="0" distB="0" distL="0" distR="0" wp14:anchorId="208214CE" wp14:editId="1075D691">
            <wp:extent cx="3618646" cy="2724150"/>
            <wp:effectExtent l="0" t="0" r="1270" b="0"/>
            <wp:docPr id="4" name="Picture 4" descr="Photographie du journal d'Edward G.R. Ardagh du 14 au 17 octobre 1918 - transcription du texte inclus sous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ttleAl\Documents\Outreach\Collaborations\Defining Moments\Edward G.R. Ardagh Diary Oct. 14-17, 19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1768" cy="2756613"/>
                    </a:xfrm>
                    <a:prstGeom prst="rect">
                      <a:avLst/>
                    </a:prstGeom>
                    <a:noFill/>
                    <a:ln>
                      <a:noFill/>
                    </a:ln>
                  </pic:spPr>
                </pic:pic>
              </a:graphicData>
            </a:graphic>
          </wp:inline>
        </w:drawing>
      </w:r>
    </w:p>
    <w:p w14:paraId="4F028664" w14:textId="77777777" w:rsidR="00537069" w:rsidRPr="006B0981" w:rsidRDefault="00537069" w:rsidP="006B0981">
      <w:pPr>
        <w:jc w:val="center"/>
        <w:rPr>
          <w:sz w:val="20"/>
        </w:rPr>
      </w:pPr>
      <w:r w:rsidRPr="006B0981">
        <w:rPr>
          <w:sz w:val="20"/>
        </w:rPr>
        <w:t xml:space="preserve">Entrées du journal d’Edward G.R. </w:t>
      </w:r>
      <w:proofErr w:type="spellStart"/>
      <w:r w:rsidRPr="006B0981">
        <w:rPr>
          <w:sz w:val="20"/>
        </w:rPr>
        <w:t>Ardagh</w:t>
      </w:r>
      <w:proofErr w:type="spellEnd"/>
      <w:r w:rsidRPr="006B0981">
        <w:rPr>
          <w:sz w:val="20"/>
        </w:rPr>
        <w:t xml:space="preserve"> du 14 au 17 octobre 1918</w:t>
      </w:r>
    </w:p>
    <w:p w14:paraId="2EEA98D9" w14:textId="77777777" w:rsidR="00537069" w:rsidRPr="006B0981" w:rsidRDefault="00537069" w:rsidP="006B0981">
      <w:pPr>
        <w:jc w:val="center"/>
        <w:rPr>
          <w:sz w:val="20"/>
        </w:rPr>
      </w:pPr>
      <w:r w:rsidRPr="006B0981">
        <w:rPr>
          <w:sz w:val="20"/>
        </w:rPr>
        <w:t xml:space="preserve">Fonds de la famille </w:t>
      </w:r>
      <w:proofErr w:type="spellStart"/>
      <w:r w:rsidRPr="006B0981">
        <w:rPr>
          <w:sz w:val="20"/>
        </w:rPr>
        <w:t>Ardagh</w:t>
      </w:r>
      <w:proofErr w:type="spellEnd"/>
      <w:r w:rsidRPr="006B0981">
        <w:rPr>
          <w:sz w:val="20"/>
        </w:rPr>
        <w:t xml:space="preserve"> F 784-1</w:t>
      </w:r>
    </w:p>
    <w:p w14:paraId="2E966E76" w14:textId="038D2EA7" w:rsidR="00537069" w:rsidRPr="006B0981" w:rsidRDefault="00537069" w:rsidP="006B0981">
      <w:pPr>
        <w:jc w:val="center"/>
        <w:rPr>
          <w:sz w:val="20"/>
        </w:rPr>
      </w:pPr>
      <w:r w:rsidRPr="006B0981">
        <w:rPr>
          <w:sz w:val="20"/>
        </w:rPr>
        <w:t>Archives publiques de l'Ontario</w:t>
      </w:r>
    </w:p>
    <w:tbl>
      <w:tblPr>
        <w:tblStyle w:val="TableGrid"/>
        <w:tblW w:w="0" w:type="auto"/>
        <w:tblLook w:val="04A0" w:firstRow="1" w:lastRow="0" w:firstColumn="1" w:lastColumn="0" w:noHBand="0" w:noVBand="1"/>
      </w:tblPr>
      <w:tblGrid>
        <w:gridCol w:w="4679"/>
        <w:gridCol w:w="4671"/>
      </w:tblGrid>
      <w:tr w:rsidR="00CD5D31" w:rsidRPr="009F2AE4" w14:paraId="3DEAD876" w14:textId="77777777" w:rsidTr="00CD5D31">
        <w:tc>
          <w:tcPr>
            <w:tcW w:w="4788" w:type="dxa"/>
          </w:tcPr>
          <w:p w14:paraId="3F01C237" w14:textId="77777777" w:rsidR="00CD5D31" w:rsidRPr="009F2AE4" w:rsidRDefault="00CD5D31" w:rsidP="00B94CEE">
            <w:r w:rsidRPr="009F2AE4">
              <w:t>Action de grâce</w:t>
            </w:r>
          </w:p>
          <w:p w14:paraId="41848A67" w14:textId="49539676" w:rsidR="00CD5D31" w:rsidRPr="009F2AE4" w:rsidRDefault="00CD5D31" w:rsidP="00B94CEE">
            <w:r w:rsidRPr="009F2AE4">
              <w:t>Lundi 14           octobre         1918</w:t>
            </w:r>
          </w:p>
          <w:p w14:paraId="7A2B67C8" w14:textId="77777777" w:rsidR="00EC6DBD" w:rsidRPr="009F2AE4" w:rsidRDefault="00EC6DBD" w:rsidP="00B94CEE"/>
          <w:p w14:paraId="14BE63C4" w14:textId="6C549309" w:rsidR="00CD5D31" w:rsidRPr="009F2AE4" w:rsidRDefault="00CD5D31" w:rsidP="00B94CEE">
            <w:r w:rsidRPr="009F2AE4">
              <w:t xml:space="preserve">Il a plu la nuit dernière. Le temps s’est dégagé vers midi. </w:t>
            </w:r>
          </w:p>
          <w:p w14:paraId="0399ADF8" w14:textId="77777777" w:rsidR="00537069" w:rsidRPr="009F2AE4" w:rsidRDefault="00537069" w:rsidP="00B94CEE"/>
          <w:p w14:paraId="3CB33706" w14:textId="77777777" w:rsidR="00CD5D31" w:rsidRPr="009F2AE4" w:rsidRDefault="00CD5D31" w:rsidP="00B94CEE">
            <w:r w:rsidRPr="009F2AE4">
              <w:t xml:space="preserve">J’ai quitté Newcastle à environ 3 h 15, et je suis arrivé à Toronto à environ 5 h 45. J’ai conduit. J’ai eu de </w:t>
            </w:r>
            <w:r w:rsidRPr="009F2AE4">
              <w:rPr>
                <w:u w:val="single"/>
              </w:rPr>
              <w:t>gros</w:t>
            </w:r>
            <w:r w:rsidRPr="009F2AE4">
              <w:t xml:space="preserve"> frissons avant d’arriver en ville. J’ai joué au billard le soir. Le président Wilson a envoyé sa seconde réponse à la demande d’armistice des Allemands : ce fut une réponse forte et ferme. </w:t>
            </w:r>
          </w:p>
          <w:p w14:paraId="2B1F033F" w14:textId="3259DE55" w:rsidR="00537069" w:rsidRPr="009F2AE4" w:rsidRDefault="00537069" w:rsidP="00B94CEE"/>
        </w:tc>
        <w:tc>
          <w:tcPr>
            <w:tcW w:w="4788" w:type="dxa"/>
          </w:tcPr>
          <w:p w14:paraId="7A87F837" w14:textId="77777777" w:rsidR="00462691" w:rsidRPr="009F2AE4" w:rsidRDefault="00462691" w:rsidP="00B94CEE"/>
          <w:p w14:paraId="23AC2EF1" w14:textId="689CDE07" w:rsidR="00CD5D31" w:rsidRPr="009F2AE4" w:rsidRDefault="00CD5D31" w:rsidP="00B94CEE">
            <w:r w:rsidRPr="009F2AE4">
              <w:t>Mercredi 16         octobre          1918</w:t>
            </w:r>
          </w:p>
          <w:p w14:paraId="5AC060BB" w14:textId="77777777" w:rsidR="00EC6DBD" w:rsidRPr="009F2AE4" w:rsidRDefault="00EC6DBD" w:rsidP="00B94CEE"/>
          <w:p w14:paraId="2D044892" w14:textId="384F7175" w:rsidR="00CD5D31" w:rsidRPr="009F2AE4" w:rsidRDefault="00CD5D31" w:rsidP="00B94CEE">
            <w:r w:rsidRPr="009F2AE4">
              <w:t xml:space="preserve">Je me sens malade et j’ai mal à la poitrine et à l’estomac. </w:t>
            </w:r>
          </w:p>
          <w:p w14:paraId="54C4E7C0" w14:textId="77777777" w:rsidR="00CD5D31" w:rsidRPr="009F2AE4" w:rsidRDefault="00CD5D31" w:rsidP="00B94CEE"/>
          <w:p w14:paraId="5FCC5BCE" w14:textId="220F36F9" w:rsidR="00CD5D31" w:rsidRPr="009F2AE4" w:rsidRDefault="00CD5D31" w:rsidP="00B94CEE">
            <w:r w:rsidRPr="009F2AE4">
              <w:t xml:space="preserve">Mlle McMurray est venue voir durant la soirée. J’ai manqué mon cours pour la </w:t>
            </w:r>
            <w:r w:rsidRPr="009F2AE4">
              <w:rPr>
                <w:u w:val="single"/>
              </w:rPr>
              <w:t xml:space="preserve">première </w:t>
            </w:r>
            <w:r w:rsidRPr="009F2AE4">
              <w:t>fois depuis que j’ai commencé à donner le même.</w:t>
            </w:r>
          </w:p>
        </w:tc>
      </w:tr>
      <w:tr w:rsidR="00CD5D31" w:rsidRPr="009F2AE4" w14:paraId="0A1F777A" w14:textId="77777777" w:rsidTr="00CD5D31">
        <w:tc>
          <w:tcPr>
            <w:tcW w:w="4788" w:type="dxa"/>
          </w:tcPr>
          <w:p w14:paraId="1C42045D" w14:textId="1860CDD3" w:rsidR="00CD5D31" w:rsidRPr="009F2AE4" w:rsidRDefault="00CD5D31" w:rsidP="00B94CEE">
            <w:r w:rsidRPr="009F2AE4">
              <w:t>Mardi 15</w:t>
            </w:r>
          </w:p>
          <w:p w14:paraId="74254849" w14:textId="77777777" w:rsidR="00EC6DBD" w:rsidRPr="009F2AE4" w:rsidRDefault="00EC6DBD" w:rsidP="00B94CEE"/>
          <w:p w14:paraId="53995629" w14:textId="77777777" w:rsidR="00CD5D31" w:rsidRPr="009F2AE4" w:rsidRDefault="00CD5D31" w:rsidP="00B94CEE">
            <w:r w:rsidRPr="009F2AE4">
              <w:t xml:space="preserve">Il fait beau. Je me sens misérable, j’ai mal à la tête, j’ai l’estomac à l’envers tout comme ma poitrine. </w:t>
            </w:r>
          </w:p>
          <w:p w14:paraId="2BBB5458" w14:textId="77777777" w:rsidR="00537069" w:rsidRPr="009F2AE4" w:rsidRDefault="00537069" w:rsidP="00B94CEE"/>
          <w:p w14:paraId="7B923074" w14:textId="77777777" w:rsidR="00CD5D31" w:rsidRPr="009F2AE4" w:rsidRDefault="00CD5D31" w:rsidP="00B94CEE">
            <w:r w:rsidRPr="009F2AE4">
              <w:t xml:space="preserve">J’ai réussi à donner mon cours de 10 </w:t>
            </w:r>
            <w:r w:rsidRPr="009F2AE4">
              <w:rPr>
                <w:u w:val="single"/>
              </w:rPr>
              <w:t>h</w:t>
            </w:r>
            <w:r w:rsidRPr="009F2AE4">
              <w:t xml:space="preserve">, mais j’ai passé l’après-midi près du feu à l’Union. Je me suis traîné jusqu’à la maison en soirée et je me suis mis au lit. L’épidémie de grippe espagnole se propage à Toronto, mais ce n’est pas ce que j’ai. Les écoles publiques étaient fermées aujourd’hui, pour une période indéterminée. </w:t>
            </w:r>
          </w:p>
          <w:p w14:paraId="757EEC8C" w14:textId="49527653" w:rsidR="00537069" w:rsidRPr="009F2AE4" w:rsidRDefault="00537069" w:rsidP="00B94CEE"/>
        </w:tc>
        <w:tc>
          <w:tcPr>
            <w:tcW w:w="4788" w:type="dxa"/>
          </w:tcPr>
          <w:p w14:paraId="1A47391F" w14:textId="77777777" w:rsidR="00CD5D31" w:rsidRPr="009F2AE4" w:rsidRDefault="00462691" w:rsidP="00B94CEE">
            <w:r w:rsidRPr="009F2AE4">
              <w:lastRenderedPageBreak/>
              <w:t>Jeudi 17</w:t>
            </w:r>
          </w:p>
          <w:p w14:paraId="214BCDDD" w14:textId="77777777" w:rsidR="00EC6DBD" w:rsidRPr="009F2AE4" w:rsidRDefault="00EC6DBD" w:rsidP="00B94CEE"/>
          <w:p w14:paraId="39671C33" w14:textId="77777777" w:rsidR="00462691" w:rsidRPr="009F2AE4" w:rsidRDefault="00462691" w:rsidP="00B94CEE">
            <w:r w:rsidRPr="009F2AE4">
              <w:t>Bonnes nouvelles de la Belgique et du Nord de la France.</w:t>
            </w:r>
          </w:p>
          <w:p w14:paraId="1C10BDEA" w14:textId="77777777" w:rsidR="00537069" w:rsidRPr="009F2AE4" w:rsidRDefault="00537069" w:rsidP="00B94CEE"/>
          <w:p w14:paraId="2145B437" w14:textId="4C9F7322" w:rsidR="00462691" w:rsidRPr="009F2AE4" w:rsidRDefault="00462691" w:rsidP="00B94CEE">
            <w:r w:rsidRPr="009F2AE4">
              <w:t>Je me sens encore très malade et faible. Gros serrements à la poitrine.</w:t>
            </w:r>
          </w:p>
        </w:tc>
      </w:tr>
    </w:tbl>
    <w:p w14:paraId="07209261" w14:textId="77777777" w:rsidR="00537069" w:rsidRPr="009F2AE4" w:rsidRDefault="00537069" w:rsidP="006B0981"/>
    <w:p w14:paraId="12AD7C82" w14:textId="77777777" w:rsidR="00537069" w:rsidRPr="009F2AE4" w:rsidRDefault="00537069" w:rsidP="00B94CEE">
      <w:pPr>
        <w:rPr>
          <w:sz w:val="32"/>
        </w:rPr>
      </w:pPr>
      <w:r w:rsidRPr="009F2AE4">
        <w:br w:type="page"/>
      </w:r>
    </w:p>
    <w:p w14:paraId="5AD0CEB9" w14:textId="079C4FC9" w:rsidR="00EC6DBD" w:rsidRPr="009F2AE4" w:rsidRDefault="00EC6DBD" w:rsidP="006B0981">
      <w:pPr>
        <w:pStyle w:val="Heading2"/>
        <w:jc w:val="center"/>
      </w:pPr>
      <w:bookmarkStart w:id="31" w:name="_Toc6317712"/>
      <w:r w:rsidRPr="009F2AE4">
        <w:lastRenderedPageBreak/>
        <w:t xml:space="preserve">Source primaire : journal intime d’Edward G.R. </w:t>
      </w:r>
      <w:proofErr w:type="spellStart"/>
      <w:r w:rsidRPr="009F2AE4">
        <w:t>Ardagh</w:t>
      </w:r>
      <w:bookmarkEnd w:id="31"/>
      <w:proofErr w:type="spellEnd"/>
    </w:p>
    <w:p w14:paraId="5B9AC051" w14:textId="25D10D14" w:rsidR="00EC6DBD" w:rsidRDefault="00EC6DBD" w:rsidP="006B0981">
      <w:pPr>
        <w:jc w:val="center"/>
      </w:pPr>
      <w:r w:rsidRPr="009F2AE4">
        <w:t>Page 2 de 5</w:t>
      </w:r>
    </w:p>
    <w:p w14:paraId="5FEF879D" w14:textId="77777777" w:rsidR="00BC13F0" w:rsidRPr="009F2AE4" w:rsidRDefault="00BC13F0" w:rsidP="006B0981">
      <w:pPr>
        <w:jc w:val="center"/>
      </w:pPr>
    </w:p>
    <w:p w14:paraId="24BD8ED5" w14:textId="11E6A07B" w:rsidR="00CD5D31" w:rsidRPr="009F2AE4" w:rsidRDefault="00313534" w:rsidP="006B0981">
      <w:pPr>
        <w:jc w:val="center"/>
      </w:pPr>
      <w:r w:rsidRPr="009F2AE4">
        <w:rPr>
          <w:noProof/>
        </w:rPr>
        <w:drawing>
          <wp:inline distT="0" distB="0" distL="0" distR="0" wp14:anchorId="16F2FF12" wp14:editId="0B56BB65">
            <wp:extent cx="4936645" cy="3724275"/>
            <wp:effectExtent l="0" t="0" r="0" b="0"/>
            <wp:docPr id="5" name="Picture 5" descr="Photographie du journal d'Edward G.R. Ardagh du 18 au 21 octobre 1918 - transcription du texte inclus sous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ttleAl\Documents\Outreach\Collaborations\Defining Moments\Edward G.R. Ardagh Diary Oct. 18-21, 19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1051" cy="3727599"/>
                    </a:xfrm>
                    <a:prstGeom prst="rect">
                      <a:avLst/>
                    </a:prstGeom>
                    <a:noFill/>
                    <a:ln>
                      <a:noFill/>
                    </a:ln>
                  </pic:spPr>
                </pic:pic>
              </a:graphicData>
            </a:graphic>
          </wp:inline>
        </w:drawing>
      </w:r>
    </w:p>
    <w:p w14:paraId="79A86AC9" w14:textId="77777777" w:rsidR="00537069" w:rsidRPr="006B0981" w:rsidRDefault="00537069" w:rsidP="006B0981">
      <w:pPr>
        <w:jc w:val="center"/>
        <w:rPr>
          <w:sz w:val="20"/>
        </w:rPr>
      </w:pPr>
      <w:r w:rsidRPr="006B0981">
        <w:rPr>
          <w:sz w:val="20"/>
        </w:rPr>
        <w:t xml:space="preserve">Entrées du journal d’Edward G.R. </w:t>
      </w:r>
      <w:proofErr w:type="spellStart"/>
      <w:r w:rsidRPr="006B0981">
        <w:rPr>
          <w:sz w:val="20"/>
        </w:rPr>
        <w:t>Ardagh</w:t>
      </w:r>
      <w:proofErr w:type="spellEnd"/>
      <w:r w:rsidRPr="006B0981">
        <w:rPr>
          <w:sz w:val="20"/>
        </w:rPr>
        <w:t xml:space="preserve"> du 18 au 21 octobre 1918</w:t>
      </w:r>
    </w:p>
    <w:p w14:paraId="4D1598D4" w14:textId="77777777" w:rsidR="00537069" w:rsidRPr="006B0981" w:rsidRDefault="00537069" w:rsidP="006B0981">
      <w:pPr>
        <w:jc w:val="center"/>
        <w:rPr>
          <w:sz w:val="20"/>
        </w:rPr>
      </w:pPr>
      <w:r w:rsidRPr="006B0981">
        <w:rPr>
          <w:sz w:val="20"/>
        </w:rPr>
        <w:t xml:space="preserve">Fonds de la famille </w:t>
      </w:r>
      <w:proofErr w:type="spellStart"/>
      <w:r w:rsidRPr="006B0981">
        <w:rPr>
          <w:sz w:val="20"/>
        </w:rPr>
        <w:t>Ardagh</w:t>
      </w:r>
      <w:proofErr w:type="spellEnd"/>
      <w:r w:rsidRPr="006B0981">
        <w:rPr>
          <w:sz w:val="20"/>
        </w:rPr>
        <w:t xml:space="preserve"> F 784-1</w:t>
      </w:r>
    </w:p>
    <w:p w14:paraId="5094E7F0" w14:textId="77777777" w:rsidR="00537069" w:rsidRPr="006B0981" w:rsidRDefault="00537069" w:rsidP="006B0981">
      <w:pPr>
        <w:jc w:val="center"/>
        <w:rPr>
          <w:sz w:val="20"/>
        </w:rPr>
      </w:pPr>
      <w:r w:rsidRPr="006B0981">
        <w:rPr>
          <w:sz w:val="20"/>
        </w:rPr>
        <w:t>Archives publiques de l'Ontario</w:t>
      </w:r>
    </w:p>
    <w:p w14:paraId="57A74CA6" w14:textId="77777777" w:rsidR="00537069" w:rsidRPr="009F2AE4" w:rsidRDefault="00537069" w:rsidP="00B94CEE"/>
    <w:tbl>
      <w:tblPr>
        <w:tblStyle w:val="TableGrid"/>
        <w:tblW w:w="0" w:type="auto"/>
        <w:tblLook w:val="04A0" w:firstRow="1" w:lastRow="0" w:firstColumn="1" w:lastColumn="0" w:noHBand="0" w:noVBand="1"/>
      </w:tblPr>
      <w:tblGrid>
        <w:gridCol w:w="4681"/>
        <w:gridCol w:w="4669"/>
      </w:tblGrid>
      <w:tr w:rsidR="00462691" w:rsidRPr="009F2AE4" w14:paraId="57A3F4B3" w14:textId="77777777" w:rsidTr="0040106E">
        <w:tc>
          <w:tcPr>
            <w:tcW w:w="4788" w:type="dxa"/>
          </w:tcPr>
          <w:p w14:paraId="58D54325" w14:textId="4B134053" w:rsidR="00462691" w:rsidRPr="009F2AE4" w:rsidRDefault="00462691" w:rsidP="00B94CEE">
            <w:r w:rsidRPr="009F2AE4">
              <w:t>Vendredi 18           octobre         1918</w:t>
            </w:r>
          </w:p>
          <w:p w14:paraId="48710FD2" w14:textId="77777777" w:rsidR="00EC6DBD" w:rsidRPr="009F2AE4" w:rsidRDefault="00EC6DBD" w:rsidP="00B94CEE"/>
          <w:p w14:paraId="38EB366F" w14:textId="00F3DA9D" w:rsidR="00462691" w:rsidRPr="009F2AE4" w:rsidRDefault="00462691" w:rsidP="00B94CEE">
            <w:r w:rsidRPr="009F2AE4">
              <w:t>Merveilleuses nouvelles en provenance de Belgique et du Nord de la France. Nous avons capturé Lille (sans dégât) et Douai (en partie détruite), ainsi que toute la côte belge (y compris Ostende et Zeebrugge) ainsi que Bruges, Tielt, Roubaix et Courtrai.</w:t>
            </w:r>
          </w:p>
          <w:p w14:paraId="329403E9" w14:textId="77777777" w:rsidR="00462691" w:rsidRPr="009F2AE4" w:rsidRDefault="00462691" w:rsidP="00B94CEE"/>
          <w:p w14:paraId="7366D556" w14:textId="77777777" w:rsidR="00462691" w:rsidRPr="009F2AE4" w:rsidRDefault="00462691" w:rsidP="00B94CEE">
            <w:r w:rsidRPr="009F2AE4">
              <w:t xml:space="preserve">Je commence à aller mieux. </w:t>
            </w:r>
          </w:p>
          <w:p w14:paraId="486C3CE5" w14:textId="77777777" w:rsidR="00462691" w:rsidRPr="009F2AE4" w:rsidRDefault="00462691" w:rsidP="00B94CEE">
            <w:r w:rsidRPr="009F2AE4">
              <w:t>Le directeur a fermé l’université à midi aujourd’hui en raison de la grippe espagnole. Elle ne rouvrira pas ses portes avant le 15 novembre.</w:t>
            </w:r>
          </w:p>
          <w:p w14:paraId="0651FED8" w14:textId="7B92C3BE" w:rsidR="00537069" w:rsidRPr="009F2AE4" w:rsidRDefault="00537069" w:rsidP="00B94CEE"/>
        </w:tc>
        <w:tc>
          <w:tcPr>
            <w:tcW w:w="4788" w:type="dxa"/>
          </w:tcPr>
          <w:p w14:paraId="2DD41B61" w14:textId="21630643" w:rsidR="00462691" w:rsidRPr="009F2AE4" w:rsidRDefault="00462691" w:rsidP="00B94CEE">
            <w:r w:rsidRPr="009F2AE4">
              <w:t>Dimanche 20         octobre          1918</w:t>
            </w:r>
          </w:p>
          <w:p w14:paraId="3478D790" w14:textId="77777777" w:rsidR="00EC6DBD" w:rsidRPr="009F2AE4" w:rsidRDefault="00EC6DBD" w:rsidP="00B94CEE"/>
          <w:p w14:paraId="37076960" w14:textId="1801AF99" w:rsidR="00462691" w:rsidRPr="009F2AE4" w:rsidRDefault="00EC6DBD" w:rsidP="00B94CEE">
            <w:r w:rsidRPr="009F2AE4">
              <w:t xml:space="preserve">Il a plu toute la matinée. Le temps s’est dégagé vers 16 h environ, lorsque G. a emmené la plupart des membres de la famille Alexander pour une balade en voiture. </w:t>
            </w:r>
          </w:p>
          <w:p w14:paraId="0373B959" w14:textId="77777777" w:rsidR="00EC6DBD" w:rsidRPr="009F2AE4" w:rsidRDefault="00EC6DBD" w:rsidP="00B94CEE"/>
          <w:p w14:paraId="4D1271C8" w14:textId="099A2B08" w:rsidR="00EC6DBD" w:rsidRPr="009F2AE4" w:rsidRDefault="00EC6DBD" w:rsidP="00B94CEE">
            <w:r w:rsidRPr="009F2AE4">
              <w:t xml:space="preserve">Miss McMurray est venue me voir après la messe du soir. </w:t>
            </w:r>
          </w:p>
        </w:tc>
      </w:tr>
      <w:tr w:rsidR="00462691" w:rsidRPr="009F2AE4" w14:paraId="2D2DDD10" w14:textId="77777777" w:rsidTr="0040106E">
        <w:tc>
          <w:tcPr>
            <w:tcW w:w="4788" w:type="dxa"/>
          </w:tcPr>
          <w:p w14:paraId="47EF5836" w14:textId="326262C4" w:rsidR="00462691" w:rsidRPr="009F2AE4" w:rsidRDefault="00462691" w:rsidP="00B94CEE">
            <w:r w:rsidRPr="009F2AE4">
              <w:lastRenderedPageBreak/>
              <w:t>Samedi 19</w:t>
            </w:r>
          </w:p>
          <w:p w14:paraId="627971E3" w14:textId="77777777" w:rsidR="00EC6DBD" w:rsidRPr="009F2AE4" w:rsidRDefault="00EC6DBD" w:rsidP="00B94CEE"/>
          <w:p w14:paraId="79F000E9" w14:textId="14FBCB8E" w:rsidR="00462691" w:rsidRPr="009F2AE4" w:rsidRDefault="00EC6DBD" w:rsidP="00B94CEE">
            <w:r w:rsidRPr="009F2AE4">
              <w:t xml:space="preserve">Miss McMurray est venue me voir. Elle travaille sur les fuselages des avions brisés à </w:t>
            </w:r>
            <w:proofErr w:type="spellStart"/>
            <w:r w:rsidRPr="009F2AE4">
              <w:t>Leaside</w:t>
            </w:r>
            <w:proofErr w:type="spellEnd"/>
            <w:r w:rsidRPr="009F2AE4">
              <w:t xml:space="preserve"> Camp. Aujourd’hui il n’y avait rien cependant alors elle été en mesure de me voir. </w:t>
            </w:r>
          </w:p>
          <w:p w14:paraId="62057A76" w14:textId="45918033" w:rsidR="00EC6DBD" w:rsidRPr="009F2AE4" w:rsidRDefault="00EC6DBD" w:rsidP="00B94CEE"/>
        </w:tc>
        <w:tc>
          <w:tcPr>
            <w:tcW w:w="4788" w:type="dxa"/>
          </w:tcPr>
          <w:p w14:paraId="0737F3D0" w14:textId="1648E50F" w:rsidR="00462691" w:rsidRPr="009F2AE4" w:rsidRDefault="00462691" w:rsidP="00B94CEE">
            <w:r w:rsidRPr="009F2AE4">
              <w:t>Lundi 21</w:t>
            </w:r>
          </w:p>
          <w:p w14:paraId="1AF274D9" w14:textId="77777777" w:rsidR="00EC6DBD" w:rsidRPr="009F2AE4" w:rsidRDefault="00EC6DBD" w:rsidP="00B94CEE"/>
          <w:p w14:paraId="192C7831" w14:textId="77777777" w:rsidR="00462691" w:rsidRPr="009F2AE4" w:rsidRDefault="00EC6DBD" w:rsidP="00B94CEE">
            <w:r w:rsidRPr="009F2AE4">
              <w:t>Encore au lit toute la journée.</w:t>
            </w:r>
          </w:p>
          <w:p w14:paraId="0BCE691B" w14:textId="77777777" w:rsidR="00EC6DBD" w:rsidRPr="009F2AE4" w:rsidRDefault="00EC6DBD" w:rsidP="00B94CEE"/>
          <w:p w14:paraId="47DD3136" w14:textId="77777777" w:rsidR="00EC6DBD" w:rsidRPr="009F2AE4" w:rsidRDefault="00EC6DBD" w:rsidP="00B94CEE">
            <w:r w:rsidRPr="009F2AE4">
              <w:t xml:space="preserve">Toutes les salles de billard et les théâtres sont fermés jusqu’à nouvel ordre. Aucune réunion de plus de 25 personnes ne peut avoir lieu sans permis spécial. </w:t>
            </w:r>
          </w:p>
          <w:p w14:paraId="4156775C" w14:textId="6E1572AC" w:rsidR="00537069" w:rsidRPr="009F2AE4" w:rsidRDefault="00537069" w:rsidP="00B94CEE"/>
        </w:tc>
      </w:tr>
    </w:tbl>
    <w:p w14:paraId="2B54B2AB" w14:textId="77777777" w:rsidR="00537069" w:rsidRPr="009F2AE4" w:rsidRDefault="00537069" w:rsidP="006B0981"/>
    <w:p w14:paraId="08422F18" w14:textId="77777777" w:rsidR="00537069" w:rsidRPr="009F2AE4" w:rsidRDefault="00537069" w:rsidP="00B94CEE">
      <w:pPr>
        <w:rPr>
          <w:sz w:val="32"/>
        </w:rPr>
      </w:pPr>
      <w:r w:rsidRPr="009F2AE4">
        <w:br w:type="page"/>
      </w:r>
    </w:p>
    <w:p w14:paraId="54CE2F51" w14:textId="6B571EB6" w:rsidR="00D24E24" w:rsidRPr="009F2AE4" w:rsidRDefault="00D24E24" w:rsidP="006B0981">
      <w:pPr>
        <w:pStyle w:val="Heading2"/>
        <w:jc w:val="center"/>
      </w:pPr>
      <w:bookmarkStart w:id="32" w:name="_Toc6317713"/>
      <w:r w:rsidRPr="009F2AE4">
        <w:lastRenderedPageBreak/>
        <w:t xml:space="preserve">Source primaire : journal intime d’Edward G.R. </w:t>
      </w:r>
      <w:proofErr w:type="spellStart"/>
      <w:r w:rsidRPr="009F2AE4">
        <w:t>Ardagh</w:t>
      </w:r>
      <w:bookmarkEnd w:id="32"/>
      <w:proofErr w:type="spellEnd"/>
    </w:p>
    <w:p w14:paraId="2CCDA517" w14:textId="081AE033" w:rsidR="00C23CA1" w:rsidRPr="009F2AE4" w:rsidRDefault="00D24E24" w:rsidP="006B0981">
      <w:pPr>
        <w:jc w:val="center"/>
      </w:pPr>
      <w:r w:rsidRPr="009F2AE4">
        <w:t>Page 3 de 5</w:t>
      </w:r>
    </w:p>
    <w:p w14:paraId="68433088" w14:textId="0CB5967D" w:rsidR="00C23CA1" w:rsidRPr="009F2AE4" w:rsidRDefault="00313534" w:rsidP="006B0981">
      <w:pPr>
        <w:jc w:val="center"/>
      </w:pPr>
      <w:r w:rsidRPr="009F2AE4">
        <w:rPr>
          <w:noProof/>
        </w:rPr>
        <w:drawing>
          <wp:inline distT="0" distB="0" distL="0" distR="0" wp14:anchorId="70A55186" wp14:editId="0ECE18F0">
            <wp:extent cx="4444409" cy="3436606"/>
            <wp:effectExtent l="0" t="0" r="0" b="0"/>
            <wp:docPr id="6" name="Picture 6" descr="Photographie du journal d'Edward G.R. Ardagh du 22 au 25 octobre 1918 - transcription du texte inclus sous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ttleAl\Documents\Outreach\Collaborations\Defining Moments\Edward G.R. Ardagh Diary Oct. 22-25, 19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39" t="5138" r="3630"/>
                    <a:stretch/>
                  </pic:blipFill>
                  <pic:spPr bwMode="auto">
                    <a:xfrm>
                      <a:off x="0" y="0"/>
                      <a:ext cx="4456643" cy="3446066"/>
                    </a:xfrm>
                    <a:prstGeom prst="rect">
                      <a:avLst/>
                    </a:prstGeom>
                    <a:noFill/>
                    <a:ln>
                      <a:noFill/>
                    </a:ln>
                    <a:extLst>
                      <a:ext uri="{53640926-AAD7-44D8-BBD7-CCE9431645EC}">
                        <a14:shadowObscured xmlns:a14="http://schemas.microsoft.com/office/drawing/2010/main"/>
                      </a:ext>
                    </a:extLst>
                  </pic:spPr>
                </pic:pic>
              </a:graphicData>
            </a:graphic>
          </wp:inline>
        </w:drawing>
      </w:r>
    </w:p>
    <w:p w14:paraId="1540DAEE" w14:textId="77777777" w:rsidR="00537069" w:rsidRPr="006B0981" w:rsidRDefault="00537069" w:rsidP="006B0981">
      <w:pPr>
        <w:jc w:val="center"/>
        <w:rPr>
          <w:sz w:val="20"/>
        </w:rPr>
      </w:pPr>
      <w:r w:rsidRPr="006B0981">
        <w:rPr>
          <w:sz w:val="20"/>
        </w:rPr>
        <w:t xml:space="preserve">Entrées du journal d’Edward G.R. </w:t>
      </w:r>
      <w:proofErr w:type="spellStart"/>
      <w:r w:rsidRPr="006B0981">
        <w:rPr>
          <w:sz w:val="20"/>
        </w:rPr>
        <w:t>Ardagh</w:t>
      </w:r>
      <w:proofErr w:type="spellEnd"/>
      <w:r w:rsidRPr="006B0981">
        <w:rPr>
          <w:sz w:val="20"/>
        </w:rPr>
        <w:t xml:space="preserve"> du 22 au 25 octobre 1918</w:t>
      </w:r>
    </w:p>
    <w:p w14:paraId="741BA391" w14:textId="77777777" w:rsidR="00537069" w:rsidRPr="006B0981" w:rsidRDefault="00537069" w:rsidP="006B0981">
      <w:pPr>
        <w:jc w:val="center"/>
        <w:rPr>
          <w:sz w:val="20"/>
        </w:rPr>
      </w:pPr>
      <w:r w:rsidRPr="006B0981">
        <w:rPr>
          <w:sz w:val="20"/>
        </w:rPr>
        <w:t xml:space="preserve">Fonds de la famille </w:t>
      </w:r>
      <w:proofErr w:type="spellStart"/>
      <w:r w:rsidRPr="006B0981">
        <w:rPr>
          <w:sz w:val="20"/>
        </w:rPr>
        <w:t>Ardagh</w:t>
      </w:r>
      <w:proofErr w:type="spellEnd"/>
      <w:r w:rsidRPr="006B0981">
        <w:rPr>
          <w:sz w:val="20"/>
        </w:rPr>
        <w:t xml:space="preserve"> F 784-1</w:t>
      </w:r>
    </w:p>
    <w:p w14:paraId="635ED9F9" w14:textId="77777777" w:rsidR="00537069" w:rsidRPr="006B0981" w:rsidRDefault="00537069" w:rsidP="006B0981">
      <w:pPr>
        <w:jc w:val="center"/>
        <w:rPr>
          <w:sz w:val="20"/>
        </w:rPr>
      </w:pPr>
      <w:r w:rsidRPr="006B0981">
        <w:rPr>
          <w:sz w:val="20"/>
        </w:rPr>
        <w:t>Archives publiques de l'Ontario</w:t>
      </w:r>
    </w:p>
    <w:p w14:paraId="2D5AEF6F" w14:textId="77777777" w:rsidR="00537069" w:rsidRPr="009F2AE4" w:rsidRDefault="00537069" w:rsidP="00B94CEE"/>
    <w:tbl>
      <w:tblPr>
        <w:tblStyle w:val="TableGrid"/>
        <w:tblW w:w="0" w:type="auto"/>
        <w:tblLook w:val="04A0" w:firstRow="1" w:lastRow="0" w:firstColumn="1" w:lastColumn="0" w:noHBand="0" w:noVBand="1"/>
      </w:tblPr>
      <w:tblGrid>
        <w:gridCol w:w="4667"/>
        <w:gridCol w:w="4683"/>
      </w:tblGrid>
      <w:tr w:rsidR="00EC6DBD" w:rsidRPr="009F2AE4" w14:paraId="54041908" w14:textId="77777777" w:rsidTr="0040106E">
        <w:tc>
          <w:tcPr>
            <w:tcW w:w="4788" w:type="dxa"/>
          </w:tcPr>
          <w:p w14:paraId="46A8B547" w14:textId="735B92AC" w:rsidR="00EC6DBD" w:rsidRPr="009F2AE4" w:rsidRDefault="00EC6DBD" w:rsidP="00B94CEE">
            <w:r w:rsidRPr="009F2AE4">
              <w:t>Mardi 22           octobre         1918</w:t>
            </w:r>
          </w:p>
          <w:p w14:paraId="5B22AB4E" w14:textId="77777777" w:rsidR="00EC6DBD" w:rsidRPr="009F2AE4" w:rsidRDefault="00EC6DBD" w:rsidP="00B94CEE"/>
          <w:p w14:paraId="6812EF20" w14:textId="77777777" w:rsidR="00EC6DBD" w:rsidRPr="009F2AE4" w:rsidRDefault="00EC6DBD" w:rsidP="00B94CEE">
            <w:r w:rsidRPr="009F2AE4">
              <w:t>Passé une partie de l’après-midi hors du lit.</w:t>
            </w:r>
          </w:p>
          <w:p w14:paraId="396C7A6A" w14:textId="77777777" w:rsidR="00EC6DBD" w:rsidRPr="009F2AE4" w:rsidRDefault="00EC6DBD" w:rsidP="00B94CEE"/>
          <w:p w14:paraId="494B9337" w14:textId="77777777" w:rsidR="00EC6DBD" w:rsidRPr="009F2AE4" w:rsidRDefault="00EC6DBD" w:rsidP="00B94CEE">
            <w:r w:rsidRPr="009F2AE4">
              <w:t xml:space="preserve">Les Alliés se sont rendus jusqu’à Valencienne, mais n’ont pas encore pris la ville. </w:t>
            </w:r>
          </w:p>
          <w:p w14:paraId="2AF0C179" w14:textId="54B54602" w:rsidR="00EC6DBD" w:rsidRPr="009F2AE4" w:rsidRDefault="00EC6DBD" w:rsidP="00B94CEE"/>
        </w:tc>
        <w:tc>
          <w:tcPr>
            <w:tcW w:w="4788" w:type="dxa"/>
          </w:tcPr>
          <w:p w14:paraId="026150BA" w14:textId="3D965439" w:rsidR="00EC6DBD" w:rsidRPr="009F2AE4" w:rsidRDefault="00EC6DBD" w:rsidP="00B94CEE">
            <w:r w:rsidRPr="009F2AE4">
              <w:t>Jeudi 24         octobre          1918</w:t>
            </w:r>
          </w:p>
          <w:p w14:paraId="1B16CDB1" w14:textId="77777777" w:rsidR="00EC6DBD" w:rsidRPr="009F2AE4" w:rsidRDefault="00EC6DBD" w:rsidP="00B94CEE"/>
          <w:p w14:paraId="5C12B0D1" w14:textId="77777777" w:rsidR="00EC6DBD" w:rsidRPr="009F2AE4" w:rsidRDefault="00EC6DBD" w:rsidP="00B94CEE">
            <w:r w:rsidRPr="009F2AE4">
              <w:t xml:space="preserve">Doux et beau. </w:t>
            </w:r>
          </w:p>
          <w:p w14:paraId="7102CB0D" w14:textId="77777777" w:rsidR="00EC6DBD" w:rsidRPr="009F2AE4" w:rsidRDefault="00EC6DBD" w:rsidP="00B94CEE">
            <w:r w:rsidRPr="009F2AE4">
              <w:t xml:space="preserve">Suis sorti du lit </w:t>
            </w:r>
            <w:proofErr w:type="spellStart"/>
            <w:r w:rsidRPr="009F2AE4">
              <w:t>après midi</w:t>
            </w:r>
            <w:proofErr w:type="spellEnd"/>
            <w:r w:rsidRPr="009F2AE4">
              <w:t>, pour souper, fait une petite promenade en après-midi.</w:t>
            </w:r>
          </w:p>
          <w:p w14:paraId="65D75712" w14:textId="77777777" w:rsidR="00EC6DBD" w:rsidRPr="009F2AE4" w:rsidRDefault="00EC6DBD" w:rsidP="00B94CEE"/>
          <w:p w14:paraId="0D2DB11B" w14:textId="36A086C3" w:rsidR="00EC6DBD" w:rsidRPr="009F2AE4" w:rsidRDefault="00EC6DBD" w:rsidP="00B94CEE">
            <w:r w:rsidRPr="009F2AE4">
              <w:t>Ai reçu une lettre de Mère il y a un jour ou deux et j’ai répondu aujourd’hui.</w:t>
            </w:r>
          </w:p>
          <w:p w14:paraId="174F307E" w14:textId="5D6BD741" w:rsidR="00EC6DBD" w:rsidRPr="009F2AE4" w:rsidRDefault="00EC6DBD" w:rsidP="00B94CEE"/>
        </w:tc>
      </w:tr>
      <w:tr w:rsidR="00EC6DBD" w:rsidRPr="009F2AE4" w14:paraId="440DAF5B" w14:textId="77777777" w:rsidTr="0040106E">
        <w:tc>
          <w:tcPr>
            <w:tcW w:w="4788" w:type="dxa"/>
          </w:tcPr>
          <w:p w14:paraId="3C4117C8" w14:textId="00810F07" w:rsidR="00EC6DBD" w:rsidRPr="009F2AE4" w:rsidRDefault="00EC6DBD" w:rsidP="00B94CEE">
            <w:r w:rsidRPr="009F2AE4">
              <w:t>Mercredi 23</w:t>
            </w:r>
          </w:p>
          <w:p w14:paraId="08E017A1" w14:textId="77777777" w:rsidR="00EC6DBD" w:rsidRPr="009F2AE4" w:rsidRDefault="00EC6DBD" w:rsidP="00B94CEE">
            <w:r w:rsidRPr="009F2AE4">
              <w:t xml:space="preserve"> </w:t>
            </w:r>
          </w:p>
          <w:p w14:paraId="17F72CDE" w14:textId="77777777" w:rsidR="0040106E" w:rsidRPr="009F2AE4" w:rsidRDefault="0040106E" w:rsidP="00B94CEE">
            <w:r w:rsidRPr="009F2AE4">
              <w:t>Je n’ai pas quitté mon lit du tout aujourd’hui.</w:t>
            </w:r>
          </w:p>
          <w:p w14:paraId="58CE0B61" w14:textId="4B29DEF4" w:rsidR="0040106E" w:rsidRPr="009F2AE4" w:rsidRDefault="0040106E" w:rsidP="00B94CEE"/>
        </w:tc>
        <w:tc>
          <w:tcPr>
            <w:tcW w:w="4788" w:type="dxa"/>
          </w:tcPr>
          <w:p w14:paraId="7397715C" w14:textId="1FE9B638" w:rsidR="00EC6DBD" w:rsidRPr="009F2AE4" w:rsidRDefault="00EC6DBD" w:rsidP="00B94CEE">
            <w:r w:rsidRPr="009F2AE4">
              <w:t>Vendredi 25</w:t>
            </w:r>
          </w:p>
          <w:p w14:paraId="722A32DE" w14:textId="77777777" w:rsidR="00EC6DBD" w:rsidRPr="009F2AE4" w:rsidRDefault="00EC6DBD" w:rsidP="00B94CEE"/>
          <w:p w14:paraId="7388FD33" w14:textId="48DD1FAA" w:rsidR="0040106E" w:rsidRPr="009F2AE4" w:rsidRDefault="0040106E" w:rsidP="00B94CEE">
            <w:r w:rsidRPr="009F2AE4">
              <w:t xml:space="preserve">Doux, mais nuageux. Première fois à mon bureau depuis le 15 octobre et première fois où j’écris dans mon journal depuis le 12 octobre. Je me suis levé vers 11 h 30. </w:t>
            </w:r>
          </w:p>
          <w:p w14:paraId="6614A069" w14:textId="77777777" w:rsidR="00537069" w:rsidRPr="009F2AE4" w:rsidRDefault="00537069" w:rsidP="00B94CEE"/>
          <w:p w14:paraId="1F972241" w14:textId="405ACC50" w:rsidR="0040106E" w:rsidRPr="009F2AE4" w:rsidRDefault="0040106E" w:rsidP="00B94CEE">
            <w:r w:rsidRPr="009F2AE4">
              <w:lastRenderedPageBreak/>
              <w:t xml:space="preserve">J’ai passé tout l’après-midi à mon bureau pour m’occuper de ma correspondance. </w:t>
            </w:r>
          </w:p>
          <w:p w14:paraId="765CEFAD" w14:textId="77777777" w:rsidR="00537069" w:rsidRPr="009F2AE4" w:rsidRDefault="00537069" w:rsidP="00B94CEE"/>
          <w:p w14:paraId="071FDEC3" w14:textId="6663BF26" w:rsidR="0040106E" w:rsidRPr="009F2AE4" w:rsidRDefault="0040106E" w:rsidP="00B94CEE">
            <w:r w:rsidRPr="009F2AE4">
              <w:t xml:space="preserve">Les Alliés font encore des progrès en France et en Belgique. </w:t>
            </w:r>
          </w:p>
          <w:p w14:paraId="1BA90606" w14:textId="77777777" w:rsidR="00537069" w:rsidRPr="009F2AE4" w:rsidRDefault="00537069" w:rsidP="00B94CEE"/>
          <w:p w14:paraId="7193CB4F" w14:textId="77777777" w:rsidR="00D24E24" w:rsidRPr="009F2AE4" w:rsidRDefault="00D24E24" w:rsidP="00B94CEE">
            <w:r w:rsidRPr="009F2AE4">
              <w:t>J’ai écrit à Lucy Fisher dans le Nord de l’Australie. Il semble que l’épidémie de « grippe » ait atteint son sommet.</w:t>
            </w:r>
          </w:p>
          <w:p w14:paraId="4C21B446" w14:textId="3E58D944" w:rsidR="00537069" w:rsidRPr="009F2AE4" w:rsidRDefault="00537069" w:rsidP="00B94CEE"/>
        </w:tc>
      </w:tr>
    </w:tbl>
    <w:p w14:paraId="606A0188" w14:textId="77777777" w:rsidR="00537069" w:rsidRPr="009F2AE4" w:rsidRDefault="00537069" w:rsidP="006B0981"/>
    <w:p w14:paraId="1A3B968D" w14:textId="77777777" w:rsidR="00537069" w:rsidRPr="009F2AE4" w:rsidRDefault="00537069" w:rsidP="00B94CEE">
      <w:pPr>
        <w:rPr>
          <w:sz w:val="32"/>
        </w:rPr>
      </w:pPr>
      <w:r w:rsidRPr="009F2AE4">
        <w:br w:type="page"/>
      </w:r>
    </w:p>
    <w:p w14:paraId="47AACEE6" w14:textId="5DC99A91" w:rsidR="00D24E24" w:rsidRPr="009F2AE4" w:rsidRDefault="00D24E24" w:rsidP="006B0981">
      <w:pPr>
        <w:pStyle w:val="Heading2"/>
        <w:jc w:val="center"/>
      </w:pPr>
      <w:bookmarkStart w:id="33" w:name="_Toc6317714"/>
      <w:r w:rsidRPr="009F2AE4">
        <w:lastRenderedPageBreak/>
        <w:t xml:space="preserve">Source primaire : journal intime d’Edward G.R. </w:t>
      </w:r>
      <w:proofErr w:type="spellStart"/>
      <w:r w:rsidRPr="009F2AE4">
        <w:t>Ardagh</w:t>
      </w:r>
      <w:bookmarkEnd w:id="33"/>
      <w:proofErr w:type="spellEnd"/>
    </w:p>
    <w:p w14:paraId="7ED01DCD" w14:textId="48882C3A" w:rsidR="00D24E24" w:rsidRPr="009F2AE4" w:rsidRDefault="00D24E24" w:rsidP="006B0981">
      <w:pPr>
        <w:jc w:val="center"/>
      </w:pPr>
      <w:r w:rsidRPr="009F2AE4">
        <w:t>Page 4 de 5</w:t>
      </w:r>
    </w:p>
    <w:p w14:paraId="7D1BCE9E" w14:textId="3FE2A207" w:rsidR="00D24E24" w:rsidRPr="009F2AE4" w:rsidRDefault="00313534" w:rsidP="006B0981">
      <w:pPr>
        <w:jc w:val="center"/>
      </w:pPr>
      <w:r w:rsidRPr="009F2AE4">
        <w:rPr>
          <w:noProof/>
        </w:rPr>
        <w:drawing>
          <wp:inline distT="0" distB="0" distL="0" distR="0" wp14:anchorId="431B876D" wp14:editId="067A2D28">
            <wp:extent cx="4754502" cy="3390707"/>
            <wp:effectExtent l="95250" t="133350" r="84455" b="133985"/>
            <wp:docPr id="7" name="Picture 7" descr="Photographie du journal d'Edward G.R. Ardagh du 3 au 6 novembre 1918 - transcription du texte inclus sous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ttleAl\Documents\Outreach\Collaborations\Defining Moments\Edward G.R. Ardagh Diary Nov. 3-6, 191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95"/>
                    <a:stretch/>
                  </pic:blipFill>
                  <pic:spPr bwMode="auto">
                    <a:xfrm rot="170434">
                      <a:off x="0" y="0"/>
                      <a:ext cx="4787237" cy="3414052"/>
                    </a:xfrm>
                    <a:prstGeom prst="rect">
                      <a:avLst/>
                    </a:prstGeom>
                    <a:noFill/>
                    <a:ln>
                      <a:noFill/>
                    </a:ln>
                    <a:extLst>
                      <a:ext uri="{53640926-AAD7-44D8-BBD7-CCE9431645EC}">
                        <a14:shadowObscured xmlns:a14="http://schemas.microsoft.com/office/drawing/2010/main"/>
                      </a:ext>
                    </a:extLst>
                  </pic:spPr>
                </pic:pic>
              </a:graphicData>
            </a:graphic>
          </wp:inline>
        </w:drawing>
      </w:r>
    </w:p>
    <w:p w14:paraId="6E01506C" w14:textId="77777777" w:rsidR="00537069" w:rsidRPr="006B0981" w:rsidRDefault="00537069" w:rsidP="006B0981">
      <w:pPr>
        <w:jc w:val="center"/>
        <w:rPr>
          <w:sz w:val="20"/>
        </w:rPr>
      </w:pPr>
      <w:r w:rsidRPr="006B0981">
        <w:rPr>
          <w:sz w:val="20"/>
        </w:rPr>
        <w:t xml:space="preserve">Entrées du journal d’Edward G.R. </w:t>
      </w:r>
      <w:proofErr w:type="spellStart"/>
      <w:r w:rsidRPr="006B0981">
        <w:rPr>
          <w:sz w:val="20"/>
        </w:rPr>
        <w:t>Ardagh</w:t>
      </w:r>
      <w:proofErr w:type="spellEnd"/>
      <w:r w:rsidRPr="006B0981">
        <w:rPr>
          <w:sz w:val="20"/>
        </w:rPr>
        <w:t xml:space="preserve"> du 3 au 6 novembre 1918</w:t>
      </w:r>
    </w:p>
    <w:p w14:paraId="43773DCA" w14:textId="77777777" w:rsidR="00537069" w:rsidRPr="006B0981" w:rsidRDefault="00537069" w:rsidP="006B0981">
      <w:pPr>
        <w:jc w:val="center"/>
        <w:rPr>
          <w:sz w:val="20"/>
        </w:rPr>
      </w:pPr>
      <w:r w:rsidRPr="006B0981">
        <w:rPr>
          <w:sz w:val="20"/>
        </w:rPr>
        <w:t xml:space="preserve">Fonds de la famille </w:t>
      </w:r>
      <w:proofErr w:type="spellStart"/>
      <w:r w:rsidRPr="006B0981">
        <w:rPr>
          <w:sz w:val="20"/>
        </w:rPr>
        <w:t>Ardagh</w:t>
      </w:r>
      <w:proofErr w:type="spellEnd"/>
      <w:r w:rsidRPr="006B0981">
        <w:rPr>
          <w:sz w:val="20"/>
        </w:rPr>
        <w:t xml:space="preserve"> F 784-1</w:t>
      </w:r>
    </w:p>
    <w:p w14:paraId="508A4047" w14:textId="77777777" w:rsidR="00537069" w:rsidRPr="006B0981" w:rsidRDefault="00537069" w:rsidP="006B0981">
      <w:pPr>
        <w:jc w:val="center"/>
        <w:rPr>
          <w:sz w:val="20"/>
        </w:rPr>
      </w:pPr>
      <w:r w:rsidRPr="006B0981">
        <w:rPr>
          <w:sz w:val="20"/>
        </w:rPr>
        <w:t>Archives publiques de l'Ontario</w:t>
      </w:r>
    </w:p>
    <w:p w14:paraId="746EA9E7" w14:textId="77777777" w:rsidR="00537069" w:rsidRPr="009F2AE4" w:rsidRDefault="00537069" w:rsidP="00B94CEE"/>
    <w:tbl>
      <w:tblPr>
        <w:tblStyle w:val="TableGrid"/>
        <w:tblW w:w="0" w:type="auto"/>
        <w:tblLook w:val="04A0" w:firstRow="1" w:lastRow="0" w:firstColumn="1" w:lastColumn="0" w:noHBand="0" w:noVBand="1"/>
      </w:tblPr>
      <w:tblGrid>
        <w:gridCol w:w="4671"/>
        <w:gridCol w:w="4679"/>
      </w:tblGrid>
      <w:tr w:rsidR="00D24E24" w:rsidRPr="009F2AE4" w14:paraId="626B9CD4" w14:textId="77777777" w:rsidTr="00C5257B">
        <w:tc>
          <w:tcPr>
            <w:tcW w:w="4788" w:type="dxa"/>
          </w:tcPr>
          <w:p w14:paraId="65281B2E" w14:textId="61B1D886" w:rsidR="00D24E24" w:rsidRPr="009F2AE4" w:rsidRDefault="00D24E24" w:rsidP="00B94CEE">
            <w:r w:rsidRPr="009F2AE4">
              <w:t>J’ai écrit à Père.</w:t>
            </w:r>
          </w:p>
          <w:p w14:paraId="149585A5" w14:textId="47060244" w:rsidR="00D24E24" w:rsidRPr="009F2AE4" w:rsidRDefault="00D24E24" w:rsidP="00B94CEE">
            <w:r w:rsidRPr="009F2AE4">
              <w:t>Dimanche 3           novembre         1918</w:t>
            </w:r>
          </w:p>
          <w:p w14:paraId="4734B6B3" w14:textId="77777777" w:rsidR="00D24E24" w:rsidRPr="009F2AE4" w:rsidRDefault="00D24E24" w:rsidP="00B94CEE"/>
          <w:p w14:paraId="0FEAC97F" w14:textId="77777777" w:rsidR="00D24E24" w:rsidRPr="009F2AE4" w:rsidRDefault="00D24E24" w:rsidP="00B94CEE">
            <w:r w:rsidRPr="009F2AE4">
              <w:t xml:space="preserve">D’abord ensoleillé, puis nuageux. </w:t>
            </w:r>
          </w:p>
          <w:p w14:paraId="7A8B7D49" w14:textId="77777777" w:rsidR="00D24E24" w:rsidRPr="009F2AE4" w:rsidRDefault="00D24E24" w:rsidP="00B94CEE">
            <w:r w:rsidRPr="009F2AE4">
              <w:t>Il a commencé à pleuvoir à environ 18 h et la pluie s’est poursuivie presque toute la nuit.</w:t>
            </w:r>
          </w:p>
          <w:p w14:paraId="4705F3F9" w14:textId="77777777" w:rsidR="00D24E24" w:rsidRPr="009F2AE4" w:rsidRDefault="00D24E24" w:rsidP="00B94CEE">
            <w:r w:rsidRPr="009F2AE4">
              <w:t>Je suis allée à la messe du matin.</w:t>
            </w:r>
          </w:p>
          <w:p w14:paraId="4A6D6468" w14:textId="6B850C0B" w:rsidR="00D24E24" w:rsidRPr="009F2AE4" w:rsidRDefault="00D24E24" w:rsidP="00B94CEE">
            <w:r w:rsidRPr="009F2AE4">
              <w:t>Dans l’après-midi, G. et moi avons conduit jusqu’à Hamilton et avons emmené les deux filles Alexander et leur frère Claude qui est à la maison pour une permission de quelque</w:t>
            </w:r>
            <w:r w:rsidR="0042768A" w:rsidRPr="009F2AE4">
              <w:t>s</w:t>
            </w:r>
            <w:r w:rsidRPr="009F2AE4">
              <w:t xml:space="preserve"> jours en provenance de Niagara Falls. </w:t>
            </w:r>
          </w:p>
          <w:p w14:paraId="5B2A2A1F" w14:textId="7ECC7859" w:rsidR="00D24E24" w:rsidRPr="009F2AE4" w:rsidRDefault="00D24E24" w:rsidP="00B94CEE">
            <w:r w:rsidRPr="009F2AE4">
              <w:t xml:space="preserve">G. et moi avons pris des dispositions pour prendre nos repas le dimanche avec la famille Alexander. </w:t>
            </w:r>
          </w:p>
        </w:tc>
        <w:tc>
          <w:tcPr>
            <w:tcW w:w="4788" w:type="dxa"/>
          </w:tcPr>
          <w:p w14:paraId="24C79E58" w14:textId="77777777" w:rsidR="005816FF" w:rsidRPr="009F2AE4" w:rsidRDefault="005816FF" w:rsidP="00B94CEE"/>
          <w:p w14:paraId="7B9EC691" w14:textId="74253AE5" w:rsidR="00D24E24" w:rsidRPr="009F2AE4" w:rsidRDefault="00D24E24" w:rsidP="00B94CEE">
            <w:r w:rsidRPr="009F2AE4">
              <w:t>Mardi 5         novembre          1918</w:t>
            </w:r>
          </w:p>
          <w:p w14:paraId="1534AAAE" w14:textId="77777777" w:rsidR="00D24E24" w:rsidRPr="009F2AE4" w:rsidRDefault="00D24E24" w:rsidP="00B94CEE"/>
          <w:p w14:paraId="67453672" w14:textId="67B2AE46" w:rsidR="00D24E24" w:rsidRPr="009F2AE4" w:rsidRDefault="00D24E24" w:rsidP="00B94CEE">
            <w:r w:rsidRPr="009F2AE4">
              <w:t xml:space="preserve">Ensoleillé. Il y a eu du gel la nuit dernière. </w:t>
            </w:r>
          </w:p>
          <w:p w14:paraId="4CD4B475" w14:textId="77777777" w:rsidR="00D24E24" w:rsidRPr="009F2AE4" w:rsidRDefault="00D24E24" w:rsidP="00B94CEE"/>
          <w:p w14:paraId="1E58BDDE" w14:textId="77777777" w:rsidR="00D24E24" w:rsidRPr="009F2AE4" w:rsidRDefault="00D24E24" w:rsidP="00B94CEE">
            <w:r w:rsidRPr="009F2AE4">
              <w:t xml:space="preserve">Merveilleuses nouvelles en provenance d’Europe. L’Allemagne est le seul ennemi qui reste. Splendides progrès réalisés en Belgique et en France. </w:t>
            </w:r>
          </w:p>
          <w:p w14:paraId="4D78BFFE" w14:textId="77777777" w:rsidR="00D24E24" w:rsidRPr="009F2AE4" w:rsidRDefault="00D24E24" w:rsidP="00B94CEE"/>
          <w:p w14:paraId="08B219F5" w14:textId="114DB3F5" w:rsidR="00D24E24" w:rsidRPr="009F2AE4" w:rsidRDefault="00D24E24" w:rsidP="00B94CEE">
            <w:r w:rsidRPr="009F2AE4">
              <w:t xml:space="preserve">L’université est ouverte. Elle était fermée depuis 13 h le 18 octobre. </w:t>
            </w:r>
          </w:p>
          <w:p w14:paraId="6546A66D" w14:textId="77777777" w:rsidR="00D24E24" w:rsidRPr="009F2AE4" w:rsidRDefault="00D24E24" w:rsidP="00B94CEE"/>
        </w:tc>
      </w:tr>
      <w:tr w:rsidR="00D24E24" w:rsidRPr="009F2AE4" w14:paraId="1A675F62" w14:textId="77777777" w:rsidTr="00C5257B">
        <w:tc>
          <w:tcPr>
            <w:tcW w:w="4788" w:type="dxa"/>
          </w:tcPr>
          <w:p w14:paraId="556C6D2C" w14:textId="1E4B69C0" w:rsidR="00D24E24" w:rsidRPr="009F2AE4" w:rsidRDefault="00D24E24" w:rsidP="00B94CEE">
            <w:r w:rsidRPr="009F2AE4">
              <w:lastRenderedPageBreak/>
              <w:t>Lundi 4</w:t>
            </w:r>
          </w:p>
          <w:p w14:paraId="3BA50A00" w14:textId="77777777" w:rsidR="00D24E24" w:rsidRPr="009F2AE4" w:rsidRDefault="00D24E24" w:rsidP="00B94CEE">
            <w:pPr>
              <w:rPr>
                <w:sz w:val="6"/>
              </w:rPr>
            </w:pPr>
            <w:r w:rsidRPr="009F2AE4">
              <w:t xml:space="preserve"> </w:t>
            </w:r>
          </w:p>
          <w:p w14:paraId="6A8FEAA6" w14:textId="0FD10755" w:rsidR="00D24E24" w:rsidRPr="009F2AE4" w:rsidRDefault="00D24E24" w:rsidP="00B94CEE">
            <w:r w:rsidRPr="009F2AE4">
              <w:t>Je vais bien.</w:t>
            </w:r>
          </w:p>
          <w:p w14:paraId="6112FDE7" w14:textId="77777777" w:rsidR="00537069" w:rsidRPr="009F2AE4" w:rsidRDefault="00537069" w:rsidP="00B94CEE"/>
          <w:p w14:paraId="427110BB" w14:textId="30A35F56" w:rsidR="00D24E24" w:rsidRPr="009F2AE4" w:rsidRDefault="00D24E24" w:rsidP="00B94CEE">
            <w:r w:rsidRPr="009F2AE4">
              <w:t xml:space="preserve">Je suis allé à mon bureau le matin, j’ai pris mon repas du midi au </w:t>
            </w:r>
            <w:proofErr w:type="spellStart"/>
            <w:r w:rsidRPr="009F2AE4">
              <w:t>Engineers</w:t>
            </w:r>
            <w:proofErr w:type="spellEnd"/>
            <w:r w:rsidRPr="009F2AE4">
              <w:t xml:space="preserve">’ Club et j’ai passé l’après-midi à m’occuper de question soc. </w:t>
            </w:r>
            <w:proofErr w:type="spellStart"/>
            <w:r w:rsidRPr="009F2AE4">
              <w:t>chim</w:t>
            </w:r>
            <w:proofErr w:type="spellEnd"/>
            <w:r w:rsidRPr="009F2AE4">
              <w:t xml:space="preserve">. </w:t>
            </w:r>
            <w:proofErr w:type="spellStart"/>
            <w:r w:rsidRPr="009F2AE4">
              <w:t>industr</w:t>
            </w:r>
            <w:proofErr w:type="spellEnd"/>
            <w:r w:rsidRPr="009F2AE4">
              <w:t>.</w:t>
            </w:r>
          </w:p>
          <w:p w14:paraId="068D269C" w14:textId="77777777" w:rsidR="00537069" w:rsidRPr="009F2AE4" w:rsidRDefault="00537069" w:rsidP="00B94CEE"/>
          <w:p w14:paraId="069BB3BF" w14:textId="700EE345" w:rsidR="00D24E24" w:rsidRPr="009F2AE4" w:rsidRDefault="00D24E24" w:rsidP="00B94CEE">
            <w:r w:rsidRPr="009F2AE4">
              <w:t xml:space="preserve">Fait de la lecture en soirée. </w:t>
            </w:r>
          </w:p>
          <w:p w14:paraId="0631BB8A" w14:textId="77777777" w:rsidR="00537069" w:rsidRPr="009F2AE4" w:rsidRDefault="00537069" w:rsidP="00B94CEE"/>
          <w:p w14:paraId="05F2E942" w14:textId="77777777" w:rsidR="00D24E24" w:rsidRPr="009F2AE4" w:rsidRDefault="00D24E24" w:rsidP="00B94CEE">
            <w:r w:rsidRPr="009F2AE4">
              <w:t xml:space="preserve">Armistice accordé à l’Autriche. Conditions très sévères imposées. Les Alliés utiliseront R.R. et matériel roulant en Autriche. </w:t>
            </w:r>
          </w:p>
          <w:p w14:paraId="78CE46BE" w14:textId="3CF45F25" w:rsidR="00537069" w:rsidRPr="009F2AE4" w:rsidRDefault="00537069" w:rsidP="00B94CEE"/>
        </w:tc>
        <w:tc>
          <w:tcPr>
            <w:tcW w:w="4788" w:type="dxa"/>
          </w:tcPr>
          <w:p w14:paraId="1C7CD77E" w14:textId="753AA064" w:rsidR="00D24E24" w:rsidRPr="009F2AE4" w:rsidRDefault="00D24E24" w:rsidP="00B94CEE">
            <w:r w:rsidRPr="009F2AE4">
              <w:t>Mercredi 6</w:t>
            </w:r>
          </w:p>
          <w:p w14:paraId="7C63C8F9" w14:textId="77777777" w:rsidR="00D24E24" w:rsidRPr="009F2AE4" w:rsidRDefault="00D24E24" w:rsidP="00B94CEE"/>
          <w:p w14:paraId="6501DAD7" w14:textId="77777777" w:rsidR="00D24E24" w:rsidRPr="009F2AE4" w:rsidRDefault="00D24E24" w:rsidP="00B94CEE">
            <w:r w:rsidRPr="009F2AE4">
              <w:t xml:space="preserve">Ensoleillé et température modérée. </w:t>
            </w:r>
          </w:p>
          <w:p w14:paraId="019B5D21" w14:textId="77777777" w:rsidR="00D24E24" w:rsidRPr="009F2AE4" w:rsidRDefault="00D24E24" w:rsidP="00B94CEE"/>
          <w:p w14:paraId="40505DC1" w14:textId="444ED6E1" w:rsidR="00D24E24" w:rsidRPr="009F2AE4" w:rsidRDefault="00D24E24" w:rsidP="00B94CEE">
            <w:r w:rsidRPr="009F2AE4">
              <w:t xml:space="preserve">Nous faisons de bons progrès en France. La conférence des Alliés à Versailles a avisé l’Allemagne qu’elle doit présenter une demande d’armistice au maréchal Foch. </w:t>
            </w:r>
          </w:p>
          <w:p w14:paraId="64FBF127" w14:textId="77777777" w:rsidR="00D24E24" w:rsidRPr="009F2AE4" w:rsidRDefault="00D24E24" w:rsidP="00B94CEE"/>
          <w:p w14:paraId="7CF692B7" w14:textId="3F4D3A2C" w:rsidR="00D24E24" w:rsidRPr="009F2AE4" w:rsidRDefault="00D24E24" w:rsidP="00B94CEE">
            <w:r w:rsidRPr="009F2AE4">
              <w:t>Messe témoignage en soirée.</w:t>
            </w:r>
          </w:p>
        </w:tc>
      </w:tr>
    </w:tbl>
    <w:p w14:paraId="00187E39" w14:textId="77777777" w:rsidR="00537069" w:rsidRPr="009F2AE4" w:rsidRDefault="00537069" w:rsidP="006B0981"/>
    <w:p w14:paraId="414F071F" w14:textId="77777777" w:rsidR="00537069" w:rsidRPr="009F2AE4" w:rsidRDefault="00537069" w:rsidP="00B94CEE">
      <w:pPr>
        <w:rPr>
          <w:sz w:val="32"/>
        </w:rPr>
      </w:pPr>
      <w:r w:rsidRPr="009F2AE4">
        <w:br w:type="page"/>
      </w:r>
    </w:p>
    <w:p w14:paraId="7A23DD06" w14:textId="46AEF738" w:rsidR="009663FF" w:rsidRPr="009F2AE4" w:rsidRDefault="009663FF" w:rsidP="006B0981">
      <w:pPr>
        <w:pStyle w:val="Heading2"/>
        <w:jc w:val="center"/>
      </w:pPr>
      <w:bookmarkStart w:id="34" w:name="_Toc6317715"/>
      <w:r w:rsidRPr="009F2AE4">
        <w:lastRenderedPageBreak/>
        <w:t xml:space="preserve">Source primaire : journal intime d’Edward G.R. </w:t>
      </w:r>
      <w:proofErr w:type="spellStart"/>
      <w:r w:rsidRPr="009F2AE4">
        <w:t>Ardagh</w:t>
      </w:r>
      <w:bookmarkEnd w:id="34"/>
      <w:proofErr w:type="spellEnd"/>
    </w:p>
    <w:p w14:paraId="4CE31BAD" w14:textId="16015331" w:rsidR="009663FF" w:rsidRPr="009F2AE4" w:rsidRDefault="009663FF" w:rsidP="006B0981">
      <w:pPr>
        <w:jc w:val="center"/>
      </w:pPr>
      <w:r w:rsidRPr="009F2AE4">
        <w:t>Page 5 de 5</w:t>
      </w:r>
    </w:p>
    <w:p w14:paraId="2C9F9B9C" w14:textId="7AE426D0" w:rsidR="00C23CA1" w:rsidRPr="009F2AE4" w:rsidRDefault="00313534" w:rsidP="006B0981">
      <w:pPr>
        <w:jc w:val="center"/>
      </w:pPr>
      <w:r w:rsidRPr="009F2AE4">
        <w:rPr>
          <w:noProof/>
        </w:rPr>
        <w:drawing>
          <wp:inline distT="0" distB="0" distL="0" distR="0" wp14:anchorId="1DF5ACA6" wp14:editId="3DC99EFB">
            <wp:extent cx="4241306" cy="3157870"/>
            <wp:effectExtent l="0" t="0" r="6985" b="4445"/>
            <wp:docPr id="8" name="Picture 8" descr="Photographie du journal d'Edward G.R. Ardagh du 11 au 14 novembre 1918 - transcription du texte inclus sous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ttleAl\Documents\Outreach\Collaborations\Defining Moments\Edward G.R. Ardagh Diary Nov. 11-14, 1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0556" cy="3157312"/>
                    </a:xfrm>
                    <a:prstGeom prst="rect">
                      <a:avLst/>
                    </a:prstGeom>
                    <a:noFill/>
                    <a:ln>
                      <a:noFill/>
                    </a:ln>
                  </pic:spPr>
                </pic:pic>
              </a:graphicData>
            </a:graphic>
          </wp:inline>
        </w:drawing>
      </w:r>
    </w:p>
    <w:p w14:paraId="0D7E0793" w14:textId="77777777" w:rsidR="00537069" w:rsidRPr="006B0981" w:rsidRDefault="00537069" w:rsidP="006B0981">
      <w:pPr>
        <w:jc w:val="center"/>
        <w:rPr>
          <w:sz w:val="20"/>
        </w:rPr>
      </w:pPr>
      <w:r w:rsidRPr="006B0981">
        <w:rPr>
          <w:sz w:val="20"/>
        </w:rPr>
        <w:t xml:space="preserve">Entrées du journal d’Edward G.R. </w:t>
      </w:r>
      <w:proofErr w:type="spellStart"/>
      <w:r w:rsidRPr="006B0981">
        <w:rPr>
          <w:sz w:val="20"/>
        </w:rPr>
        <w:t>Ardagh</w:t>
      </w:r>
      <w:proofErr w:type="spellEnd"/>
      <w:r w:rsidRPr="006B0981">
        <w:rPr>
          <w:sz w:val="20"/>
        </w:rPr>
        <w:t xml:space="preserve"> du 11 au 14 novembre 1918</w:t>
      </w:r>
    </w:p>
    <w:p w14:paraId="36F55C6F" w14:textId="77777777" w:rsidR="00537069" w:rsidRPr="006B0981" w:rsidRDefault="00537069" w:rsidP="006B0981">
      <w:pPr>
        <w:jc w:val="center"/>
        <w:rPr>
          <w:sz w:val="20"/>
        </w:rPr>
      </w:pPr>
      <w:r w:rsidRPr="006B0981">
        <w:rPr>
          <w:sz w:val="20"/>
        </w:rPr>
        <w:t xml:space="preserve">Fonds de la famille </w:t>
      </w:r>
      <w:proofErr w:type="spellStart"/>
      <w:r w:rsidRPr="006B0981">
        <w:rPr>
          <w:sz w:val="20"/>
        </w:rPr>
        <w:t>Ardagh</w:t>
      </w:r>
      <w:proofErr w:type="spellEnd"/>
      <w:r w:rsidRPr="006B0981">
        <w:rPr>
          <w:sz w:val="20"/>
        </w:rPr>
        <w:t xml:space="preserve"> F 784-1</w:t>
      </w:r>
    </w:p>
    <w:p w14:paraId="7DE7D37B" w14:textId="77777777" w:rsidR="00537069" w:rsidRPr="006B0981" w:rsidRDefault="00537069" w:rsidP="006B0981">
      <w:pPr>
        <w:jc w:val="center"/>
        <w:rPr>
          <w:sz w:val="20"/>
        </w:rPr>
      </w:pPr>
      <w:r w:rsidRPr="006B0981">
        <w:rPr>
          <w:sz w:val="20"/>
        </w:rPr>
        <w:t>Archives publiques de l'Ontario</w:t>
      </w:r>
    </w:p>
    <w:p w14:paraId="1DB2060E" w14:textId="77777777" w:rsidR="00537069" w:rsidRPr="009F2AE4" w:rsidRDefault="00537069" w:rsidP="00B94CEE"/>
    <w:tbl>
      <w:tblPr>
        <w:tblStyle w:val="TableGrid"/>
        <w:tblW w:w="0" w:type="auto"/>
        <w:tblLook w:val="04A0" w:firstRow="1" w:lastRow="0" w:firstColumn="1" w:lastColumn="0" w:noHBand="0" w:noVBand="1"/>
      </w:tblPr>
      <w:tblGrid>
        <w:gridCol w:w="4669"/>
        <w:gridCol w:w="4681"/>
      </w:tblGrid>
      <w:tr w:rsidR="009663FF" w:rsidRPr="009F2AE4" w14:paraId="706A7BC3" w14:textId="77777777" w:rsidTr="00C5257B">
        <w:tc>
          <w:tcPr>
            <w:tcW w:w="4788" w:type="dxa"/>
          </w:tcPr>
          <w:p w14:paraId="6377E253" w14:textId="2D00EDE3" w:rsidR="009663FF" w:rsidRPr="009F2AE4" w:rsidRDefault="009663FF" w:rsidP="00B94CEE">
            <w:r w:rsidRPr="009F2AE4">
              <w:t>Lundi 11          novembre         1918</w:t>
            </w:r>
          </w:p>
          <w:p w14:paraId="0932821E" w14:textId="77777777" w:rsidR="009663FF" w:rsidRPr="009F2AE4" w:rsidRDefault="009663FF" w:rsidP="00B94CEE"/>
          <w:p w14:paraId="53B17AB5" w14:textId="2A713A1E" w:rsidR="009663FF" w:rsidRPr="009F2AE4" w:rsidRDefault="009663FF" w:rsidP="00B94CEE">
            <w:r w:rsidRPr="009F2AE4">
              <w:t xml:space="preserve"> Beau et température modérée. J’ai envoyé une lettre à Mère. Aux petites heures des nouvelles nous sont parvenues de la signature de l’Armistice par l’Allemagne. Les conditions sont très sévères et, si remplies, laisseront l’Allemagne démunie devant nous. Révolution en Allemagne. Le Kaiser et le prince héritier en Hollande. Toronto est devenue en liesse à environ cinq heures du matin et est demeurée ainsi toute la journée. Aucun tramway en fonction. </w:t>
            </w:r>
          </w:p>
          <w:p w14:paraId="54CF5874" w14:textId="77777777" w:rsidR="00537069" w:rsidRPr="009F2AE4" w:rsidRDefault="00537069" w:rsidP="00B94CEE"/>
          <w:p w14:paraId="7A551483" w14:textId="53528DC1" w:rsidR="009663FF" w:rsidRPr="009F2AE4" w:rsidRDefault="009663FF" w:rsidP="00B94CEE">
            <w:r w:rsidRPr="009F2AE4">
              <w:t xml:space="preserve">La rue </w:t>
            </w:r>
            <w:proofErr w:type="spellStart"/>
            <w:r w:rsidRPr="009F2AE4">
              <w:t>Yonge</w:t>
            </w:r>
            <w:proofErr w:type="spellEnd"/>
            <w:r w:rsidRPr="009F2AE4">
              <w:t xml:space="preserve"> fut le théâtre de manifestations, défilés, papier, confettis, poudre de talc et feux de joie; [inconnu] et boîtes de métal. J’ai emmené Mlle McMurray dîner, nous avons assisté à la </w:t>
            </w:r>
            <w:r w:rsidRPr="009F2AE4">
              <w:lastRenderedPageBreak/>
              <w:t xml:space="preserve">procession de Victory Loan, avons paradé un peu nous-mêmes et un peu d’équilibre. J’ai soupé au Dolly </w:t>
            </w:r>
            <w:proofErr w:type="spellStart"/>
            <w:r w:rsidRPr="009F2AE4">
              <w:t>Varden</w:t>
            </w:r>
            <w:proofErr w:type="spellEnd"/>
            <w:r w:rsidRPr="009F2AE4">
              <w:t xml:space="preserve"> avec Mlle Harper et Mme Waugh. </w:t>
            </w:r>
          </w:p>
          <w:p w14:paraId="7D4BDD59" w14:textId="0261BB24" w:rsidR="005816FF" w:rsidRPr="009F2AE4" w:rsidRDefault="005816FF" w:rsidP="00B94CEE"/>
        </w:tc>
        <w:tc>
          <w:tcPr>
            <w:tcW w:w="4788" w:type="dxa"/>
          </w:tcPr>
          <w:p w14:paraId="20083559" w14:textId="03D85644" w:rsidR="009663FF" w:rsidRPr="009F2AE4" w:rsidRDefault="009663FF" w:rsidP="00B94CEE">
            <w:r w:rsidRPr="009F2AE4">
              <w:lastRenderedPageBreak/>
              <w:t>Mercredi 13         novembre          1918</w:t>
            </w:r>
          </w:p>
          <w:p w14:paraId="75F3694D" w14:textId="77777777" w:rsidR="009663FF" w:rsidRPr="009F2AE4" w:rsidRDefault="009663FF" w:rsidP="00B94CEE"/>
          <w:p w14:paraId="270AC0B0" w14:textId="77777777" w:rsidR="009663FF" w:rsidRPr="009F2AE4" w:rsidRDefault="005816FF" w:rsidP="00B94CEE">
            <w:r w:rsidRPr="009F2AE4">
              <w:t xml:space="preserve">Je vais bien. C’est près de geler le soir. </w:t>
            </w:r>
          </w:p>
          <w:p w14:paraId="6FEE0D07" w14:textId="77777777" w:rsidR="005816FF" w:rsidRPr="009F2AE4" w:rsidRDefault="005816FF" w:rsidP="00B94CEE">
            <w:r w:rsidRPr="009F2AE4">
              <w:t xml:space="preserve">J’ai mangé à 12 h 30 au </w:t>
            </w:r>
            <w:proofErr w:type="spellStart"/>
            <w:r w:rsidRPr="009F2AE4">
              <w:t>Engineers</w:t>
            </w:r>
            <w:proofErr w:type="spellEnd"/>
            <w:r w:rsidRPr="009F2AE4">
              <w:t xml:space="preserve">’ Club avec d’autres membres de la direction de la </w:t>
            </w:r>
            <w:proofErr w:type="spellStart"/>
            <w:r w:rsidRPr="009F2AE4">
              <w:t>soci</w:t>
            </w:r>
            <w:proofErr w:type="spellEnd"/>
            <w:r w:rsidRPr="009F2AE4">
              <w:t xml:space="preserve">. </w:t>
            </w:r>
            <w:proofErr w:type="spellStart"/>
            <w:proofErr w:type="gramStart"/>
            <w:r w:rsidRPr="009F2AE4">
              <w:t>chim</w:t>
            </w:r>
            <w:proofErr w:type="spellEnd"/>
            <w:r w:rsidRPr="009F2AE4">
              <w:t>. .</w:t>
            </w:r>
            <w:proofErr w:type="gramEnd"/>
            <w:r w:rsidRPr="009F2AE4">
              <w:t xml:space="preserve"> Nous avons prévu la première réunion pour le 21 novembre.</w:t>
            </w:r>
          </w:p>
          <w:p w14:paraId="1A76B5B7" w14:textId="77777777" w:rsidR="005816FF" w:rsidRPr="009F2AE4" w:rsidRDefault="005816FF" w:rsidP="00B94CEE"/>
          <w:p w14:paraId="5152CC0A" w14:textId="62BB2E1B" w:rsidR="005816FF" w:rsidRPr="009F2AE4" w:rsidRDefault="005816FF" w:rsidP="00B94CEE">
            <w:r w:rsidRPr="009F2AE4">
              <w:t xml:space="preserve">J’ai passé du temps avec F. W. </w:t>
            </w:r>
            <w:proofErr w:type="spellStart"/>
            <w:r w:rsidRPr="009F2AE4">
              <w:t>Thorold</w:t>
            </w:r>
            <w:proofErr w:type="spellEnd"/>
            <w:r w:rsidRPr="009F2AE4">
              <w:t xml:space="preserve"> et J.J. Burt/</w:t>
            </w:r>
            <w:proofErr w:type="spellStart"/>
            <w:r w:rsidRPr="009F2AE4">
              <w:t>Gerrans</w:t>
            </w:r>
            <w:proofErr w:type="spellEnd"/>
            <w:r w:rsidRPr="009F2AE4">
              <w:t xml:space="preserve"> à discuter de modélisation et de la commercialisation d’une usine automatique pour chlorer l’eau des villes. </w:t>
            </w:r>
          </w:p>
        </w:tc>
      </w:tr>
      <w:tr w:rsidR="009663FF" w:rsidRPr="009F2AE4" w14:paraId="1234EA75" w14:textId="77777777" w:rsidTr="00C5257B">
        <w:tc>
          <w:tcPr>
            <w:tcW w:w="4788" w:type="dxa"/>
          </w:tcPr>
          <w:p w14:paraId="401AE9C4" w14:textId="628EE8FE" w:rsidR="009663FF" w:rsidRPr="009F2AE4" w:rsidRDefault="009663FF" w:rsidP="00B94CEE">
            <w:r w:rsidRPr="009F2AE4">
              <w:t>Mardi 12</w:t>
            </w:r>
          </w:p>
          <w:p w14:paraId="6386DCB1" w14:textId="77777777" w:rsidR="009663FF" w:rsidRPr="009F2AE4" w:rsidRDefault="009663FF" w:rsidP="00B94CEE"/>
          <w:p w14:paraId="47359E42" w14:textId="77777777" w:rsidR="005816FF" w:rsidRPr="009F2AE4" w:rsidRDefault="005816FF" w:rsidP="00B94CEE">
            <w:r w:rsidRPr="009F2AE4">
              <w:t xml:space="preserve">Tout va bon train comme d’habitude. </w:t>
            </w:r>
          </w:p>
          <w:p w14:paraId="2CE8907B" w14:textId="34780C5F" w:rsidR="009663FF" w:rsidRPr="009F2AE4" w:rsidRDefault="005816FF" w:rsidP="00B94CEE">
            <w:r w:rsidRPr="009F2AE4">
              <w:t xml:space="preserve">Train sud à midi.  </w:t>
            </w:r>
          </w:p>
        </w:tc>
        <w:tc>
          <w:tcPr>
            <w:tcW w:w="4788" w:type="dxa"/>
          </w:tcPr>
          <w:p w14:paraId="70FB862A" w14:textId="7641F037" w:rsidR="009663FF" w:rsidRPr="009F2AE4" w:rsidRDefault="009663FF" w:rsidP="00B94CEE">
            <w:r w:rsidRPr="009F2AE4">
              <w:t>Jeudi 14</w:t>
            </w:r>
          </w:p>
          <w:p w14:paraId="7C56DE08" w14:textId="77777777" w:rsidR="009663FF" w:rsidRPr="009F2AE4" w:rsidRDefault="009663FF" w:rsidP="00B94CEE"/>
          <w:p w14:paraId="7E803437" w14:textId="77777777" w:rsidR="009663FF" w:rsidRPr="009F2AE4" w:rsidRDefault="005816FF" w:rsidP="00B94CEE">
            <w:r w:rsidRPr="009F2AE4">
              <w:t xml:space="preserve">Je vais bien. </w:t>
            </w:r>
          </w:p>
          <w:p w14:paraId="5F3169A1" w14:textId="77777777" w:rsidR="005816FF" w:rsidRPr="009F2AE4" w:rsidRDefault="005816FF" w:rsidP="00B94CEE"/>
          <w:p w14:paraId="4762F6F2" w14:textId="77777777" w:rsidR="005816FF" w:rsidRPr="009F2AE4" w:rsidRDefault="005816FF" w:rsidP="00B94CEE">
            <w:r w:rsidRPr="009F2AE4">
              <w:t>De retour à mon bureau en soirée.</w:t>
            </w:r>
          </w:p>
          <w:p w14:paraId="70AC047C" w14:textId="318145E4" w:rsidR="00537069" w:rsidRPr="009F2AE4" w:rsidRDefault="00537069" w:rsidP="00B94CEE"/>
        </w:tc>
      </w:tr>
    </w:tbl>
    <w:p w14:paraId="0CBCAE2E" w14:textId="77777777" w:rsidR="00537069" w:rsidRPr="009F2AE4" w:rsidRDefault="00537069" w:rsidP="006B0981"/>
    <w:p w14:paraId="7A7660EC" w14:textId="77777777" w:rsidR="00537069" w:rsidRPr="009F2AE4" w:rsidRDefault="00537069" w:rsidP="00B94CEE">
      <w:pPr>
        <w:rPr>
          <w:sz w:val="32"/>
        </w:rPr>
      </w:pPr>
      <w:r w:rsidRPr="009F2AE4">
        <w:br w:type="page"/>
      </w:r>
    </w:p>
    <w:p w14:paraId="29A7F5F2" w14:textId="3C81C34B" w:rsidR="00537069" w:rsidRPr="009F2AE4" w:rsidRDefault="00C23CA1" w:rsidP="006B0981">
      <w:pPr>
        <w:pStyle w:val="Heading2"/>
        <w:jc w:val="center"/>
      </w:pPr>
      <w:bookmarkStart w:id="35" w:name="_Toc6317716"/>
      <w:r w:rsidRPr="009F2AE4">
        <w:lastRenderedPageBreak/>
        <w:t>Source primaire : affiche sur les précautions à prendre contre la grippe</w:t>
      </w:r>
      <w:bookmarkEnd w:id="35"/>
    </w:p>
    <w:p w14:paraId="2208D8AE" w14:textId="324A0C3A" w:rsidR="00C23CA1" w:rsidRPr="009F2AE4" w:rsidRDefault="00C23CA1" w:rsidP="006B0981">
      <w:pPr>
        <w:jc w:val="center"/>
      </w:pPr>
      <w:r w:rsidRPr="009F2AE4">
        <w:rPr>
          <w:noProof/>
        </w:rPr>
        <w:drawing>
          <wp:inline distT="0" distB="0" distL="0" distR="0" wp14:anchorId="28659904" wp14:editId="6AF64613">
            <wp:extent cx="4981864" cy="6867525"/>
            <wp:effectExtent l="0" t="0" r="9525" b="0"/>
            <wp:docPr id="3" name="Picture 3" descr="Poster: Influenza poster,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 Influenza poster, 1918"/>
                    <pic:cNvPicPr>
                      <a:picLocks noChangeAspect="1" noChangeArrowheads="1"/>
                    </pic:cNvPicPr>
                  </pic:nvPicPr>
                  <pic:blipFill rotWithShape="1">
                    <a:blip r:embed="rId17">
                      <a:extLst>
                        <a:ext uri="{28A0092B-C50C-407E-A947-70E740481C1C}">
                          <a14:useLocalDpi xmlns:a14="http://schemas.microsoft.com/office/drawing/2010/main" val="0"/>
                        </a:ext>
                      </a:extLst>
                    </a:blip>
                    <a:srcRect l="7977" t="4360" r="8743" b="6930"/>
                    <a:stretch/>
                  </pic:blipFill>
                  <pic:spPr bwMode="auto">
                    <a:xfrm>
                      <a:off x="0" y="0"/>
                      <a:ext cx="5056239" cy="6970052"/>
                    </a:xfrm>
                    <a:prstGeom prst="rect">
                      <a:avLst/>
                    </a:prstGeom>
                    <a:noFill/>
                    <a:ln>
                      <a:noFill/>
                    </a:ln>
                    <a:extLst>
                      <a:ext uri="{53640926-AAD7-44D8-BBD7-CCE9431645EC}">
                        <a14:shadowObscured xmlns:a14="http://schemas.microsoft.com/office/drawing/2010/main"/>
                      </a:ext>
                    </a:extLst>
                  </pic:spPr>
                </pic:pic>
              </a:graphicData>
            </a:graphic>
          </wp:inline>
        </w:drawing>
      </w:r>
    </w:p>
    <w:p w14:paraId="5DC3CFFB" w14:textId="6130BAEF" w:rsidR="00537069" w:rsidRPr="006B0981" w:rsidRDefault="00537069" w:rsidP="006B0981">
      <w:pPr>
        <w:jc w:val="center"/>
        <w:rPr>
          <w:sz w:val="20"/>
        </w:rPr>
      </w:pPr>
      <w:r w:rsidRPr="006B0981">
        <w:rPr>
          <w:sz w:val="20"/>
          <w:shd w:val="clear" w:color="auto" w:fill="FFFFFF"/>
        </w:rPr>
        <w:t>Affiche sur la grippe, 12 octobre 1918</w:t>
      </w:r>
      <w:r w:rsidRPr="006B0981">
        <w:rPr>
          <w:sz w:val="20"/>
        </w:rPr>
        <w:br/>
      </w:r>
      <w:r w:rsidRPr="006B0981">
        <w:rPr>
          <w:sz w:val="20"/>
          <w:shd w:val="clear" w:color="auto" w:fill="FFFFFF"/>
        </w:rPr>
        <w:t>Dossiers thématiques du secrétaire du Conseil de santé et</w:t>
      </w:r>
      <w:r w:rsidRPr="006B0981">
        <w:rPr>
          <w:sz w:val="20"/>
        </w:rPr>
        <w:t xml:space="preserve"> </w:t>
      </w:r>
      <w:r w:rsidRPr="006B0981">
        <w:rPr>
          <w:sz w:val="20"/>
          <w:shd w:val="clear" w:color="auto" w:fill="FFFFFF"/>
        </w:rPr>
        <w:t>du médecin-hygiéniste en chef</w:t>
      </w:r>
      <w:r w:rsidRPr="006B0981">
        <w:rPr>
          <w:sz w:val="20"/>
        </w:rPr>
        <w:br/>
      </w:r>
      <w:r w:rsidRPr="006B0981">
        <w:rPr>
          <w:sz w:val="20"/>
          <w:shd w:val="clear" w:color="auto" w:fill="FFFFFF"/>
        </w:rPr>
        <w:t>Code de référence : RG 62-4-9-450a.1</w:t>
      </w:r>
      <w:r w:rsidR="00BC13F0">
        <w:rPr>
          <w:sz w:val="20"/>
        </w:rPr>
        <w:t xml:space="preserve">, </w:t>
      </w:r>
      <w:r w:rsidRPr="006B0981">
        <w:rPr>
          <w:sz w:val="20"/>
          <w:shd w:val="clear" w:color="auto" w:fill="FFFFFF"/>
        </w:rPr>
        <w:t>Archives publiques de l'Ontario</w:t>
      </w:r>
      <w:r w:rsidR="00BC13F0">
        <w:rPr>
          <w:sz w:val="20"/>
          <w:shd w:val="clear" w:color="auto" w:fill="FFFFFF"/>
        </w:rPr>
        <w:t xml:space="preserve">, </w:t>
      </w:r>
      <w:r w:rsidR="00BC13F0" w:rsidRPr="00BE129A">
        <w:rPr>
          <w:color w:val="000000"/>
          <w:sz w:val="20"/>
          <w:szCs w:val="20"/>
          <w:shd w:val="clear" w:color="auto" w:fill="FFFFFF"/>
        </w:rPr>
        <w:t>I0055101</w:t>
      </w:r>
    </w:p>
    <w:sectPr w:rsidR="00537069" w:rsidRPr="006B0981" w:rsidSect="006F5F5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CD721" w14:textId="77777777" w:rsidR="000345D8" w:rsidRDefault="000345D8" w:rsidP="00B94CEE">
      <w:r>
        <w:separator/>
      </w:r>
    </w:p>
  </w:endnote>
  <w:endnote w:type="continuationSeparator" w:id="0">
    <w:p w14:paraId="51556500" w14:textId="77777777" w:rsidR="000345D8" w:rsidRDefault="000345D8" w:rsidP="00B94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5598890"/>
      <w:docPartObj>
        <w:docPartGallery w:val="Page Numbers (Bottom of Page)"/>
        <w:docPartUnique/>
      </w:docPartObj>
    </w:sdtPr>
    <w:sdtEndPr>
      <w:rPr>
        <w:noProof/>
      </w:rPr>
    </w:sdtEndPr>
    <w:sdtContent>
      <w:p w14:paraId="73383D09" w14:textId="0D94468A" w:rsidR="006B0981" w:rsidRDefault="006B09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3AD830" w14:textId="77777777" w:rsidR="00B94CEE" w:rsidRPr="004E18F8" w:rsidRDefault="00B94CEE" w:rsidP="00B94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2935C" w14:textId="77777777" w:rsidR="000345D8" w:rsidRDefault="000345D8" w:rsidP="00B94CEE">
      <w:r>
        <w:separator/>
      </w:r>
    </w:p>
  </w:footnote>
  <w:footnote w:type="continuationSeparator" w:id="0">
    <w:p w14:paraId="6F0C1C88" w14:textId="77777777" w:rsidR="000345D8" w:rsidRDefault="000345D8" w:rsidP="00B94CEE">
      <w:r>
        <w:continuationSeparator/>
      </w:r>
    </w:p>
  </w:footnote>
  <w:footnote w:id="1">
    <w:p w14:paraId="695A4046" w14:textId="5EA53559" w:rsidR="00B94CEE" w:rsidRPr="006B0981" w:rsidRDefault="00B94CEE" w:rsidP="00B94CEE">
      <w:pPr>
        <w:rPr>
          <w:sz w:val="18"/>
          <w:szCs w:val="18"/>
        </w:rPr>
      </w:pPr>
      <w:r w:rsidRPr="009F2AE4">
        <w:rPr>
          <w:rStyle w:val="FootnoteReference"/>
        </w:rPr>
        <w:footnoteRef/>
      </w:r>
      <w:r w:rsidRPr="009F2AE4">
        <w:rPr>
          <w:lang w:val="en-CA"/>
        </w:rPr>
        <w:t xml:space="preserve"> </w:t>
      </w:r>
      <w:proofErr w:type="gramStart"/>
      <w:r w:rsidRPr="006B0981">
        <w:rPr>
          <w:sz w:val="18"/>
          <w:szCs w:val="18"/>
          <w:lang w:val="en-CA"/>
        </w:rPr>
        <w:t>Source :</w:t>
      </w:r>
      <w:proofErr w:type="gramEnd"/>
      <w:r w:rsidRPr="006B0981">
        <w:rPr>
          <w:sz w:val="18"/>
          <w:szCs w:val="18"/>
          <w:lang w:val="en-CA"/>
        </w:rPr>
        <w:t xml:space="preserve"> Cook, Tim and William Stewart. « War Losses (Canada) », dans </w:t>
      </w:r>
      <w:r w:rsidRPr="006B0981">
        <w:rPr>
          <w:i/>
          <w:sz w:val="18"/>
          <w:szCs w:val="18"/>
          <w:lang w:val="en-CA"/>
        </w:rPr>
        <w:t>1914-1918-online. International Encyclopedia of the First World War</w:t>
      </w:r>
      <w:r w:rsidRPr="006B0981">
        <w:rPr>
          <w:sz w:val="18"/>
          <w:szCs w:val="18"/>
          <w:lang w:val="en-CA"/>
        </w:rPr>
        <w:t xml:space="preserve">, </w:t>
      </w:r>
      <w:proofErr w:type="spellStart"/>
      <w:r w:rsidRPr="006B0981">
        <w:rPr>
          <w:sz w:val="18"/>
          <w:szCs w:val="18"/>
          <w:lang w:val="en-CA"/>
        </w:rPr>
        <w:t>éd</w:t>
      </w:r>
      <w:proofErr w:type="spellEnd"/>
      <w:r w:rsidRPr="006B0981">
        <w:rPr>
          <w:sz w:val="18"/>
          <w:szCs w:val="18"/>
          <w:lang w:val="en-CA"/>
        </w:rPr>
        <w:t xml:space="preserve">. par Ute Daniel, Peter </w:t>
      </w:r>
      <w:proofErr w:type="spellStart"/>
      <w:r w:rsidRPr="006B0981">
        <w:rPr>
          <w:sz w:val="18"/>
          <w:szCs w:val="18"/>
          <w:lang w:val="en-CA"/>
        </w:rPr>
        <w:t>Gatrell</w:t>
      </w:r>
      <w:proofErr w:type="spellEnd"/>
      <w:r w:rsidRPr="006B0981">
        <w:rPr>
          <w:sz w:val="18"/>
          <w:szCs w:val="18"/>
          <w:lang w:val="en-CA"/>
        </w:rPr>
        <w:t xml:space="preserve">, Oliver </w:t>
      </w:r>
      <w:proofErr w:type="spellStart"/>
      <w:r w:rsidRPr="006B0981">
        <w:rPr>
          <w:sz w:val="18"/>
          <w:szCs w:val="18"/>
          <w:lang w:val="en-CA"/>
        </w:rPr>
        <w:t>Janz</w:t>
      </w:r>
      <w:proofErr w:type="spellEnd"/>
      <w:r w:rsidRPr="006B0981">
        <w:rPr>
          <w:sz w:val="18"/>
          <w:szCs w:val="18"/>
          <w:lang w:val="en-CA"/>
        </w:rPr>
        <w:t xml:space="preserve">, Heather Jones, Jennifer Keene, Alan Kramer, and Bill </w:t>
      </w:r>
      <w:proofErr w:type="spellStart"/>
      <w:r w:rsidRPr="006B0981">
        <w:rPr>
          <w:sz w:val="18"/>
          <w:szCs w:val="18"/>
          <w:lang w:val="en-CA"/>
        </w:rPr>
        <w:t>Nasson</w:t>
      </w:r>
      <w:proofErr w:type="spellEnd"/>
      <w:r w:rsidRPr="006B0981">
        <w:rPr>
          <w:sz w:val="18"/>
          <w:szCs w:val="18"/>
          <w:lang w:val="en-CA"/>
        </w:rPr>
        <w:t xml:space="preserve">, </w:t>
      </w:r>
      <w:proofErr w:type="spellStart"/>
      <w:r w:rsidRPr="006B0981">
        <w:rPr>
          <w:sz w:val="18"/>
          <w:szCs w:val="18"/>
          <w:lang w:val="en-CA"/>
        </w:rPr>
        <w:t>publié</w:t>
      </w:r>
      <w:proofErr w:type="spellEnd"/>
      <w:r w:rsidRPr="006B0981">
        <w:rPr>
          <w:sz w:val="18"/>
          <w:szCs w:val="18"/>
          <w:lang w:val="en-CA"/>
        </w:rPr>
        <w:t xml:space="preserve"> par </w:t>
      </w:r>
      <w:proofErr w:type="spellStart"/>
      <w:r w:rsidRPr="006B0981">
        <w:rPr>
          <w:sz w:val="18"/>
          <w:szCs w:val="18"/>
          <w:lang w:val="en-CA"/>
        </w:rPr>
        <w:t>Freie</w:t>
      </w:r>
      <w:proofErr w:type="spellEnd"/>
      <w:r w:rsidRPr="006B0981">
        <w:rPr>
          <w:sz w:val="18"/>
          <w:szCs w:val="18"/>
          <w:lang w:val="en-CA"/>
        </w:rPr>
        <w:t xml:space="preserve"> Universität Berlin, 2017. </w:t>
      </w:r>
      <w:r w:rsidRPr="006B0981">
        <w:rPr>
          <w:sz w:val="18"/>
          <w:szCs w:val="18"/>
        </w:rPr>
        <w:t xml:space="preserve">Consulté le 5 juin 2018 à l’adresse </w:t>
      </w:r>
      <w:hyperlink r:id="rId1" w:history="1">
        <w:r w:rsidRPr="006B0981">
          <w:rPr>
            <w:rStyle w:val="Hyperlink"/>
            <w:sz w:val="18"/>
            <w:szCs w:val="18"/>
          </w:rPr>
          <w:t>https://encyclopedia.1914-1918-online.net/article/war_losses_canada</w:t>
        </w:r>
      </w:hyperlink>
      <w:r w:rsidRPr="006B0981">
        <w:rPr>
          <w:sz w:val="18"/>
          <w:szCs w:val="18"/>
        </w:rPr>
        <w:t xml:space="preserve">. </w:t>
      </w:r>
    </w:p>
    <w:p w14:paraId="05D0D690" w14:textId="76F67E5A" w:rsidR="00B94CEE" w:rsidRPr="009F2AE4" w:rsidRDefault="00B94CEE" w:rsidP="00B94CEE">
      <w:pPr>
        <w:pStyle w:val="FootnoteText"/>
      </w:pPr>
    </w:p>
  </w:footnote>
  <w:footnote w:id="2">
    <w:p w14:paraId="6FFBB43F" w14:textId="02FC8C99" w:rsidR="00B94CEE" w:rsidRPr="009F2AE4" w:rsidRDefault="00B94CEE" w:rsidP="00B94CEE">
      <w:pPr>
        <w:pStyle w:val="FootnoteText"/>
      </w:pPr>
      <w:r w:rsidRPr="009F2AE4">
        <w:rPr>
          <w:rStyle w:val="FootnoteReference"/>
          <w:sz w:val="18"/>
          <w:szCs w:val="18"/>
        </w:rPr>
        <w:footnoteRef/>
      </w:r>
      <w:r w:rsidRPr="009F2AE4">
        <w:rPr>
          <w:lang w:val="en-CA"/>
        </w:rPr>
        <w:t xml:space="preserve"> </w:t>
      </w:r>
      <w:r w:rsidRPr="006B0981">
        <w:rPr>
          <w:sz w:val="18"/>
          <w:szCs w:val="18"/>
          <w:lang w:val="en-CA"/>
        </w:rPr>
        <w:t>James-</w:t>
      </w:r>
      <w:proofErr w:type="spellStart"/>
      <w:r w:rsidRPr="006B0981">
        <w:rPr>
          <w:sz w:val="18"/>
          <w:szCs w:val="18"/>
          <w:lang w:val="en-CA"/>
        </w:rPr>
        <w:t>Abra</w:t>
      </w:r>
      <w:proofErr w:type="spellEnd"/>
      <w:r w:rsidRPr="006B0981">
        <w:rPr>
          <w:sz w:val="18"/>
          <w:szCs w:val="18"/>
          <w:lang w:val="en-CA"/>
        </w:rPr>
        <w:t xml:space="preserve">, Erin, Janice </w:t>
      </w:r>
      <w:proofErr w:type="spellStart"/>
      <w:r w:rsidRPr="006B0981">
        <w:rPr>
          <w:sz w:val="18"/>
          <w:szCs w:val="18"/>
          <w:lang w:val="en-CA"/>
        </w:rPr>
        <w:t>Dickin</w:t>
      </w:r>
      <w:proofErr w:type="spellEnd"/>
      <w:r w:rsidRPr="006B0981">
        <w:rPr>
          <w:sz w:val="18"/>
          <w:szCs w:val="18"/>
          <w:lang w:val="en-CA"/>
        </w:rPr>
        <w:t xml:space="preserve">, and Patricia G. Bailey. </w:t>
      </w:r>
      <w:r w:rsidRPr="006B0981">
        <w:rPr>
          <w:sz w:val="18"/>
          <w:szCs w:val="18"/>
        </w:rPr>
        <w:t xml:space="preserve">« Épidémies et pandémies de grippe » dans </w:t>
      </w:r>
      <w:r w:rsidRPr="006B0981">
        <w:rPr>
          <w:i/>
          <w:sz w:val="18"/>
          <w:szCs w:val="18"/>
        </w:rPr>
        <w:t>L’Encyclopédie canadienne</w:t>
      </w:r>
      <w:r w:rsidRPr="006B0981">
        <w:rPr>
          <w:sz w:val="18"/>
          <w:szCs w:val="18"/>
        </w:rPr>
        <w:t xml:space="preserve"> Publié le 29 septembre 2009. Consulté le 1</w:t>
      </w:r>
      <w:r w:rsidRPr="006B0981">
        <w:rPr>
          <w:sz w:val="18"/>
          <w:szCs w:val="18"/>
          <w:vertAlign w:val="superscript"/>
        </w:rPr>
        <w:t>er</w:t>
      </w:r>
      <w:r w:rsidRPr="006B0981">
        <w:rPr>
          <w:sz w:val="18"/>
          <w:szCs w:val="18"/>
        </w:rPr>
        <w:t xml:space="preserve"> mai 2018 sur le site </w:t>
      </w:r>
      <w:hyperlink r:id="rId2" w:history="1">
        <w:r w:rsidRPr="006B0981">
          <w:rPr>
            <w:rStyle w:val="Hyperlink"/>
            <w:sz w:val="18"/>
            <w:szCs w:val="18"/>
          </w:rPr>
          <w:t>https://www.thecanadianencyclopedia.ca/fr/article/grippe-1</w:t>
        </w:r>
      </w:hyperlink>
      <w:r w:rsidRPr="006B0981">
        <w:rPr>
          <w:sz w:val="18"/>
          <w:szCs w:val="18"/>
        </w:rPr>
        <w:t>.</w:t>
      </w:r>
      <w:r w:rsidRPr="009F2AE4">
        <w:t xml:space="preserve">  </w:t>
      </w:r>
    </w:p>
  </w:footnote>
  <w:footnote w:id="3">
    <w:p w14:paraId="263ED23E" w14:textId="77777777" w:rsidR="00B94CEE" w:rsidRPr="009F2AE4" w:rsidRDefault="00B94CEE" w:rsidP="00B94CEE">
      <w:pPr>
        <w:pStyle w:val="FootnoteText"/>
      </w:pPr>
      <w:r w:rsidRPr="009F2AE4">
        <w:rPr>
          <w:rStyle w:val="FootnoteReference"/>
        </w:rPr>
        <w:footnoteRef/>
      </w:r>
      <w:r w:rsidRPr="009F2AE4">
        <w:t xml:space="preserve"> </w:t>
      </w:r>
      <w:r w:rsidRPr="006B0981">
        <w:rPr>
          <w:sz w:val="18"/>
          <w:szCs w:val="18"/>
        </w:rPr>
        <w:t>Ibid.</w:t>
      </w:r>
    </w:p>
  </w:footnote>
  <w:footnote w:id="4">
    <w:p w14:paraId="53146A04" w14:textId="77777777" w:rsidR="00B94CEE" w:rsidRPr="009F2AE4" w:rsidRDefault="00B94CEE" w:rsidP="00B94CEE">
      <w:r w:rsidRPr="009F2AE4">
        <w:rPr>
          <w:rStyle w:val="FootnoteReference"/>
          <w:sz w:val="18"/>
          <w:szCs w:val="18"/>
        </w:rPr>
        <w:footnoteRef/>
      </w:r>
      <w:r w:rsidRPr="009F2AE4">
        <w:t xml:space="preserve"> </w:t>
      </w:r>
      <w:r w:rsidRPr="006B0981">
        <w:rPr>
          <w:sz w:val="18"/>
          <w:szCs w:val="18"/>
        </w:rPr>
        <w:t xml:space="preserve">Registraire général de l'état civil, province de l’Ontario. </w:t>
      </w:r>
      <w:r w:rsidRPr="006B0981">
        <w:rPr>
          <w:i/>
          <w:sz w:val="18"/>
          <w:szCs w:val="18"/>
          <w:lang w:val="en-CA"/>
        </w:rPr>
        <w:t>Report Relating to the Registration of Births, Marriages, and Deaths in the Province of Ontario</w:t>
      </w:r>
      <w:r w:rsidRPr="006B0981">
        <w:rPr>
          <w:sz w:val="18"/>
          <w:szCs w:val="18"/>
          <w:lang w:val="en-CA"/>
        </w:rPr>
        <w:t xml:space="preserve">, 1918. </w:t>
      </w:r>
      <w:r w:rsidRPr="006B0981">
        <w:rPr>
          <w:sz w:val="18"/>
          <w:szCs w:val="18"/>
        </w:rPr>
        <w:t xml:space="preserve">Toronto: A.T. </w:t>
      </w:r>
      <w:proofErr w:type="spellStart"/>
      <w:r w:rsidRPr="006B0981">
        <w:rPr>
          <w:sz w:val="18"/>
          <w:szCs w:val="18"/>
        </w:rPr>
        <w:t>Wilgress</w:t>
      </w:r>
      <w:proofErr w:type="spellEnd"/>
      <w:r w:rsidRPr="006B0981">
        <w:rPr>
          <w:sz w:val="18"/>
          <w:szCs w:val="18"/>
        </w:rPr>
        <w:t>, 1919.</w:t>
      </w:r>
      <w:r w:rsidRPr="009F2AE4">
        <w:t xml:space="preserve"> </w:t>
      </w:r>
    </w:p>
  </w:footnote>
  <w:footnote w:id="5">
    <w:p w14:paraId="790D2206" w14:textId="2DAA8753" w:rsidR="00B94CEE" w:rsidRPr="009F2AE4" w:rsidRDefault="00B94CEE" w:rsidP="00B94CEE">
      <w:pPr>
        <w:pStyle w:val="FootnoteText"/>
      </w:pPr>
      <w:r w:rsidRPr="009F2AE4">
        <w:rPr>
          <w:rStyle w:val="FootnoteReference"/>
        </w:rPr>
        <w:footnoteRef/>
      </w:r>
      <w:r w:rsidRPr="009F2AE4">
        <w:t xml:space="preserve"> </w:t>
      </w:r>
      <w:proofErr w:type="spellStart"/>
      <w:r w:rsidRPr="006B0981">
        <w:rPr>
          <w:sz w:val="18"/>
          <w:szCs w:val="18"/>
        </w:rPr>
        <w:t>Kelm</w:t>
      </w:r>
      <w:proofErr w:type="spellEnd"/>
      <w:r w:rsidRPr="006B0981">
        <w:rPr>
          <w:sz w:val="18"/>
          <w:szCs w:val="18"/>
        </w:rPr>
        <w:t>, Mary-Ellen. « Mais quelle sorte de gouvernement est-ce? » (</w:t>
      </w:r>
      <w:proofErr w:type="gramStart"/>
      <w:r w:rsidRPr="006B0981">
        <w:rPr>
          <w:sz w:val="18"/>
          <w:szCs w:val="18"/>
        </w:rPr>
        <w:t>p</w:t>
      </w:r>
      <w:proofErr w:type="gramEnd"/>
      <w:r w:rsidRPr="006B0981">
        <w:rPr>
          <w:sz w:val="18"/>
          <w:szCs w:val="18"/>
        </w:rPr>
        <w:t xml:space="preserve">1) pour Moments déterminants Canada. Publié en 2018. Consulté le 10 juillet 2018 à l’adresse </w:t>
      </w:r>
      <w:hyperlink r:id="rId3" w:history="1">
        <w:r w:rsidRPr="006B0981">
          <w:rPr>
            <w:rStyle w:val="Hyperlink"/>
            <w:sz w:val="18"/>
            <w:szCs w:val="18"/>
          </w:rPr>
          <w:t>https://definingmomentscanada.ca/wp-content/uploads/2018/06/First_Peoples_FR.pdf</w:t>
        </w:r>
      </w:hyperlink>
      <w:r w:rsidRPr="006B0981">
        <w:rPr>
          <w:sz w:val="18"/>
          <w:szCs w:val="18"/>
        </w:rPr>
        <w:t>.</w:t>
      </w:r>
    </w:p>
  </w:footnote>
  <w:footnote w:id="6">
    <w:p w14:paraId="547DE4B5" w14:textId="02164869" w:rsidR="00B94CEE" w:rsidRPr="009F2AE4" w:rsidRDefault="00B94CEE" w:rsidP="00B94CEE">
      <w:pPr>
        <w:pStyle w:val="FootnoteText"/>
      </w:pPr>
      <w:r w:rsidRPr="009F2AE4">
        <w:rPr>
          <w:rStyle w:val="FootnoteReference"/>
        </w:rPr>
        <w:footnoteRef/>
      </w:r>
      <w:r w:rsidRPr="009F2AE4">
        <w:rPr>
          <w:lang w:val="en-CA"/>
        </w:rPr>
        <w:t xml:space="preserve"> </w:t>
      </w:r>
      <w:r w:rsidRPr="006B0981">
        <w:rPr>
          <w:sz w:val="18"/>
          <w:szCs w:val="18"/>
          <w:lang w:val="en-CA"/>
        </w:rPr>
        <w:t xml:space="preserve">Bristow, Nancy (2017) </w:t>
      </w:r>
      <w:proofErr w:type="spellStart"/>
      <w:r w:rsidRPr="006B0981">
        <w:rPr>
          <w:sz w:val="18"/>
          <w:szCs w:val="18"/>
          <w:lang w:val="en-CA"/>
        </w:rPr>
        <w:t>citée</w:t>
      </w:r>
      <w:proofErr w:type="spellEnd"/>
      <w:r w:rsidRPr="006B0981">
        <w:rPr>
          <w:sz w:val="18"/>
          <w:szCs w:val="18"/>
          <w:lang w:val="en-CA"/>
        </w:rPr>
        <w:t xml:space="preserve"> dans </w:t>
      </w:r>
      <w:proofErr w:type="spellStart"/>
      <w:r w:rsidRPr="006B0981">
        <w:rPr>
          <w:sz w:val="18"/>
          <w:szCs w:val="18"/>
          <w:lang w:val="en-CA"/>
        </w:rPr>
        <w:t>Scheinberg</w:t>
      </w:r>
      <w:proofErr w:type="spellEnd"/>
      <w:r w:rsidRPr="006B0981">
        <w:rPr>
          <w:sz w:val="18"/>
          <w:szCs w:val="18"/>
          <w:lang w:val="en-CA"/>
        </w:rPr>
        <w:t>, Ellen, « Piecing Together a Pandemic: Unearthing Elusive, Eclectic &amp; Authentic Stories of the Flu » pour ActiveHistory.ca, 1</w:t>
      </w:r>
      <w:r w:rsidRPr="006B0981">
        <w:rPr>
          <w:sz w:val="18"/>
          <w:szCs w:val="18"/>
          <w:vertAlign w:val="superscript"/>
          <w:lang w:val="en-CA"/>
        </w:rPr>
        <w:t>er</w:t>
      </w:r>
      <w:r w:rsidRPr="006B0981">
        <w:rPr>
          <w:sz w:val="18"/>
          <w:szCs w:val="18"/>
          <w:lang w:val="en-CA"/>
        </w:rPr>
        <w:t xml:space="preserve"> </w:t>
      </w:r>
      <w:proofErr w:type="spellStart"/>
      <w:r w:rsidRPr="006B0981">
        <w:rPr>
          <w:sz w:val="18"/>
          <w:szCs w:val="18"/>
          <w:lang w:val="en-CA"/>
        </w:rPr>
        <w:t>février</w:t>
      </w:r>
      <w:proofErr w:type="spellEnd"/>
      <w:r w:rsidRPr="006B0981">
        <w:rPr>
          <w:sz w:val="18"/>
          <w:szCs w:val="18"/>
          <w:lang w:val="en-CA"/>
        </w:rPr>
        <w:t xml:space="preserve"> 2018. </w:t>
      </w:r>
      <w:r w:rsidRPr="006B0981">
        <w:rPr>
          <w:sz w:val="18"/>
          <w:szCs w:val="18"/>
        </w:rPr>
        <w:t xml:space="preserve">Consulté le 27 août 2018 à l’adresse </w:t>
      </w:r>
      <w:hyperlink r:id="rId4" w:history="1">
        <w:r w:rsidRPr="006B0981">
          <w:rPr>
            <w:rStyle w:val="Hyperlink"/>
            <w:sz w:val="18"/>
            <w:szCs w:val="18"/>
          </w:rPr>
          <w:t>http://activehistory.ca/2018/02/piecing-together-a-pandemic-unearthing-elusive-eclectic-authentic-stories-of-the-flu/</w:t>
        </w:r>
      </w:hyperlink>
      <w:r w:rsidRPr="006B0981">
        <w:rPr>
          <w:sz w:val="18"/>
          <w:szCs w:val="18"/>
        </w:rPr>
        <w:t>.</w:t>
      </w:r>
      <w:r w:rsidRPr="009F2AE4">
        <w:t xml:space="preserve"> </w:t>
      </w:r>
    </w:p>
  </w:footnote>
  <w:footnote w:id="7">
    <w:p w14:paraId="26ED1A23" w14:textId="2BE492AD" w:rsidR="00B94CEE" w:rsidRPr="006B0981" w:rsidRDefault="00B94CEE" w:rsidP="00B94CEE">
      <w:pPr>
        <w:pStyle w:val="FootnoteText"/>
        <w:rPr>
          <w:sz w:val="18"/>
          <w:szCs w:val="18"/>
        </w:rPr>
      </w:pPr>
      <w:r w:rsidRPr="009F2AE4">
        <w:rPr>
          <w:rStyle w:val="FootnoteReference"/>
        </w:rPr>
        <w:footnoteRef/>
      </w:r>
      <w:r w:rsidRPr="009F2AE4">
        <w:rPr>
          <w:lang w:val="en-CA"/>
        </w:rPr>
        <w:t xml:space="preserve"> </w:t>
      </w:r>
      <w:r w:rsidRPr="006B0981">
        <w:rPr>
          <w:sz w:val="18"/>
          <w:szCs w:val="18"/>
          <w:lang w:val="en-CA"/>
        </w:rPr>
        <w:t xml:space="preserve">Jones, </w:t>
      </w:r>
      <w:proofErr w:type="spellStart"/>
      <w:r w:rsidRPr="006B0981">
        <w:rPr>
          <w:sz w:val="18"/>
          <w:szCs w:val="18"/>
          <w:lang w:val="en-CA"/>
        </w:rPr>
        <w:t>Esyllt</w:t>
      </w:r>
      <w:proofErr w:type="spellEnd"/>
      <w:r w:rsidRPr="006B0981">
        <w:rPr>
          <w:sz w:val="18"/>
          <w:szCs w:val="18"/>
          <w:lang w:val="en-CA"/>
        </w:rPr>
        <w:t xml:space="preserve">. « What is Forgotten? </w:t>
      </w:r>
      <w:proofErr w:type="spellStart"/>
      <w:r w:rsidRPr="006B0981">
        <w:rPr>
          <w:sz w:val="18"/>
          <w:szCs w:val="18"/>
        </w:rPr>
        <w:t>Influenza’s</w:t>
      </w:r>
      <w:proofErr w:type="spellEnd"/>
      <w:r w:rsidRPr="006B0981">
        <w:rPr>
          <w:sz w:val="18"/>
          <w:szCs w:val="18"/>
        </w:rPr>
        <w:t xml:space="preserve"> </w:t>
      </w:r>
      <w:proofErr w:type="spellStart"/>
      <w:r w:rsidRPr="006B0981">
        <w:rPr>
          <w:sz w:val="18"/>
          <w:szCs w:val="18"/>
        </w:rPr>
        <w:t>Reverberations</w:t>
      </w:r>
      <w:proofErr w:type="spellEnd"/>
      <w:r w:rsidRPr="006B0981">
        <w:rPr>
          <w:sz w:val="18"/>
          <w:szCs w:val="18"/>
        </w:rPr>
        <w:t xml:space="preserve"> in Post-</w:t>
      </w:r>
      <w:proofErr w:type="spellStart"/>
      <w:r w:rsidRPr="006B0981">
        <w:rPr>
          <w:sz w:val="18"/>
          <w:szCs w:val="18"/>
        </w:rPr>
        <w:t>War</w:t>
      </w:r>
      <w:proofErr w:type="spellEnd"/>
      <w:r w:rsidRPr="006B0981">
        <w:rPr>
          <w:sz w:val="18"/>
          <w:szCs w:val="18"/>
        </w:rPr>
        <w:t xml:space="preserve"> Canada » pour ActiveHistory.ca le 20 janvier 2018. Consulté le 27 août 2018 à l’adresse </w:t>
      </w:r>
      <w:hyperlink r:id="rId5" w:history="1">
        <w:r w:rsidRPr="006B0981">
          <w:rPr>
            <w:rStyle w:val="Hyperlink"/>
            <w:sz w:val="18"/>
            <w:szCs w:val="18"/>
          </w:rPr>
          <w:t>http://activehistory.ca/2018/01/what-is-forgotten-influenzas-reverberations-in-post-war-canada/</w:t>
        </w:r>
      </w:hyperlink>
      <w:r w:rsidRPr="006B0981">
        <w:rPr>
          <w:sz w:val="18"/>
          <w:szCs w:val="18"/>
        </w:rPr>
        <w:t>.</w:t>
      </w:r>
    </w:p>
  </w:footnote>
  <w:footnote w:id="8">
    <w:p w14:paraId="78BF66C2" w14:textId="7230A7C3" w:rsidR="00B94CEE" w:rsidRPr="006B0981" w:rsidRDefault="00B94CEE" w:rsidP="00B94CEE">
      <w:pPr>
        <w:pStyle w:val="FootnoteText"/>
        <w:rPr>
          <w:sz w:val="18"/>
          <w:szCs w:val="18"/>
          <w:lang w:val="en-CA"/>
        </w:rPr>
      </w:pPr>
      <w:r w:rsidRPr="009F2AE4">
        <w:rPr>
          <w:rStyle w:val="FootnoteReference"/>
        </w:rPr>
        <w:footnoteRef/>
      </w:r>
      <w:r w:rsidRPr="009F2AE4">
        <w:rPr>
          <w:lang w:val="en-CA"/>
        </w:rPr>
        <w:t xml:space="preserve"> </w:t>
      </w:r>
      <w:r w:rsidRPr="006B0981">
        <w:rPr>
          <w:sz w:val="18"/>
          <w:szCs w:val="18"/>
          <w:lang w:val="en-CA"/>
        </w:rPr>
        <w:t>Ibid.</w:t>
      </w:r>
    </w:p>
  </w:footnote>
  <w:footnote w:id="9">
    <w:p w14:paraId="5133FEF5" w14:textId="7ADBC8F8" w:rsidR="00B94CEE" w:rsidRPr="009F2AE4" w:rsidRDefault="00B94CEE" w:rsidP="00B94CEE">
      <w:pPr>
        <w:pStyle w:val="FootnoteText"/>
      </w:pPr>
      <w:r w:rsidRPr="009F2AE4">
        <w:rPr>
          <w:rStyle w:val="FootnoteReference"/>
          <w:sz w:val="18"/>
          <w:szCs w:val="18"/>
        </w:rPr>
        <w:footnoteRef/>
      </w:r>
      <w:r w:rsidRPr="009F2AE4">
        <w:rPr>
          <w:lang w:val="en-CA"/>
        </w:rPr>
        <w:t xml:space="preserve"> </w:t>
      </w:r>
      <w:proofErr w:type="spellStart"/>
      <w:r w:rsidRPr="006B0981">
        <w:rPr>
          <w:sz w:val="18"/>
          <w:szCs w:val="18"/>
          <w:lang w:val="en-CA"/>
        </w:rPr>
        <w:t>Belyea</w:t>
      </w:r>
      <w:proofErr w:type="spellEnd"/>
      <w:r w:rsidRPr="006B0981">
        <w:rPr>
          <w:sz w:val="18"/>
          <w:szCs w:val="18"/>
          <w:lang w:val="en-CA"/>
        </w:rPr>
        <w:t xml:space="preserve">, Andrew. « The Spanish Influenza: Exploring Kingston's Deadly Epidemic of 1918 » pour le </w:t>
      </w:r>
      <w:proofErr w:type="spellStart"/>
      <w:r w:rsidRPr="006B0981">
        <w:rPr>
          <w:sz w:val="18"/>
          <w:szCs w:val="18"/>
          <w:lang w:val="en-CA"/>
        </w:rPr>
        <w:t>Musée</w:t>
      </w:r>
      <w:proofErr w:type="spellEnd"/>
      <w:r w:rsidRPr="006B0981">
        <w:rPr>
          <w:sz w:val="18"/>
          <w:szCs w:val="18"/>
          <w:lang w:val="en-CA"/>
        </w:rPr>
        <w:t xml:space="preserve"> des </w:t>
      </w:r>
      <w:proofErr w:type="spellStart"/>
      <w:r w:rsidRPr="006B0981">
        <w:rPr>
          <w:sz w:val="18"/>
          <w:szCs w:val="18"/>
          <w:lang w:val="en-CA"/>
        </w:rPr>
        <w:t>soins</w:t>
      </w:r>
      <w:proofErr w:type="spellEnd"/>
      <w:r w:rsidRPr="006B0981">
        <w:rPr>
          <w:sz w:val="18"/>
          <w:szCs w:val="18"/>
          <w:lang w:val="en-CA"/>
        </w:rPr>
        <w:t xml:space="preserve"> de santé de Kingston. </w:t>
      </w:r>
      <w:r w:rsidRPr="006B0981">
        <w:rPr>
          <w:sz w:val="18"/>
          <w:szCs w:val="18"/>
        </w:rPr>
        <w:t xml:space="preserve">Publié le 7 novembre 2017. Consulté le 24 mai 2018 à l’adresse </w:t>
      </w:r>
      <w:hyperlink r:id="rId6" w:history="1">
        <w:r w:rsidRPr="006B0981">
          <w:rPr>
            <w:rStyle w:val="Hyperlink"/>
            <w:sz w:val="18"/>
            <w:szCs w:val="18"/>
          </w:rPr>
          <w:t>https://issuu.com/museumofhealthcare/docs/andrew_belyea_2017</w:t>
        </w:r>
      </w:hyperlink>
      <w:r w:rsidRPr="006B0981">
        <w:rPr>
          <w:sz w:val="18"/>
          <w:szCs w:val="18"/>
        </w:rPr>
        <w:t>.</w:t>
      </w:r>
      <w:r w:rsidRPr="009F2AE4">
        <w:t xml:space="preserve"> </w:t>
      </w:r>
    </w:p>
  </w:footnote>
  <w:footnote w:id="10">
    <w:p w14:paraId="52C8DF3C" w14:textId="5CB9C5EE" w:rsidR="00B94CEE" w:rsidRPr="006B0981" w:rsidRDefault="00B94CEE" w:rsidP="00B94CEE">
      <w:pPr>
        <w:pStyle w:val="FootnoteText"/>
        <w:rPr>
          <w:sz w:val="18"/>
          <w:szCs w:val="18"/>
        </w:rPr>
      </w:pPr>
      <w:r w:rsidRPr="009F2AE4">
        <w:rPr>
          <w:rStyle w:val="FootnoteReference"/>
          <w:sz w:val="18"/>
          <w:szCs w:val="18"/>
        </w:rPr>
        <w:footnoteRef/>
      </w:r>
      <w:r w:rsidRPr="009F2AE4">
        <w:rPr>
          <w:szCs w:val="18"/>
          <w:lang w:val="en-CA"/>
        </w:rPr>
        <w:t xml:space="preserve"> </w:t>
      </w:r>
      <w:proofErr w:type="spellStart"/>
      <w:r w:rsidRPr="006B0981">
        <w:rPr>
          <w:sz w:val="18"/>
          <w:szCs w:val="18"/>
          <w:lang w:val="en-CA"/>
        </w:rPr>
        <w:t>Basen</w:t>
      </w:r>
      <w:proofErr w:type="spellEnd"/>
      <w:r w:rsidRPr="006B0981">
        <w:rPr>
          <w:sz w:val="18"/>
          <w:szCs w:val="18"/>
          <w:lang w:val="en-CA"/>
        </w:rPr>
        <w:t xml:space="preserve">, Ira. « Why Canadian media embraced censorship during WWI » pour CBC News. </w:t>
      </w:r>
      <w:r w:rsidRPr="006B0981">
        <w:rPr>
          <w:sz w:val="18"/>
          <w:szCs w:val="18"/>
        </w:rPr>
        <w:t xml:space="preserve">Publié le 1 août 2014. Consulté le 5 mai 2018 à l’adresse </w:t>
      </w:r>
      <w:hyperlink r:id="rId7" w:history="1">
        <w:r w:rsidRPr="006B0981">
          <w:rPr>
            <w:rStyle w:val="Hyperlink"/>
            <w:sz w:val="18"/>
            <w:szCs w:val="18"/>
          </w:rPr>
          <w:t>https://www.cbc.ca/news/why-canadian-media-embraced-censorship-during-wwi-ira-basen-1.2722786</w:t>
        </w:r>
      </w:hyperlink>
      <w:r w:rsidRPr="006B0981">
        <w:rPr>
          <w:sz w:val="18"/>
          <w:szCs w:val="18"/>
        </w:rPr>
        <w:t xml:space="preserve">. </w:t>
      </w:r>
    </w:p>
  </w:footnote>
  <w:footnote w:id="11">
    <w:p w14:paraId="7F28DFA7" w14:textId="77777777" w:rsidR="00B94CEE" w:rsidRPr="006B0981" w:rsidRDefault="00B94CEE" w:rsidP="00B94CEE">
      <w:pPr>
        <w:pStyle w:val="FootnoteText"/>
        <w:rPr>
          <w:sz w:val="18"/>
          <w:szCs w:val="18"/>
          <w:lang w:val="en-CA"/>
        </w:rPr>
      </w:pPr>
      <w:r w:rsidRPr="009F2AE4">
        <w:rPr>
          <w:rStyle w:val="FootnoteReference"/>
          <w:sz w:val="18"/>
          <w:szCs w:val="18"/>
        </w:rPr>
        <w:footnoteRef/>
      </w:r>
      <w:r w:rsidRPr="009F2AE4">
        <w:rPr>
          <w:lang w:val="en-CA"/>
        </w:rPr>
        <w:t xml:space="preserve"> </w:t>
      </w:r>
      <w:r w:rsidRPr="006B0981">
        <w:rPr>
          <w:sz w:val="18"/>
          <w:szCs w:val="18"/>
          <w:lang w:val="en-CA"/>
        </w:rPr>
        <w:t xml:space="preserve">Humphries, Mark Osborne. </w:t>
      </w:r>
      <w:r w:rsidRPr="006B0981">
        <w:rPr>
          <w:i/>
          <w:sz w:val="18"/>
          <w:szCs w:val="18"/>
          <w:lang w:val="en-CA"/>
        </w:rPr>
        <w:t>The Last Plague: Spanish Influenza and the Politics of Public Health in Canada</w:t>
      </w:r>
      <w:r w:rsidRPr="006B0981">
        <w:rPr>
          <w:sz w:val="18"/>
          <w:szCs w:val="18"/>
          <w:lang w:val="en-CA"/>
        </w:rPr>
        <w:t>. Toronto: University of Toronto Press, 2013, pp. 95.</w:t>
      </w:r>
    </w:p>
  </w:footnote>
  <w:footnote w:id="12">
    <w:p w14:paraId="5E190838" w14:textId="77777777" w:rsidR="00B94CEE" w:rsidRPr="006B0981" w:rsidRDefault="00B94CEE" w:rsidP="00B94CEE">
      <w:pPr>
        <w:pStyle w:val="FootnoteText"/>
        <w:rPr>
          <w:sz w:val="18"/>
          <w:szCs w:val="18"/>
          <w:lang w:val="en-CA"/>
        </w:rPr>
      </w:pPr>
      <w:r w:rsidRPr="009F2AE4">
        <w:rPr>
          <w:rStyle w:val="FootnoteReference"/>
          <w:sz w:val="18"/>
          <w:szCs w:val="18"/>
        </w:rPr>
        <w:footnoteRef/>
      </w:r>
      <w:r w:rsidRPr="009F2AE4">
        <w:rPr>
          <w:lang w:val="en-CA"/>
        </w:rPr>
        <w:t xml:space="preserve"> </w:t>
      </w:r>
      <w:r w:rsidRPr="006B0981">
        <w:rPr>
          <w:sz w:val="18"/>
          <w:szCs w:val="18"/>
          <w:lang w:val="en-CA"/>
        </w:rPr>
        <w:t>Ibid., pp. 102.</w:t>
      </w:r>
    </w:p>
  </w:footnote>
  <w:footnote w:id="13">
    <w:p w14:paraId="015D449C" w14:textId="5EB378F2" w:rsidR="00B94CEE" w:rsidRPr="006B0981" w:rsidRDefault="00B94CEE" w:rsidP="00B94CEE">
      <w:pPr>
        <w:pStyle w:val="FootnoteText"/>
        <w:rPr>
          <w:sz w:val="18"/>
          <w:szCs w:val="18"/>
          <w:lang w:val="en-CA"/>
        </w:rPr>
      </w:pPr>
      <w:r w:rsidRPr="009F2AE4">
        <w:rPr>
          <w:rStyle w:val="FootnoteReference"/>
        </w:rPr>
        <w:footnoteRef/>
      </w:r>
      <w:r w:rsidRPr="009F2AE4">
        <w:rPr>
          <w:lang w:val="en-CA"/>
        </w:rPr>
        <w:t xml:space="preserve"> </w:t>
      </w:r>
      <w:proofErr w:type="spellStart"/>
      <w:r w:rsidRPr="006B0981">
        <w:rPr>
          <w:sz w:val="18"/>
          <w:szCs w:val="18"/>
          <w:lang w:val="en-CA"/>
        </w:rPr>
        <w:t>Kelm</w:t>
      </w:r>
      <w:proofErr w:type="spellEnd"/>
      <w:r w:rsidRPr="006B0981">
        <w:rPr>
          <w:sz w:val="18"/>
          <w:szCs w:val="18"/>
          <w:lang w:val="en-CA"/>
        </w:rPr>
        <w:t xml:space="preserve">, pp. 1.  </w:t>
      </w:r>
    </w:p>
  </w:footnote>
  <w:footnote w:id="14">
    <w:p w14:paraId="721DB63D" w14:textId="3B1D5FF4" w:rsidR="00B94CEE" w:rsidRPr="006B0981" w:rsidRDefault="00B94CEE" w:rsidP="00B94CEE">
      <w:pPr>
        <w:pStyle w:val="FootnoteText"/>
        <w:rPr>
          <w:sz w:val="18"/>
          <w:szCs w:val="18"/>
          <w:lang w:val="en-CA"/>
        </w:rPr>
      </w:pPr>
      <w:r w:rsidRPr="009F2AE4">
        <w:rPr>
          <w:rStyle w:val="FootnoteReference"/>
        </w:rPr>
        <w:footnoteRef/>
      </w:r>
      <w:r w:rsidRPr="009F2AE4">
        <w:rPr>
          <w:lang w:val="en-CA"/>
        </w:rPr>
        <w:t xml:space="preserve"> </w:t>
      </w:r>
      <w:r w:rsidRPr="006B0981">
        <w:rPr>
          <w:sz w:val="18"/>
          <w:szCs w:val="18"/>
          <w:lang w:val="en-CA"/>
        </w:rPr>
        <w:t>Ibid., pp. 3.</w:t>
      </w:r>
    </w:p>
  </w:footnote>
  <w:footnote w:id="15">
    <w:p w14:paraId="78E52A62" w14:textId="5DEB34C5" w:rsidR="00B94CEE" w:rsidRPr="006B0981" w:rsidRDefault="00B94CEE" w:rsidP="00B94CEE">
      <w:pPr>
        <w:rPr>
          <w:sz w:val="18"/>
          <w:szCs w:val="18"/>
        </w:rPr>
      </w:pPr>
      <w:r w:rsidRPr="009F2AE4">
        <w:rPr>
          <w:rStyle w:val="FootnoteReference"/>
          <w:sz w:val="18"/>
          <w:szCs w:val="18"/>
        </w:rPr>
        <w:footnoteRef/>
      </w:r>
      <w:r w:rsidRPr="009F2AE4">
        <w:rPr>
          <w:lang w:val="en-CA"/>
        </w:rPr>
        <w:t xml:space="preserve"> </w:t>
      </w:r>
      <w:r w:rsidRPr="006B0981">
        <w:rPr>
          <w:sz w:val="18"/>
          <w:szCs w:val="18"/>
          <w:lang w:val="en-CA"/>
        </w:rPr>
        <w:t xml:space="preserve">« Bacterial Pneumonia Caused Most Deaths in 1918 Influenza Pandemic » pour les National Institutes of Health. </w:t>
      </w:r>
      <w:r w:rsidRPr="006B0981">
        <w:rPr>
          <w:sz w:val="18"/>
          <w:szCs w:val="18"/>
        </w:rPr>
        <w:t xml:space="preserve">Publié le 19 août 2008. Consulté le 24 mai 2018 à l’adresse </w:t>
      </w:r>
      <w:hyperlink r:id="rId8" w:history="1">
        <w:r w:rsidRPr="006B0981">
          <w:rPr>
            <w:rStyle w:val="Hyperlink"/>
            <w:sz w:val="18"/>
            <w:szCs w:val="18"/>
          </w:rPr>
          <w:t>https://www.nih.gov/news-events/news-releases/bacterial-pneumonia-caused-most-deaths-1918-influenza-pandemic</w:t>
        </w:r>
      </w:hyperlink>
      <w:r w:rsidRPr="006B0981">
        <w:rPr>
          <w:sz w:val="18"/>
          <w:szCs w:val="18"/>
        </w:rPr>
        <w:t xml:space="preserve">. </w:t>
      </w:r>
    </w:p>
  </w:footnote>
  <w:footnote w:id="16">
    <w:p w14:paraId="0A97F04F" w14:textId="77777777" w:rsidR="00B94CEE" w:rsidRPr="006B0981" w:rsidRDefault="00B94CEE" w:rsidP="00B94CEE">
      <w:pPr>
        <w:pStyle w:val="FootnoteText"/>
        <w:rPr>
          <w:sz w:val="18"/>
          <w:szCs w:val="18"/>
          <w:lang w:val="en-CA"/>
        </w:rPr>
      </w:pPr>
      <w:r w:rsidRPr="009F2AE4">
        <w:rPr>
          <w:rStyle w:val="FootnoteReference"/>
          <w:sz w:val="18"/>
          <w:szCs w:val="18"/>
        </w:rPr>
        <w:footnoteRef/>
      </w:r>
      <w:r w:rsidRPr="009F2AE4">
        <w:rPr>
          <w:lang w:val="en-CA"/>
        </w:rPr>
        <w:t xml:space="preserve"> </w:t>
      </w:r>
      <w:r w:rsidRPr="006B0981">
        <w:rPr>
          <w:sz w:val="18"/>
          <w:szCs w:val="18"/>
          <w:lang w:val="en-CA"/>
        </w:rPr>
        <w:t>Humphries, pp. 147.</w:t>
      </w:r>
    </w:p>
  </w:footnote>
  <w:footnote w:id="17">
    <w:p w14:paraId="01EAC02C" w14:textId="77777777" w:rsidR="00B94CEE" w:rsidRPr="006B0981" w:rsidRDefault="00B94CEE" w:rsidP="00B94CEE">
      <w:pPr>
        <w:pStyle w:val="FootnoteText"/>
        <w:rPr>
          <w:sz w:val="18"/>
          <w:szCs w:val="18"/>
          <w:lang w:val="en-CA"/>
        </w:rPr>
      </w:pPr>
      <w:r w:rsidRPr="009F2AE4">
        <w:rPr>
          <w:rStyle w:val="FootnoteReference"/>
          <w:sz w:val="18"/>
          <w:szCs w:val="18"/>
        </w:rPr>
        <w:footnoteRef/>
      </w:r>
      <w:r w:rsidRPr="009F2AE4">
        <w:rPr>
          <w:lang w:val="en-CA"/>
        </w:rPr>
        <w:t xml:space="preserve"> </w:t>
      </w:r>
      <w:r w:rsidRPr="006B0981">
        <w:rPr>
          <w:sz w:val="18"/>
          <w:szCs w:val="18"/>
          <w:lang w:val="en-CA"/>
        </w:rPr>
        <w:t>Bradburn, ibid.</w:t>
      </w:r>
    </w:p>
  </w:footnote>
  <w:footnote w:id="18">
    <w:p w14:paraId="25DB17AD" w14:textId="77777777" w:rsidR="00B94CEE" w:rsidRPr="006B0981" w:rsidRDefault="00B94CEE" w:rsidP="00B94CEE">
      <w:pPr>
        <w:pStyle w:val="FootnoteText"/>
        <w:rPr>
          <w:sz w:val="18"/>
          <w:szCs w:val="18"/>
          <w:lang w:val="en-CA"/>
        </w:rPr>
      </w:pPr>
      <w:r w:rsidRPr="009F2AE4">
        <w:rPr>
          <w:rStyle w:val="FootnoteReference"/>
          <w:sz w:val="18"/>
          <w:szCs w:val="18"/>
        </w:rPr>
        <w:footnoteRef/>
      </w:r>
      <w:r w:rsidRPr="009F2AE4">
        <w:rPr>
          <w:lang w:val="en-CA"/>
        </w:rPr>
        <w:t xml:space="preserve"> </w:t>
      </w:r>
      <w:r w:rsidRPr="006B0981">
        <w:rPr>
          <w:sz w:val="18"/>
          <w:szCs w:val="18"/>
          <w:lang w:val="en-CA"/>
        </w:rPr>
        <w:t>Bradburn, ibid.</w:t>
      </w:r>
    </w:p>
  </w:footnote>
  <w:footnote w:id="19">
    <w:p w14:paraId="61280A76" w14:textId="77777777" w:rsidR="00B94CEE" w:rsidRPr="006B0981" w:rsidRDefault="00B94CEE" w:rsidP="00B94CEE">
      <w:pPr>
        <w:pStyle w:val="FootnoteText"/>
        <w:rPr>
          <w:sz w:val="18"/>
          <w:szCs w:val="18"/>
          <w:lang w:val="en-CA"/>
        </w:rPr>
      </w:pPr>
      <w:r w:rsidRPr="009F2AE4">
        <w:rPr>
          <w:rStyle w:val="FootnoteReference"/>
          <w:sz w:val="18"/>
          <w:szCs w:val="18"/>
        </w:rPr>
        <w:footnoteRef/>
      </w:r>
      <w:r w:rsidRPr="009F2AE4">
        <w:rPr>
          <w:lang w:val="en-CA"/>
        </w:rPr>
        <w:t xml:space="preserve"> </w:t>
      </w:r>
      <w:r w:rsidRPr="006B0981">
        <w:rPr>
          <w:sz w:val="18"/>
          <w:szCs w:val="18"/>
          <w:lang w:val="en-CA"/>
        </w:rPr>
        <w:t>Humphries, pp. 138.</w:t>
      </w:r>
    </w:p>
  </w:footnote>
  <w:footnote w:id="20">
    <w:p w14:paraId="1E94E1CA" w14:textId="23544654" w:rsidR="00B94CEE" w:rsidRPr="006B0981" w:rsidRDefault="00B94CEE" w:rsidP="00B94CEE">
      <w:pPr>
        <w:pStyle w:val="FootnoteText"/>
        <w:rPr>
          <w:sz w:val="18"/>
          <w:szCs w:val="18"/>
        </w:rPr>
      </w:pPr>
      <w:r w:rsidRPr="009F2AE4">
        <w:rPr>
          <w:rStyle w:val="FootnoteReference"/>
        </w:rPr>
        <w:footnoteRef/>
      </w:r>
      <w:r w:rsidRPr="009F2AE4">
        <w:rPr>
          <w:lang w:val="en-CA"/>
        </w:rPr>
        <w:t xml:space="preserve"> </w:t>
      </w:r>
      <w:r w:rsidRPr="006B0981">
        <w:rPr>
          <w:sz w:val="18"/>
          <w:szCs w:val="18"/>
          <w:lang w:val="en-CA"/>
        </w:rPr>
        <w:t xml:space="preserve">Earn, David. « How Many People Died from Influenza in 1918? » pour Moment </w:t>
      </w:r>
      <w:proofErr w:type="spellStart"/>
      <w:r w:rsidRPr="006B0981">
        <w:rPr>
          <w:sz w:val="18"/>
          <w:szCs w:val="18"/>
          <w:lang w:val="en-CA"/>
        </w:rPr>
        <w:t>déterminants</w:t>
      </w:r>
      <w:proofErr w:type="spellEnd"/>
      <w:r w:rsidRPr="006B0981">
        <w:rPr>
          <w:sz w:val="18"/>
          <w:szCs w:val="18"/>
          <w:lang w:val="en-CA"/>
        </w:rPr>
        <w:t xml:space="preserve"> Canada. </w:t>
      </w:r>
      <w:r w:rsidRPr="006B0981">
        <w:rPr>
          <w:sz w:val="18"/>
          <w:szCs w:val="18"/>
        </w:rPr>
        <w:t xml:space="preserve">Publié en 2018. Consulté le 27 août 2018 à l’adresse </w:t>
      </w:r>
      <w:hyperlink r:id="rId9" w:history="1">
        <w:r w:rsidRPr="006B0981">
          <w:rPr>
            <w:rStyle w:val="Hyperlink"/>
            <w:sz w:val="18"/>
            <w:szCs w:val="18"/>
          </w:rPr>
          <w:t>https://definingmomentscanada.ca/wp-content/uploads/2018/06/Pandemic_by_Numbers.pdf</w:t>
        </w:r>
      </w:hyperlink>
      <w:r w:rsidRPr="006B0981">
        <w:rPr>
          <w:sz w:val="18"/>
          <w:szCs w:val="18"/>
        </w:rPr>
        <w:t xml:space="preserve">. </w:t>
      </w:r>
    </w:p>
  </w:footnote>
  <w:footnote w:id="21">
    <w:p w14:paraId="58262DB4" w14:textId="77777777" w:rsidR="00B94CEE" w:rsidRPr="009F2AE4" w:rsidRDefault="00B94CEE" w:rsidP="00B94CEE">
      <w:pPr>
        <w:pStyle w:val="FootnoteText"/>
      </w:pPr>
      <w:r w:rsidRPr="009F2AE4">
        <w:rPr>
          <w:rStyle w:val="FootnoteReference"/>
          <w:sz w:val="18"/>
          <w:szCs w:val="18"/>
        </w:rPr>
        <w:footnoteRef/>
      </w:r>
      <w:r w:rsidRPr="009F2AE4">
        <w:t xml:space="preserve"> </w:t>
      </w:r>
      <w:proofErr w:type="spellStart"/>
      <w:r w:rsidRPr="006B0981">
        <w:rPr>
          <w:sz w:val="18"/>
          <w:szCs w:val="18"/>
        </w:rPr>
        <w:t>Bradburn</w:t>
      </w:r>
      <w:proofErr w:type="spellEnd"/>
      <w:r w:rsidRPr="006B0981">
        <w:rPr>
          <w:sz w:val="18"/>
          <w:szCs w:val="18"/>
        </w:rPr>
        <w:t>, ibid.</w:t>
      </w:r>
    </w:p>
  </w:footnote>
  <w:footnote w:id="22">
    <w:p w14:paraId="4BB42E41" w14:textId="77777777" w:rsidR="00B94CEE" w:rsidRPr="009F2AE4" w:rsidRDefault="00B94CEE" w:rsidP="00B94CEE">
      <w:pPr>
        <w:pStyle w:val="FootnoteText"/>
      </w:pPr>
      <w:r w:rsidRPr="009F2AE4">
        <w:rPr>
          <w:rStyle w:val="FootnoteReference"/>
          <w:sz w:val="18"/>
          <w:szCs w:val="18"/>
        </w:rPr>
        <w:footnoteRef/>
      </w:r>
      <w:r w:rsidRPr="009F2AE4">
        <w:t xml:space="preserve"> </w:t>
      </w:r>
      <w:proofErr w:type="spellStart"/>
      <w:r w:rsidRPr="006B0981">
        <w:rPr>
          <w:sz w:val="18"/>
        </w:rPr>
        <w:t>Humphries</w:t>
      </w:r>
      <w:proofErr w:type="spellEnd"/>
      <w:r w:rsidRPr="006B0981">
        <w:rPr>
          <w:sz w:val="18"/>
        </w:rPr>
        <w:t>, pp. 156.</w:t>
      </w:r>
    </w:p>
  </w:footnote>
  <w:footnote w:id="23">
    <w:p w14:paraId="1AC8AA28" w14:textId="731AD968" w:rsidR="00B94CEE" w:rsidRPr="009F2AE4" w:rsidRDefault="00B94CEE" w:rsidP="00B94CEE">
      <w:pPr>
        <w:pStyle w:val="FootnoteText"/>
      </w:pPr>
      <w:r w:rsidRPr="009F2AE4">
        <w:rPr>
          <w:rStyle w:val="FootnoteReference"/>
        </w:rPr>
        <w:footnoteRef/>
      </w:r>
      <w:r w:rsidRPr="009F2AE4">
        <w:t xml:space="preserve"> </w:t>
      </w:r>
      <w:r w:rsidRPr="006B0981">
        <w:rPr>
          <w:sz w:val="18"/>
        </w:rPr>
        <w:t xml:space="preserve">« Le coût de la guerre du Canada ». Musée canadien de la guerre, 2018. Consulté le 10 juillet 2018 à l’adresse </w:t>
      </w:r>
      <w:hyperlink r:id="rId10" w:history="1">
        <w:r w:rsidRPr="006B0981">
          <w:rPr>
            <w:rStyle w:val="Hyperlink"/>
            <w:sz w:val="18"/>
          </w:rPr>
          <w:t>https://www.museedelaguerre.ca/premiereguerremondiale/histoire/apres-la-guerre/legs/le-cout-de-la-guerre-du-canada/</w:t>
        </w:r>
      </w:hyperlink>
      <w:r w:rsidRPr="006B0981">
        <w:rPr>
          <w:sz w:val="18"/>
        </w:rPr>
        <w:t xml:space="preserve">. </w:t>
      </w:r>
    </w:p>
  </w:footnote>
  <w:footnote w:id="24">
    <w:p w14:paraId="1C214ED6" w14:textId="77777777" w:rsidR="00B94CEE" w:rsidRPr="009F2AE4" w:rsidRDefault="00B94CEE" w:rsidP="00B94CEE">
      <w:pPr>
        <w:pStyle w:val="FootnoteText"/>
        <w:rPr>
          <w:lang w:val="en-CA"/>
        </w:rPr>
      </w:pPr>
      <w:r w:rsidRPr="009F2AE4">
        <w:rPr>
          <w:rStyle w:val="FootnoteReference"/>
          <w:sz w:val="18"/>
          <w:szCs w:val="18"/>
        </w:rPr>
        <w:footnoteRef/>
      </w:r>
      <w:r w:rsidRPr="009F2AE4">
        <w:rPr>
          <w:lang w:val="en-CA"/>
        </w:rPr>
        <w:t xml:space="preserve"> </w:t>
      </w:r>
      <w:r w:rsidRPr="006B0981">
        <w:rPr>
          <w:sz w:val="18"/>
          <w:lang w:val="en-CA"/>
        </w:rPr>
        <w:t>James-</w:t>
      </w:r>
      <w:proofErr w:type="spellStart"/>
      <w:r w:rsidRPr="006B0981">
        <w:rPr>
          <w:sz w:val="18"/>
          <w:lang w:val="en-CA"/>
        </w:rPr>
        <w:t>Abra</w:t>
      </w:r>
      <w:proofErr w:type="spellEnd"/>
      <w:r w:rsidRPr="006B0981">
        <w:rPr>
          <w:sz w:val="18"/>
          <w:lang w:val="en-CA"/>
        </w:rPr>
        <w:t xml:space="preserve">, </w:t>
      </w:r>
      <w:proofErr w:type="spellStart"/>
      <w:r w:rsidRPr="006B0981">
        <w:rPr>
          <w:sz w:val="18"/>
          <w:lang w:val="en-CA"/>
        </w:rPr>
        <w:t>Dickin</w:t>
      </w:r>
      <w:proofErr w:type="spellEnd"/>
      <w:r w:rsidRPr="006B0981">
        <w:rPr>
          <w:sz w:val="18"/>
          <w:lang w:val="en-CA"/>
        </w:rPr>
        <w:t xml:space="preserve"> et Bailey, ibid.</w:t>
      </w:r>
    </w:p>
  </w:footnote>
  <w:footnote w:id="25">
    <w:p w14:paraId="7C264392" w14:textId="3B820476" w:rsidR="00B94CEE" w:rsidRPr="009F2AE4" w:rsidRDefault="00B94CEE" w:rsidP="00B94CEE">
      <w:pPr>
        <w:pStyle w:val="FootnoteText"/>
      </w:pPr>
      <w:r w:rsidRPr="009F2AE4">
        <w:rPr>
          <w:rStyle w:val="FootnoteReference"/>
        </w:rPr>
        <w:footnoteRef/>
      </w:r>
      <w:r w:rsidRPr="009F2AE4">
        <w:rPr>
          <w:lang w:val="en-CA"/>
        </w:rPr>
        <w:t xml:space="preserve"> </w:t>
      </w:r>
      <w:r w:rsidRPr="006B0981">
        <w:rPr>
          <w:sz w:val="18"/>
          <w:lang w:val="en-CA"/>
        </w:rPr>
        <w:t xml:space="preserve">MacTaggart, Hazel I. </w:t>
      </w:r>
      <w:r w:rsidRPr="006B0981">
        <w:rPr>
          <w:i/>
          <w:sz w:val="18"/>
          <w:lang w:val="en-CA"/>
        </w:rPr>
        <w:t>Publications of the Government of Ontario, 1901-1955</w:t>
      </w:r>
      <w:r w:rsidRPr="006B0981">
        <w:rPr>
          <w:sz w:val="18"/>
          <w:lang w:val="en-CA"/>
        </w:rPr>
        <w:t xml:space="preserve">. </w:t>
      </w:r>
      <w:r w:rsidRPr="006B0981">
        <w:rPr>
          <w:sz w:val="18"/>
        </w:rPr>
        <w:t xml:space="preserve">Toronto: </w:t>
      </w:r>
      <w:proofErr w:type="spellStart"/>
      <w:r w:rsidRPr="006B0981">
        <w:rPr>
          <w:sz w:val="18"/>
        </w:rPr>
        <w:t>University</w:t>
      </w:r>
      <w:proofErr w:type="spellEnd"/>
      <w:r w:rsidRPr="006B0981">
        <w:rPr>
          <w:sz w:val="18"/>
        </w:rPr>
        <w:t xml:space="preserve"> of Toronto </w:t>
      </w:r>
      <w:proofErr w:type="spellStart"/>
      <w:r w:rsidRPr="006B0981">
        <w:rPr>
          <w:sz w:val="18"/>
        </w:rPr>
        <w:t>Press</w:t>
      </w:r>
      <w:proofErr w:type="spellEnd"/>
      <w:r w:rsidRPr="006B0981">
        <w:rPr>
          <w:sz w:val="18"/>
        </w:rPr>
        <w:t>, 1964.</w:t>
      </w:r>
    </w:p>
  </w:footnote>
  <w:footnote w:id="26">
    <w:p w14:paraId="44DA1C1E" w14:textId="77777777" w:rsidR="00B94CEE" w:rsidRPr="009F2AE4" w:rsidRDefault="00B94CEE" w:rsidP="00B94CEE">
      <w:pPr>
        <w:pStyle w:val="FootnoteText"/>
      </w:pPr>
      <w:r w:rsidRPr="009F2AE4">
        <w:rPr>
          <w:rStyle w:val="FootnoteReference"/>
          <w:sz w:val="18"/>
          <w:szCs w:val="18"/>
        </w:rPr>
        <w:footnoteRef/>
      </w:r>
      <w:r w:rsidRPr="009F2AE4">
        <w:t xml:space="preserve"> </w:t>
      </w:r>
      <w:proofErr w:type="spellStart"/>
      <w:r w:rsidRPr="006B0981">
        <w:rPr>
          <w:sz w:val="18"/>
        </w:rPr>
        <w:t>Humphries</w:t>
      </w:r>
      <w:proofErr w:type="spellEnd"/>
      <w:r w:rsidRPr="006B0981">
        <w:rPr>
          <w:sz w:val="18"/>
        </w:rPr>
        <w:t>, pp. 154.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C5E6" w14:textId="19CA090F" w:rsidR="00B94CEE" w:rsidRDefault="00B94CEE" w:rsidP="00A111EC">
    <w:pPr>
      <w:pStyle w:val="Header"/>
    </w:pPr>
    <w:r>
      <w:rPr>
        <w:noProof/>
      </w:rPr>
      <w:drawing>
        <wp:inline distT="0" distB="0" distL="0" distR="0" wp14:anchorId="0DB7E9A1" wp14:editId="371183B3">
          <wp:extent cx="2906482" cy="520759"/>
          <wp:effectExtent l="0" t="0" r="8255" b="0"/>
          <wp:docPr id="9" name="Picture 9" descr="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Pictures\AO_Logo_Side_x_Side_B_A4D74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6403" cy="520745"/>
                  </a:xfrm>
                  <a:prstGeom prst="rect">
                    <a:avLst/>
                  </a:prstGeom>
                  <a:noFill/>
                  <a:ln>
                    <a:noFill/>
                  </a:ln>
                </pic:spPr>
              </pic:pic>
            </a:graphicData>
          </a:graphic>
        </wp:inline>
      </w:drawing>
    </w:r>
    <w:r w:rsidR="00A111EC">
      <w:rPr>
        <w:noProof/>
        <w:lang w:val="en-CA" w:eastAsia="en-CA"/>
      </w:rPr>
      <mc:AlternateContent>
        <mc:Choice Requires="wps">
          <w:drawing>
            <wp:inline distT="0" distB="0" distL="0" distR="0" wp14:anchorId="00B3C04B" wp14:editId="07927CCA">
              <wp:extent cx="1609725" cy="552450"/>
              <wp:effectExtent l="0" t="0" r="9525" b="0"/>
              <wp:docPr id="1" name="Rectangle 1" descr="Rectangle vide, y compris pour l’espacement entre les logos des Archives publiques de l’Ontario et le project Déterminants Canada."/>
              <wp:cNvGraphicFramePr/>
              <a:graphic xmlns:a="http://schemas.openxmlformats.org/drawingml/2006/main">
                <a:graphicData uri="http://schemas.microsoft.com/office/word/2010/wordprocessingShape">
                  <wps:wsp>
                    <wps:cNvSpPr/>
                    <wps:spPr>
                      <a:xfrm>
                        <a:off x="0" y="0"/>
                        <a:ext cx="160972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4A34E0" id="Rectangle 1" o:spid="_x0000_s1026" alt="Rectangle vide, y compris pour l’espacement entre les logos des Archives publiques de l’Ontario et le project Déterminants Canada." style="width:126.7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Hc+QIAABQGAAAOAAAAZHJzL2Uyb0RvYy54bWysVEtu2zAQ3RfoHQiuW8s27KQxIgeGgxQF&#10;giRIUmRNU5TFguIwQ/rXVa+RI/QcvUlP0iEl2WkadFHUC3nImXnzOL/Ts21t2Fqh12BzPuj1OVNW&#10;QqHtMuef7y/ef+DMB2ELYcCqnO+U52fTt29ON26ihlCBKRQyArF+snE5r0JwkyzzslK18D1wypKy&#10;BKxFoCMuswLFhtBrkw37/aNsA1g4BKm8p9vzRsmnCb8slQzXZelVYCbnxC2kL6bvIn6z6amYLFG4&#10;SsuWhvgHFrXQloLuoc5FEGyF+g+oWksED2XoSagzKEstVXoDvWbQf/Gau0o4ld5CyfFunyb//2Dl&#10;1foGmS6odpxZUVOJbilpwi6NYnRVKC8pXYe7tS7UO7ZjRN+h9szBCpn5+e1JeSekqpUN1AEBFTPK&#10;MwNL8BGEzVBWek2CWy2MflyRVJANOV7bIFADi0VSjGr5hQiw8x/fg8JaW2GDZ3NhRSF6sVwb5yfE&#10;+s7dYHvyJMbcb0us4z9llW1TiXf7EqttYJIuB0f9k+PhmDNJuvF4OBqnHsgO3g59+KigJiae2gWJ&#10;TKqsWF/6QBHJtDOJwTwYXVxoY9Ihtq2aG2RrQQ23WA4iY/L4zcrYaGshejXqeJPFhzVPSVLYGRXt&#10;jL1VJVWIyA8TkTQbhyBCSsr3oFFVgpKaYo/79Ouid7QSlwQYkUuKv8duATrLBqTDbli29tFVpdHa&#10;O/f/Rqxx3nukyGDD3plqDPgagKFXtZEb+y5JTWpilhZQ7Kh/EZrB9k5eaCrbpfDhRiBNMs08badw&#10;TZ/SwCbn0EqcVYBfX7uP9jRgpOVsQ5sh5/5xJVBxZj5ZGr2TwWgUV0k6jMbHQzrgc83iucau6jlQ&#10;L9AsEbskRvtgOrFEqB9oic1iVFIJKyl2zmXA7jAPzcaiNSjVbJbM4vyJcGnvnIzgMauxLe+3DwJd&#10;27uBuv4Kui0iJi9auLGNnhZmqwClTv19yGubb1o9qXHaNRl32/Nzsjos8+kvAAAA//8DAFBLAwQU&#10;AAYACAAAACEAIm79B90AAAAEAQAADwAAAGRycy9kb3ducmV2LnhtbEyPwWrDMBBE74X8g9hALyWR&#10;E5E2uJZDWij00kPTUHJUrK0lYq2MpdhOv75qL+llYZhh5m2xGV3DeuyC9SRhMc+AIVVeW6ol7D9e&#10;ZmtgISrSqvGEEi4YYFNObgqVaz/QO/a7WLNUQiFXEkyMbc55qAw6Fea+RUrel++cikl2NdedGlK5&#10;a/gyy+65U5bSglEtPhusTruzk/B2EeK1vxOnYW9Fbb/54enTeClvp+P2EVjEMV7D8Iuf0KFMTEd/&#10;Jh1YIyE9Ev9u8pYrsQJ2lLB+yICXBf8PX/4AAAD//wMAUEsBAi0AFAAGAAgAAAAhALaDOJL+AAAA&#10;4QEAABMAAAAAAAAAAAAAAAAAAAAAAFtDb250ZW50X1R5cGVzXS54bWxQSwECLQAUAAYACAAAACEA&#10;OP0h/9YAAACUAQAACwAAAAAAAAAAAAAAAAAvAQAAX3JlbHMvLnJlbHNQSwECLQAUAAYACAAAACEA&#10;hbeh3PkCAAAUBgAADgAAAAAAAAAAAAAAAAAuAgAAZHJzL2Uyb0RvYy54bWxQSwECLQAUAAYACAAA&#10;ACEAIm79B90AAAAEAQAADwAAAAAAAAAAAAAAAABTBQAAZHJzL2Rvd25yZXYueG1sUEsFBgAAAAAE&#10;AAQA8wAAAF0GAAAAAA==&#10;" fillcolor="white [3212]" stroked="f" strokeweight="1pt">
              <w10:anchorlock/>
            </v:rect>
          </w:pict>
        </mc:Fallback>
      </mc:AlternateContent>
    </w:r>
    <w:r>
      <w:rPr>
        <w:noProof/>
      </w:rPr>
      <w:drawing>
        <wp:inline distT="0" distB="0" distL="0" distR="0" wp14:anchorId="6F6C1507" wp14:editId="58AF565F">
          <wp:extent cx="1395786" cy="903085"/>
          <wp:effectExtent l="0" t="0" r="0" b="0"/>
          <wp:docPr id="14" name="Picture 14" descr="Logo du projet Déterminant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Al\Downloads\DMC-Logo-BILINGUAL-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1418" cy="906729"/>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22D0F63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3E3462"/>
    <w:multiLevelType w:val="hybridMultilevel"/>
    <w:tmpl w:val="BF76B2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08EC0819"/>
    <w:multiLevelType w:val="hybridMultilevel"/>
    <w:tmpl w:val="B94C1210"/>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564B4C"/>
    <w:multiLevelType w:val="hybridMultilevel"/>
    <w:tmpl w:val="BF7A5F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6502B1B"/>
    <w:multiLevelType w:val="hybridMultilevel"/>
    <w:tmpl w:val="C19869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7BE0383"/>
    <w:multiLevelType w:val="hybridMultilevel"/>
    <w:tmpl w:val="F5520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6F3FF7"/>
    <w:multiLevelType w:val="hybridMultilevel"/>
    <w:tmpl w:val="520298C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CD0A4A"/>
    <w:multiLevelType w:val="hybridMultilevel"/>
    <w:tmpl w:val="B06A5306"/>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7E4529"/>
    <w:multiLevelType w:val="hybridMultilevel"/>
    <w:tmpl w:val="CCF6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B57F9"/>
    <w:multiLevelType w:val="hybridMultilevel"/>
    <w:tmpl w:val="5EF69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BD90B7B"/>
    <w:multiLevelType w:val="hybridMultilevel"/>
    <w:tmpl w:val="34D2D5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EC6814"/>
    <w:multiLevelType w:val="hybridMultilevel"/>
    <w:tmpl w:val="150CB442"/>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59FF4E9C"/>
    <w:multiLevelType w:val="hybridMultilevel"/>
    <w:tmpl w:val="D488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320382"/>
    <w:multiLevelType w:val="hybridMultilevel"/>
    <w:tmpl w:val="7632C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7600C0C"/>
    <w:multiLevelType w:val="hybridMultilevel"/>
    <w:tmpl w:val="E686362A"/>
    <w:lvl w:ilvl="0" w:tplc="139A39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6A6F01FB"/>
    <w:multiLevelType w:val="hybridMultilevel"/>
    <w:tmpl w:val="4860206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6DB916A4"/>
    <w:multiLevelType w:val="hybridMultilevel"/>
    <w:tmpl w:val="69D6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CB50DB0"/>
    <w:multiLevelType w:val="hybridMultilevel"/>
    <w:tmpl w:val="3AC6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8"/>
  </w:num>
  <w:num w:numId="4">
    <w:abstractNumId w:val="17"/>
  </w:num>
  <w:num w:numId="5">
    <w:abstractNumId w:val="15"/>
  </w:num>
  <w:num w:numId="6">
    <w:abstractNumId w:val="3"/>
  </w:num>
  <w:num w:numId="7">
    <w:abstractNumId w:val="20"/>
  </w:num>
  <w:num w:numId="8">
    <w:abstractNumId w:val="11"/>
  </w:num>
  <w:num w:numId="9">
    <w:abstractNumId w:val="4"/>
  </w:num>
  <w:num w:numId="10">
    <w:abstractNumId w:val="9"/>
  </w:num>
  <w:num w:numId="11">
    <w:abstractNumId w:val="0"/>
  </w:num>
  <w:num w:numId="12">
    <w:abstractNumId w:val="6"/>
  </w:num>
  <w:num w:numId="13">
    <w:abstractNumId w:val="1"/>
  </w:num>
  <w:num w:numId="14">
    <w:abstractNumId w:val="7"/>
  </w:num>
  <w:num w:numId="15">
    <w:abstractNumId w:val="16"/>
  </w:num>
  <w:num w:numId="16">
    <w:abstractNumId w:val="14"/>
  </w:num>
  <w:num w:numId="17">
    <w:abstractNumId w:val="18"/>
  </w:num>
  <w:num w:numId="18">
    <w:abstractNumId w:val="10"/>
  </w:num>
  <w:num w:numId="19">
    <w:abstractNumId w:val="19"/>
  </w:num>
  <w:num w:numId="20">
    <w:abstractNumId w:val="5"/>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55"/>
    <w:rsid w:val="000310F4"/>
    <w:rsid w:val="000345D8"/>
    <w:rsid w:val="00037BF6"/>
    <w:rsid w:val="000402AD"/>
    <w:rsid w:val="00052131"/>
    <w:rsid w:val="000569B5"/>
    <w:rsid w:val="000A1CA2"/>
    <w:rsid w:val="000B1FFC"/>
    <w:rsid w:val="000D3B4C"/>
    <w:rsid w:val="000E580C"/>
    <w:rsid w:val="000F3AC2"/>
    <w:rsid w:val="000F49FA"/>
    <w:rsid w:val="000F6D89"/>
    <w:rsid w:val="00113624"/>
    <w:rsid w:val="00113711"/>
    <w:rsid w:val="00114BEC"/>
    <w:rsid w:val="001456AB"/>
    <w:rsid w:val="00147C88"/>
    <w:rsid w:val="0018438D"/>
    <w:rsid w:val="00184F78"/>
    <w:rsid w:val="00185595"/>
    <w:rsid w:val="001942B8"/>
    <w:rsid w:val="001A4DE7"/>
    <w:rsid w:val="001A648B"/>
    <w:rsid w:val="001D1000"/>
    <w:rsid w:val="001E2426"/>
    <w:rsid w:val="001E582E"/>
    <w:rsid w:val="0022534F"/>
    <w:rsid w:val="00233E5C"/>
    <w:rsid w:val="0023401D"/>
    <w:rsid w:val="00246C66"/>
    <w:rsid w:val="00246F9F"/>
    <w:rsid w:val="00255A9A"/>
    <w:rsid w:val="00277656"/>
    <w:rsid w:val="00283011"/>
    <w:rsid w:val="00296321"/>
    <w:rsid w:val="002B6039"/>
    <w:rsid w:val="002B62AF"/>
    <w:rsid w:val="002C3D40"/>
    <w:rsid w:val="00305271"/>
    <w:rsid w:val="00313534"/>
    <w:rsid w:val="00331901"/>
    <w:rsid w:val="00346D22"/>
    <w:rsid w:val="003471C8"/>
    <w:rsid w:val="003812D3"/>
    <w:rsid w:val="003A257A"/>
    <w:rsid w:val="003C423D"/>
    <w:rsid w:val="003E1B9E"/>
    <w:rsid w:val="003F7CC6"/>
    <w:rsid w:val="0040106E"/>
    <w:rsid w:val="00423706"/>
    <w:rsid w:val="0042768A"/>
    <w:rsid w:val="0043058A"/>
    <w:rsid w:val="0043598E"/>
    <w:rsid w:val="00462691"/>
    <w:rsid w:val="00497DAC"/>
    <w:rsid w:val="00497F21"/>
    <w:rsid w:val="004A06DC"/>
    <w:rsid w:val="004A44A7"/>
    <w:rsid w:val="004D7FC3"/>
    <w:rsid w:val="004E18F8"/>
    <w:rsid w:val="005146F4"/>
    <w:rsid w:val="0051749F"/>
    <w:rsid w:val="00537069"/>
    <w:rsid w:val="00566DA9"/>
    <w:rsid w:val="005816FF"/>
    <w:rsid w:val="005B4AD9"/>
    <w:rsid w:val="005E66A9"/>
    <w:rsid w:val="005F4553"/>
    <w:rsid w:val="00601745"/>
    <w:rsid w:val="006018B7"/>
    <w:rsid w:val="00610CF4"/>
    <w:rsid w:val="00613825"/>
    <w:rsid w:val="00633FF6"/>
    <w:rsid w:val="00691F0D"/>
    <w:rsid w:val="00695E58"/>
    <w:rsid w:val="006A5A79"/>
    <w:rsid w:val="006B0981"/>
    <w:rsid w:val="006C3B2A"/>
    <w:rsid w:val="006D63AF"/>
    <w:rsid w:val="006E1DE7"/>
    <w:rsid w:val="006F5F55"/>
    <w:rsid w:val="00746B4C"/>
    <w:rsid w:val="007529E6"/>
    <w:rsid w:val="00786829"/>
    <w:rsid w:val="007937B6"/>
    <w:rsid w:val="007C45E0"/>
    <w:rsid w:val="0082265C"/>
    <w:rsid w:val="00823AB5"/>
    <w:rsid w:val="008249B8"/>
    <w:rsid w:val="00847097"/>
    <w:rsid w:val="00850968"/>
    <w:rsid w:val="00852EDE"/>
    <w:rsid w:val="008541AD"/>
    <w:rsid w:val="00860A0E"/>
    <w:rsid w:val="008726C1"/>
    <w:rsid w:val="00895EA4"/>
    <w:rsid w:val="008D3AA9"/>
    <w:rsid w:val="00901B34"/>
    <w:rsid w:val="009038B4"/>
    <w:rsid w:val="00917868"/>
    <w:rsid w:val="00927B2B"/>
    <w:rsid w:val="00937367"/>
    <w:rsid w:val="00940C5C"/>
    <w:rsid w:val="00942A63"/>
    <w:rsid w:val="00943136"/>
    <w:rsid w:val="00964187"/>
    <w:rsid w:val="009663FF"/>
    <w:rsid w:val="009672D9"/>
    <w:rsid w:val="009706B4"/>
    <w:rsid w:val="009A4F8A"/>
    <w:rsid w:val="009C6173"/>
    <w:rsid w:val="009E07C0"/>
    <w:rsid w:val="009E3754"/>
    <w:rsid w:val="009E3FEC"/>
    <w:rsid w:val="009F0866"/>
    <w:rsid w:val="009F0BC4"/>
    <w:rsid w:val="009F2AE4"/>
    <w:rsid w:val="009F3BCA"/>
    <w:rsid w:val="00A111EC"/>
    <w:rsid w:val="00A319F0"/>
    <w:rsid w:val="00A76BAA"/>
    <w:rsid w:val="00AA5506"/>
    <w:rsid w:val="00AB4E1D"/>
    <w:rsid w:val="00AD2863"/>
    <w:rsid w:val="00B01C99"/>
    <w:rsid w:val="00B24761"/>
    <w:rsid w:val="00B4737E"/>
    <w:rsid w:val="00B5023E"/>
    <w:rsid w:val="00B546F6"/>
    <w:rsid w:val="00B55D37"/>
    <w:rsid w:val="00B80248"/>
    <w:rsid w:val="00B85F34"/>
    <w:rsid w:val="00B94CEE"/>
    <w:rsid w:val="00B96C5B"/>
    <w:rsid w:val="00BB26EF"/>
    <w:rsid w:val="00BB366F"/>
    <w:rsid w:val="00BB4AB7"/>
    <w:rsid w:val="00BB773A"/>
    <w:rsid w:val="00BC13F0"/>
    <w:rsid w:val="00BC3079"/>
    <w:rsid w:val="00BC3EA6"/>
    <w:rsid w:val="00BD37DD"/>
    <w:rsid w:val="00BD7B22"/>
    <w:rsid w:val="00BE3310"/>
    <w:rsid w:val="00C11E94"/>
    <w:rsid w:val="00C23CA1"/>
    <w:rsid w:val="00C2656A"/>
    <w:rsid w:val="00C5257B"/>
    <w:rsid w:val="00C534CB"/>
    <w:rsid w:val="00C63FB4"/>
    <w:rsid w:val="00C70C60"/>
    <w:rsid w:val="00C856E0"/>
    <w:rsid w:val="00C9260C"/>
    <w:rsid w:val="00CA52A5"/>
    <w:rsid w:val="00CC0226"/>
    <w:rsid w:val="00CD5D31"/>
    <w:rsid w:val="00CE1643"/>
    <w:rsid w:val="00D05A6F"/>
    <w:rsid w:val="00D170BE"/>
    <w:rsid w:val="00D2331C"/>
    <w:rsid w:val="00D24E24"/>
    <w:rsid w:val="00D31C06"/>
    <w:rsid w:val="00D50182"/>
    <w:rsid w:val="00D57171"/>
    <w:rsid w:val="00D65672"/>
    <w:rsid w:val="00D70C3D"/>
    <w:rsid w:val="00D771B2"/>
    <w:rsid w:val="00DA5D8F"/>
    <w:rsid w:val="00DE05E4"/>
    <w:rsid w:val="00DF73C2"/>
    <w:rsid w:val="00E05DB4"/>
    <w:rsid w:val="00E15399"/>
    <w:rsid w:val="00E44EDC"/>
    <w:rsid w:val="00E66C25"/>
    <w:rsid w:val="00E74E30"/>
    <w:rsid w:val="00E7625D"/>
    <w:rsid w:val="00E81FBA"/>
    <w:rsid w:val="00E9266E"/>
    <w:rsid w:val="00EC6DBD"/>
    <w:rsid w:val="00F25221"/>
    <w:rsid w:val="00F666A2"/>
    <w:rsid w:val="00F93147"/>
    <w:rsid w:val="00F95C72"/>
    <w:rsid w:val="00F9781F"/>
    <w:rsid w:val="00FB01BA"/>
    <w:rsid w:val="00FF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8CD9C"/>
  <w15:docId w15:val="{A8F7CE99-0BCD-4996-B334-D5E9C03F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4CEE"/>
    <w:pPr>
      <w:spacing w:after="0" w:line="240" w:lineRule="auto"/>
    </w:pPr>
    <w:rPr>
      <w:rFonts w:ascii="Arial" w:hAnsi="Arial" w:cs="Arial"/>
      <w:sz w:val="24"/>
      <w:szCs w:val="24"/>
    </w:rPr>
  </w:style>
  <w:style w:type="paragraph" w:styleId="Heading1">
    <w:name w:val="heading 1"/>
    <w:basedOn w:val="Normal"/>
    <w:next w:val="Normal"/>
    <w:link w:val="Heading1Char"/>
    <w:uiPriority w:val="9"/>
    <w:qFormat/>
    <w:rsid w:val="00AD2863"/>
    <w:pPr>
      <w:outlineLvl w:val="0"/>
    </w:pPr>
    <w:rPr>
      <w:b/>
      <w:sz w:val="36"/>
    </w:rPr>
  </w:style>
  <w:style w:type="paragraph" w:styleId="Heading2">
    <w:name w:val="heading 2"/>
    <w:basedOn w:val="Normal"/>
    <w:next w:val="Normal"/>
    <w:link w:val="Heading2Char"/>
    <w:uiPriority w:val="9"/>
    <w:unhideWhenUsed/>
    <w:qFormat/>
    <w:rsid w:val="00AD2863"/>
    <w:pPr>
      <w:outlineLvl w:val="1"/>
    </w:pPr>
    <w:rPr>
      <w:b/>
      <w:sz w:val="32"/>
    </w:rPr>
  </w:style>
  <w:style w:type="paragraph" w:styleId="Heading3">
    <w:name w:val="heading 3"/>
    <w:basedOn w:val="Normal"/>
    <w:next w:val="Normal"/>
    <w:link w:val="Heading3Char"/>
    <w:uiPriority w:val="9"/>
    <w:unhideWhenUsed/>
    <w:qFormat/>
    <w:rsid w:val="00B5023E"/>
    <w:pPr>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unhideWhenUsed/>
    <w:rsid w:val="008D3AA9"/>
    <w:rPr>
      <w:sz w:val="20"/>
      <w:szCs w:val="20"/>
    </w:rPr>
  </w:style>
  <w:style w:type="character" w:customStyle="1" w:styleId="FootnoteTextChar">
    <w:name w:val="Footnote Text Char"/>
    <w:basedOn w:val="DefaultParagraphFont"/>
    <w:link w:val="FootnoteText"/>
    <w:uiPriority w:val="99"/>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F9781F"/>
    <w:pPr>
      <w:tabs>
        <w:tab w:val="right" w:leader="dot" w:pos="9350"/>
      </w:tabs>
      <w:spacing w:before="100" w:after="100"/>
    </w:pPr>
    <w:rPr>
      <w:noProof/>
    </w:rPr>
  </w:style>
  <w:style w:type="paragraph" w:styleId="TOC2">
    <w:name w:val="toc 2"/>
    <w:basedOn w:val="Normal"/>
    <w:next w:val="Normal"/>
    <w:autoRedefine/>
    <w:uiPriority w:val="39"/>
    <w:unhideWhenUsed/>
    <w:rsid w:val="006B0981"/>
    <w:pPr>
      <w:tabs>
        <w:tab w:val="right" w:leader="dot" w:pos="9350"/>
      </w:tabs>
      <w:spacing w:after="100"/>
      <w:ind w:firstLine="180"/>
    </w:pPr>
  </w:style>
  <w:style w:type="paragraph" w:styleId="TOC3">
    <w:name w:val="toc 3"/>
    <w:basedOn w:val="Normal"/>
    <w:next w:val="Normal"/>
    <w:autoRedefine/>
    <w:uiPriority w:val="39"/>
    <w:unhideWhenUsed/>
    <w:rsid w:val="009F2AE4"/>
    <w:pPr>
      <w:tabs>
        <w:tab w:val="right" w:leader="dot" w:pos="9350"/>
      </w:tabs>
      <w:ind w:left="446"/>
    </w:pPr>
  </w:style>
  <w:style w:type="paragraph" w:styleId="PlainText">
    <w:name w:val="Plain Text"/>
    <w:basedOn w:val="Normal"/>
    <w:link w:val="PlainTextChar"/>
    <w:uiPriority w:val="99"/>
    <w:unhideWhenUsed/>
    <w:rsid w:val="00B546F6"/>
    <w:rPr>
      <w:rFonts w:ascii="Calibri" w:hAnsi="Calibri"/>
      <w:szCs w:val="21"/>
    </w:rPr>
  </w:style>
  <w:style w:type="character" w:customStyle="1" w:styleId="PlainTextChar">
    <w:name w:val="Plain Text Char"/>
    <w:basedOn w:val="DefaultParagraphFont"/>
    <w:link w:val="PlainText"/>
    <w:uiPriority w:val="99"/>
    <w:rsid w:val="00B546F6"/>
    <w:rPr>
      <w:rFonts w:ascii="Calibri" w:hAnsi="Calibri"/>
      <w:szCs w:val="21"/>
      <w:lang w:val="fr-CA"/>
    </w:rPr>
  </w:style>
  <w:style w:type="character" w:styleId="CommentReference">
    <w:name w:val="annotation reference"/>
    <w:basedOn w:val="DefaultParagraphFont"/>
    <w:uiPriority w:val="99"/>
    <w:semiHidden/>
    <w:unhideWhenUsed/>
    <w:rsid w:val="00D70C3D"/>
    <w:rPr>
      <w:sz w:val="16"/>
      <w:szCs w:val="16"/>
    </w:rPr>
  </w:style>
  <w:style w:type="paragraph" w:styleId="CommentText">
    <w:name w:val="annotation text"/>
    <w:basedOn w:val="Normal"/>
    <w:link w:val="CommentTextChar"/>
    <w:uiPriority w:val="99"/>
    <w:semiHidden/>
    <w:unhideWhenUsed/>
    <w:rsid w:val="00D70C3D"/>
    <w:rPr>
      <w:sz w:val="20"/>
      <w:szCs w:val="20"/>
    </w:rPr>
  </w:style>
  <w:style w:type="character" w:customStyle="1" w:styleId="CommentTextChar">
    <w:name w:val="Comment Text Char"/>
    <w:basedOn w:val="DefaultParagraphFont"/>
    <w:link w:val="CommentText"/>
    <w:uiPriority w:val="99"/>
    <w:semiHidden/>
    <w:rsid w:val="00D70C3D"/>
    <w:rPr>
      <w:sz w:val="20"/>
      <w:szCs w:val="20"/>
    </w:rPr>
  </w:style>
  <w:style w:type="paragraph" w:styleId="CommentSubject">
    <w:name w:val="annotation subject"/>
    <w:basedOn w:val="CommentText"/>
    <w:next w:val="CommentText"/>
    <w:link w:val="CommentSubjectChar"/>
    <w:uiPriority w:val="99"/>
    <w:semiHidden/>
    <w:unhideWhenUsed/>
    <w:rsid w:val="00D70C3D"/>
    <w:rPr>
      <w:b/>
      <w:bCs/>
    </w:rPr>
  </w:style>
  <w:style w:type="character" w:customStyle="1" w:styleId="CommentSubjectChar">
    <w:name w:val="Comment Subject Char"/>
    <w:basedOn w:val="CommentTextChar"/>
    <w:link w:val="CommentSubject"/>
    <w:uiPriority w:val="99"/>
    <w:semiHidden/>
    <w:rsid w:val="00D70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encyclopedia.1914-1918-online.net/article/war_losses_canad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www.nih.gov/news-events/news-releases/bacterial-pneumonia-caused-most-deaths-1918-influenza-pandemic" TargetMode="External"/><Relationship Id="rId3" Type="http://schemas.openxmlformats.org/officeDocument/2006/relationships/hyperlink" Target="https://definingmomentscanada.ca/wp-content/uploads/2018/06/First_Peoples_FR.pdf" TargetMode="External"/><Relationship Id="rId7" Type="http://schemas.openxmlformats.org/officeDocument/2006/relationships/hyperlink" Target="https://www.cbc.ca/news/why-canadian-media-embraced-censorship-during-wwi-ira-basen-1.2722786" TargetMode="External"/><Relationship Id="rId2" Type="http://schemas.openxmlformats.org/officeDocument/2006/relationships/hyperlink" Target="https://www.thecanadianencyclopedia.ca/fr/article/grippe-1" TargetMode="External"/><Relationship Id="rId1" Type="http://schemas.openxmlformats.org/officeDocument/2006/relationships/hyperlink" Target="https://encyclopedia.1914-1918-online.net/article/war_losses_canada" TargetMode="External"/><Relationship Id="rId6" Type="http://schemas.openxmlformats.org/officeDocument/2006/relationships/hyperlink" Target="https://issuu.com/museumofhealthcare/docs/andrew_belyea_2017" TargetMode="External"/><Relationship Id="rId5" Type="http://schemas.openxmlformats.org/officeDocument/2006/relationships/hyperlink" Target="http://activehistory.ca/2018/01/what-is-forgotten-influenzas-reverberations-in-post-war-canada/" TargetMode="External"/><Relationship Id="rId10" Type="http://schemas.openxmlformats.org/officeDocument/2006/relationships/hyperlink" Target="https://www.museedelaguerre.ca/premiereguerremondiale/histoire/apres-la-guerre/legs/le-cout-de-la-guerre-du-canada/" TargetMode="External"/><Relationship Id="rId4" Type="http://schemas.openxmlformats.org/officeDocument/2006/relationships/hyperlink" Target="http://activehistory.ca/2018/02/piecing-together-a-pandemic-unearthing-elusive-eclectic-authentic-stories-of-the-flu/" TargetMode="External"/><Relationship Id="rId9" Type="http://schemas.openxmlformats.org/officeDocument/2006/relationships/hyperlink" Target="https://definingmomentscanada.ca/wp-content/uploads/2018/06/Pandemic_by_Number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36E5-EF8C-4F8E-A4A5-1DDB6EF15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33</Pages>
  <Words>6562</Words>
  <Characters>37410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43885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Little, Alison</dc:creator>
  <cp:lastModifiedBy>Little, Alison (MGCS)</cp:lastModifiedBy>
  <cp:revision>8</cp:revision>
  <cp:lastPrinted>2019-03-14T16:55:00Z</cp:lastPrinted>
  <dcterms:created xsi:type="dcterms:W3CDTF">2019-02-11T13:50:00Z</dcterms:created>
  <dcterms:modified xsi:type="dcterms:W3CDTF">2019-04-16T18:34:00Z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2018-08-27T12:44:13.0050543Z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