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8F" w:rsidRDefault="002B098F" w:rsidP="002B098F">
      <w:pPr>
        <w:pStyle w:val="Heading1"/>
      </w:pPr>
      <w:r>
        <w:t>Que sont les Archives?</w:t>
      </w:r>
    </w:p>
    <w:p w:rsidR="002B098F" w:rsidRDefault="002B098F" w:rsidP="002B098F">
      <w:pPr>
        <w:ind w:left="-180" w:right="-180"/>
        <w:jc w:val="center"/>
      </w:pPr>
      <w:proofErr w:type="gramStart"/>
      <w:r>
        <w:t>archive</w:t>
      </w:r>
      <w:proofErr w:type="gramEnd"/>
      <w:r>
        <w:t xml:space="preserve"> </w:t>
      </w:r>
    </w:p>
    <w:p w:rsidR="002B098F" w:rsidRDefault="002B098F" w:rsidP="002B098F">
      <w:pPr>
        <w:ind w:left="-180" w:right="-180"/>
        <w:jc w:val="center"/>
      </w:pPr>
      <w:r>
        <w:t xml:space="preserve">Prononciation : </w:t>
      </w:r>
      <w:proofErr w:type="spellStart"/>
      <w:r>
        <w:t>är</w:t>
      </w:r>
      <w:proofErr w:type="spellEnd"/>
      <w:r>
        <w:t>- k v</w:t>
      </w:r>
    </w:p>
    <w:p w:rsidR="002B098F" w:rsidRDefault="002B098F" w:rsidP="002B098F">
      <w:pPr>
        <w:ind w:left="-180" w:right="-180"/>
        <w:jc w:val="center"/>
      </w:pPr>
    </w:p>
    <w:p w:rsidR="002B098F" w:rsidRDefault="002B098F" w:rsidP="002B098F">
      <w:pPr>
        <w:ind w:left="-180" w:right="-180"/>
        <w:jc w:val="center"/>
      </w:pPr>
      <w:r>
        <w:t xml:space="preserve">Catégorie : nom </w:t>
      </w:r>
    </w:p>
    <w:p w:rsidR="002B098F" w:rsidRPr="002B098F" w:rsidRDefault="002B098F" w:rsidP="002B098F">
      <w:pPr>
        <w:ind w:left="-180" w:right="-180"/>
        <w:jc w:val="center"/>
        <w:rPr>
          <w:rStyle w:val="Emphasis"/>
        </w:rPr>
      </w:pPr>
      <w:r w:rsidRPr="002B098F">
        <w:rPr>
          <w:rStyle w:val="Emphasis"/>
        </w:rPr>
        <w:t xml:space="preserve">1 : lieu où l’on conserve des documents publics ou historiques;  les documents </w:t>
      </w:r>
      <w:proofErr w:type="spellStart"/>
      <w:r w:rsidRPr="002B098F">
        <w:rPr>
          <w:rStyle w:val="Emphasis"/>
        </w:rPr>
        <w:t>eux mêmes</w:t>
      </w:r>
      <w:proofErr w:type="spellEnd"/>
    </w:p>
    <w:p w:rsidR="002B098F" w:rsidRPr="002B098F" w:rsidRDefault="002B098F" w:rsidP="002B098F">
      <w:pPr>
        <w:ind w:left="-180" w:right="-180"/>
        <w:jc w:val="center"/>
        <w:rPr>
          <w:rStyle w:val="Emphasis"/>
        </w:rPr>
      </w:pPr>
      <w:r w:rsidRPr="002B098F">
        <w:rPr>
          <w:rStyle w:val="Emphasis"/>
        </w:rPr>
        <w:t>2 : une collection d’information</w:t>
      </w:r>
    </w:p>
    <w:p w:rsidR="002B098F" w:rsidRDefault="002B098F" w:rsidP="002B098F">
      <w:pPr>
        <w:ind w:left="-180" w:right="-180"/>
        <w:jc w:val="center"/>
      </w:pPr>
    </w:p>
    <w:p w:rsidR="002B098F" w:rsidRDefault="002B098F" w:rsidP="002B098F">
      <w:pPr>
        <w:ind w:left="-180" w:right="-180"/>
        <w:jc w:val="center"/>
      </w:pPr>
      <w:proofErr w:type="gramStart"/>
      <w:r>
        <w:t>archives</w:t>
      </w:r>
      <w:proofErr w:type="gramEnd"/>
    </w:p>
    <w:p w:rsidR="002B098F" w:rsidRDefault="002B098F" w:rsidP="002B098F">
      <w:pPr>
        <w:ind w:left="-180" w:right="-180"/>
        <w:jc w:val="center"/>
      </w:pPr>
      <w:r>
        <w:t xml:space="preserve">Catégorie : verbe </w:t>
      </w:r>
    </w:p>
    <w:p w:rsidR="002B098F" w:rsidRPr="002B098F" w:rsidRDefault="002B098F" w:rsidP="002B098F">
      <w:pPr>
        <w:ind w:left="-180" w:right="-180"/>
        <w:jc w:val="center"/>
        <w:rPr>
          <w:rStyle w:val="Emphasis"/>
        </w:rPr>
      </w:pPr>
      <w:r w:rsidRPr="002B098F">
        <w:rPr>
          <w:rStyle w:val="Emphasis"/>
        </w:rPr>
        <w:t>1 : classer ou colliger dans les archives ou de façon semblable (il archive des documents).</w:t>
      </w:r>
    </w:p>
    <w:p w:rsidR="002B098F" w:rsidRDefault="002B098F" w:rsidP="002B098F">
      <w:pPr>
        <w:jc w:val="center"/>
      </w:pPr>
    </w:p>
    <w:p w:rsidR="002B098F" w:rsidRDefault="002B098F" w:rsidP="002B098F">
      <w:pPr>
        <w:pStyle w:val="ListParagraph"/>
        <w:numPr>
          <w:ilvl w:val="0"/>
          <w:numId w:val="16"/>
        </w:numPr>
        <w:jc w:val="left"/>
      </w:pPr>
      <w:r>
        <w:t xml:space="preserve">Au cours de leur vie, la plupart des gens accumulent divers documents. </w:t>
      </w:r>
    </w:p>
    <w:p w:rsidR="002B098F" w:rsidRDefault="002B098F" w:rsidP="002B098F">
      <w:pPr>
        <w:pStyle w:val="ListParagraph"/>
        <w:numPr>
          <w:ilvl w:val="0"/>
          <w:numId w:val="16"/>
        </w:numPr>
        <w:jc w:val="left"/>
      </w:pPr>
      <w:r>
        <w:t xml:space="preserve">Ensemble, ces documents peuvent brosser un tableau fascinant de la vie des gens et du passé. </w:t>
      </w:r>
    </w:p>
    <w:p w:rsidR="002B098F" w:rsidRDefault="002B098F" w:rsidP="002B098F"/>
    <w:p w:rsidR="002B098F" w:rsidRDefault="002B098F" w:rsidP="002B098F">
      <w:pPr>
        <w:pStyle w:val="ListParagraph"/>
        <w:numPr>
          <w:ilvl w:val="0"/>
          <w:numId w:val="16"/>
        </w:numPr>
        <w:jc w:val="left"/>
      </w:pPr>
      <w:r>
        <w:t xml:space="preserve">Tel un détective menant enquête, un chercheur qui utilise ces documents peut se faire une idée de l’aspect antérieur d’un endroit, de la mentalité et du mode de vie des gens d’hier ainsi que du cours et des causes des événements. Les historiens se servent de ces documents comme sources primaires pour comprendre le passé et écrire à ce sujet. </w:t>
      </w:r>
    </w:p>
    <w:p w:rsidR="002B098F" w:rsidRDefault="002B098F" w:rsidP="002B098F"/>
    <w:p w:rsidR="002B098F" w:rsidRDefault="002B098F" w:rsidP="002B098F">
      <w:pPr>
        <w:pStyle w:val="ListParagraph"/>
        <w:numPr>
          <w:ilvl w:val="0"/>
          <w:numId w:val="16"/>
        </w:numPr>
        <w:jc w:val="left"/>
      </w:pPr>
      <w:r>
        <w:t>Voici des exemples de sources primaires dont peut se servir un historien :</w:t>
      </w:r>
    </w:p>
    <w:p w:rsidR="002B098F" w:rsidRDefault="002B098F" w:rsidP="002B098F">
      <w:pPr>
        <w:pStyle w:val="ListParagraph"/>
        <w:numPr>
          <w:ilvl w:val="1"/>
          <w:numId w:val="16"/>
        </w:numPr>
        <w:jc w:val="left"/>
      </w:pPr>
      <w:r>
        <w:t xml:space="preserve">enregistrements de naissance, de mariage et de décès </w:t>
      </w:r>
    </w:p>
    <w:p w:rsidR="002B098F" w:rsidRDefault="002B098F" w:rsidP="002B098F">
      <w:pPr>
        <w:pStyle w:val="ListParagraph"/>
        <w:numPr>
          <w:ilvl w:val="1"/>
          <w:numId w:val="16"/>
        </w:numPr>
        <w:jc w:val="left"/>
      </w:pPr>
      <w:r>
        <w:t xml:space="preserve">lettres, agendas, journaux personnels </w:t>
      </w:r>
    </w:p>
    <w:p w:rsidR="002B098F" w:rsidRDefault="002B098F" w:rsidP="002B098F">
      <w:pPr>
        <w:pStyle w:val="ListParagraph"/>
        <w:numPr>
          <w:ilvl w:val="1"/>
          <w:numId w:val="16"/>
        </w:numPr>
        <w:jc w:val="left"/>
      </w:pPr>
      <w:r>
        <w:t xml:space="preserve">photos, dessins et peintures </w:t>
      </w:r>
    </w:p>
    <w:p w:rsidR="002B098F" w:rsidRDefault="002B098F" w:rsidP="002B098F">
      <w:pPr>
        <w:pStyle w:val="ListParagraph"/>
        <w:numPr>
          <w:ilvl w:val="1"/>
          <w:numId w:val="16"/>
        </w:numPr>
        <w:jc w:val="left"/>
      </w:pPr>
      <w:r>
        <w:t xml:space="preserve">dossiers judiciaires </w:t>
      </w:r>
    </w:p>
    <w:p w:rsidR="002B098F" w:rsidRDefault="002B098F" w:rsidP="002B098F">
      <w:pPr>
        <w:pStyle w:val="ListParagraph"/>
        <w:numPr>
          <w:ilvl w:val="1"/>
          <w:numId w:val="16"/>
        </w:numPr>
        <w:jc w:val="left"/>
      </w:pPr>
      <w:r>
        <w:t xml:space="preserve">enregistrements audio et vidéo et films cinématographiques </w:t>
      </w:r>
    </w:p>
    <w:p w:rsidR="002B098F" w:rsidRDefault="002B098F" w:rsidP="002B098F">
      <w:pPr>
        <w:pStyle w:val="ListParagraph"/>
        <w:ind w:left="1440"/>
        <w:jc w:val="left"/>
      </w:pPr>
    </w:p>
    <w:p w:rsidR="00B50937" w:rsidRDefault="00B50937" w:rsidP="002B098F">
      <w:pPr>
        <w:jc w:val="center"/>
      </w:pPr>
      <w:r>
        <w:rPr>
          <w:noProof/>
          <w:sz w:val="22"/>
        </w:rPr>
        <w:drawing>
          <wp:inline distT="0" distB="0" distL="0" distR="0" wp14:anchorId="21F4893C" wp14:editId="3D417453">
            <wp:extent cx="1359189" cy="1720625"/>
            <wp:effectExtent l="0" t="0" r="0" b="0"/>
            <wp:docPr id="17" name="Picture 4" descr="Image: Photographe d'une affiche de la Dominion du Canada ce qui annonce l'émigration au Canada. La prix d'émigration était une concession de terre." title="Image: affiche de la Dominion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orku.ca/yfile/photos/20090529/ArchivesEmigration.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9189" cy="1720625"/>
                    </a:xfrm>
                    <a:prstGeom prst="rect">
                      <a:avLst/>
                    </a:prstGeom>
                    <a:noFill/>
                    <a:ln>
                      <a:noFill/>
                    </a:ln>
                  </pic:spPr>
                </pic:pic>
              </a:graphicData>
            </a:graphic>
          </wp:inline>
        </w:drawing>
      </w:r>
      <w:r>
        <w:rPr>
          <w:noProof/>
        </w:rPr>
        <w:drawing>
          <wp:inline distT="0" distB="0" distL="0" distR="0" wp14:anchorId="13187078" wp14:editId="2B9F56AE">
            <wp:extent cx="1123987" cy="1661463"/>
            <wp:effectExtent l="0" t="0" r="0" b="0"/>
            <wp:docPr id="15" name="Picture 3" descr="Image: Photographe d'une carte postale d'un médaillon d'un soldat. La texte dit « Make us as proud of you are we as of him » en anglais." title="Image: médaillon d'un sol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00163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87" cy="1661463"/>
                    </a:xfrm>
                    <a:prstGeom prst="rect">
                      <a:avLst/>
                    </a:prstGeom>
                    <a:noFill/>
                  </pic:spPr>
                </pic:pic>
              </a:graphicData>
            </a:graphic>
          </wp:inline>
        </w:drawing>
      </w:r>
      <w:r>
        <w:rPr>
          <w:noProof/>
        </w:rPr>
        <w:drawing>
          <wp:inline distT="0" distB="0" distL="0" distR="0" wp14:anchorId="1ACD15B3" wp14:editId="48C62841">
            <wp:extent cx="2629291" cy="1675328"/>
            <wp:effectExtent l="0" t="0" r="0" b="1270"/>
            <wp:docPr id="25" name="Picture 9" descr="Image: Photographe d'un enveloppe adressé à Thomas Ridout avec l'écriture." title="Image: enveloppe adressé à Thomas Ri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291" cy="1675328"/>
                    </a:xfrm>
                    <a:prstGeom prst="rect">
                      <a:avLst/>
                    </a:prstGeom>
                    <a:noFill/>
                    <a:ln>
                      <a:noFill/>
                    </a:ln>
                  </pic:spPr>
                </pic:pic>
              </a:graphicData>
            </a:graphic>
          </wp:inline>
        </w:drawing>
      </w:r>
    </w:p>
    <w:p w:rsidR="00841707" w:rsidRPr="00053C1D" w:rsidRDefault="00841707" w:rsidP="005E16B8"/>
    <w:p w:rsidR="00B50937" w:rsidRPr="005E16B8" w:rsidRDefault="00841707" w:rsidP="005E16B8">
      <w:pPr>
        <w:pStyle w:val="ListParagraph"/>
        <w:numPr>
          <w:ilvl w:val="0"/>
          <w:numId w:val="15"/>
        </w:numPr>
        <w:ind w:left="360"/>
        <w:jc w:val="left"/>
        <w:rPr>
          <w:rFonts w:ascii="Cambria" w:hAnsi="Cambria"/>
        </w:rPr>
      </w:pPr>
      <w:r w:rsidRPr="00053C1D">
        <w:t xml:space="preserve">Les </w:t>
      </w:r>
      <w:r w:rsidRPr="00B50937">
        <w:rPr>
          <w:rStyle w:val="Strong"/>
        </w:rPr>
        <w:t xml:space="preserve">archives </w:t>
      </w:r>
      <w:r w:rsidRPr="00053C1D">
        <w:t xml:space="preserve">sont un endroit où l’on préserve ces dossiers et documents historiques. Les documents </w:t>
      </w:r>
      <w:r w:rsidR="00853769" w:rsidRPr="00053C1D">
        <w:t>présentant un intérêt pour</w:t>
      </w:r>
      <w:r w:rsidRPr="00053C1D">
        <w:t xml:space="preserve"> l’histoire de l’Ontario sont recueillis et conservés dans les </w:t>
      </w:r>
      <w:r w:rsidRPr="00B50937">
        <w:rPr>
          <w:rStyle w:val="Strong"/>
        </w:rPr>
        <w:t>Archives publiques de l’Ontario</w:t>
      </w:r>
      <w:r w:rsidRPr="00053C1D">
        <w:t>.</w:t>
      </w:r>
      <w:r w:rsidRPr="005E16B8">
        <w:rPr>
          <w:rFonts w:ascii="Cambria" w:hAnsi="Cambria"/>
        </w:rPr>
        <w:t xml:space="preserve"> </w:t>
      </w:r>
      <w:r w:rsidR="00503391" w:rsidRPr="005E16B8">
        <w:rPr>
          <w:rFonts w:ascii="Cambria" w:hAnsi="Cambria"/>
        </w:rPr>
        <w:br w:type="page"/>
      </w:r>
    </w:p>
    <w:p w:rsidR="00B50937" w:rsidRPr="00B50937" w:rsidRDefault="00503391" w:rsidP="005E16B8">
      <w:pPr>
        <w:pStyle w:val="Heading1"/>
      </w:pPr>
      <w:r w:rsidRPr="00EE6BB1">
        <w:lastRenderedPageBreak/>
        <w:t xml:space="preserve">Les Archives publiques de l’Ontario </w:t>
      </w:r>
    </w:p>
    <w:p w:rsidR="00B50937" w:rsidRPr="005E16B8" w:rsidRDefault="00B50937" w:rsidP="005E16B8">
      <w:pPr>
        <w:jc w:val="center"/>
        <w:rPr>
          <w:rFonts w:ascii="Cambria" w:hAnsi="Cambria"/>
        </w:rPr>
      </w:pPr>
      <w:r>
        <w:rPr>
          <w:noProof/>
        </w:rPr>
        <w:drawing>
          <wp:inline distT="0" distB="0" distL="0" distR="0" wp14:anchorId="17E80CBA" wp14:editId="3C3CEEBF">
            <wp:extent cx="2666082" cy="1255815"/>
            <wp:effectExtent l="0" t="0" r="1270" b="1905"/>
            <wp:docPr id="21" name="Picture 21" descr="Image: Photographie de la ville d'Ottawa, 1908" title="Image: Photographie de la ville d'Ottawa,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 Ottawa, 190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143" cy="1259141"/>
                    </a:xfrm>
                    <a:prstGeom prst="rect">
                      <a:avLst/>
                    </a:prstGeom>
                    <a:noFill/>
                  </pic:spPr>
                </pic:pic>
              </a:graphicData>
            </a:graphic>
          </wp:inline>
        </w:drawing>
      </w:r>
    </w:p>
    <w:p w:rsidR="00B50937" w:rsidRDefault="00503391" w:rsidP="005E16B8">
      <w:r w:rsidRPr="005E16B8">
        <w:rPr>
          <w:rStyle w:val="Strong"/>
        </w:rPr>
        <w:t>L’Ontario possède les plus grandes archives provinciales au Canada</w:t>
      </w:r>
      <w:r w:rsidRPr="00B50937">
        <w:rPr>
          <w:b/>
        </w:rPr>
        <w:t>.</w:t>
      </w:r>
      <w:r w:rsidRPr="00B50937">
        <w:t xml:space="preserve"> Sa collection, dont les plus anciens remontent à 1729, témoignent de tous les aspects de la vie publique et privée en Ontario. </w:t>
      </w:r>
    </w:p>
    <w:p w:rsidR="00B50937" w:rsidRDefault="00B50937" w:rsidP="005E16B8"/>
    <w:p w:rsidR="00503391" w:rsidRDefault="00503391" w:rsidP="005E16B8">
      <w:r w:rsidRPr="00B50937">
        <w:t>La collection des Archives est surtout composée de documents du gouvernement de l’Ontario. Si on les empilait, ces documents à eux seuls feraient 100 k</w:t>
      </w:r>
      <w:r w:rsidR="00B50937" w:rsidRPr="00B50937">
        <w:t>ilomètres de haut – plus que 192</w:t>
      </w:r>
      <w:r w:rsidRPr="00B50937">
        <w:t xml:space="preserve"> fois la Tour du CN.</w:t>
      </w:r>
    </w:p>
    <w:p w:rsidR="005E16B8" w:rsidRPr="00B50937" w:rsidRDefault="005E16B8" w:rsidP="005E16B8"/>
    <w:tbl>
      <w:tblPr>
        <w:tblStyle w:val="TableGrid"/>
        <w:tblW w:w="11160" w:type="dxa"/>
        <w:tblInd w:w="-792" w:type="dxa"/>
        <w:tblLook w:val="04A0" w:firstRow="1" w:lastRow="0" w:firstColumn="1" w:lastColumn="0" w:noHBand="0" w:noVBand="1"/>
        <w:tblCaption w:val="Table: la collection de l'archives  publiques de l'Ontario"/>
        <w:tblDescription w:val="Cette table contient des informations sur les différents types de collections trouvées à l'archives publiques de l'Ontario."/>
      </w:tblPr>
      <w:tblGrid>
        <w:gridCol w:w="1980"/>
        <w:gridCol w:w="9180"/>
      </w:tblGrid>
      <w:tr w:rsidR="00B50937" w:rsidRPr="00B50937" w:rsidTr="00B50937">
        <w:trPr>
          <w:tblHeader/>
        </w:trPr>
        <w:tc>
          <w:tcPr>
            <w:tcW w:w="1980" w:type="dxa"/>
            <w:tcBorders>
              <w:top w:val="nil"/>
              <w:left w:val="nil"/>
              <w:bottom w:val="nil"/>
              <w:right w:val="nil"/>
            </w:tcBorders>
          </w:tcPr>
          <w:p w:rsidR="00B50937" w:rsidRPr="00B50937" w:rsidRDefault="00B50937" w:rsidP="005E16B8">
            <w:r w:rsidRPr="00B50937">
              <w:t xml:space="preserve">Documents du gouvernement de l’Ontario </w:t>
            </w:r>
          </w:p>
          <w:p w:rsidR="00B50937" w:rsidRPr="00C236BB" w:rsidRDefault="00B50937" w:rsidP="005E16B8">
            <w:pPr>
              <w:rPr>
                <w:rStyle w:val="Strong"/>
              </w:rPr>
            </w:pPr>
          </w:p>
        </w:tc>
        <w:tc>
          <w:tcPr>
            <w:tcW w:w="9180" w:type="dxa"/>
            <w:tcBorders>
              <w:top w:val="nil"/>
              <w:left w:val="nil"/>
              <w:bottom w:val="nil"/>
              <w:right w:val="nil"/>
            </w:tcBorders>
          </w:tcPr>
          <w:p w:rsidR="00B50937" w:rsidRDefault="00B50937" w:rsidP="005E16B8">
            <w:r w:rsidRPr="00B50937">
              <w:t xml:space="preserve">La plupart des documents composant les collections des Archives ont été créés par le gouvernement de l’Ontario. </w:t>
            </w:r>
          </w:p>
          <w:p w:rsidR="00B50937" w:rsidRDefault="00B50937" w:rsidP="005E16B8"/>
          <w:p w:rsidR="00B50937" w:rsidRPr="00B50937" w:rsidRDefault="00B50937" w:rsidP="005E16B8">
            <w:r w:rsidRPr="00B50937">
              <w:t>Ils couvrent la période de la fin du XVIII</w:t>
            </w:r>
            <w:r w:rsidRPr="00B50937">
              <w:rPr>
                <w:vertAlign w:val="superscript"/>
              </w:rPr>
              <w:t>e</w:t>
            </w:r>
            <w:r w:rsidRPr="00B50937">
              <w:t xml:space="preserve"> siècle à aujourd’hui. Ils renseignent sur les décisions politiques et juridiques, l’évolution de l’administration provinciale et l’interaction entre le gouvernement et ses citoyens, et fournissent une preuve essentielle des droits et responsabilités des Ontariens. </w:t>
            </w:r>
          </w:p>
          <w:p w:rsidR="00B50937" w:rsidRPr="00B50937" w:rsidRDefault="00B50937" w:rsidP="005E16B8"/>
        </w:tc>
      </w:tr>
      <w:tr w:rsidR="00B50937" w:rsidRPr="00B50937" w:rsidTr="00B50937">
        <w:tc>
          <w:tcPr>
            <w:tcW w:w="1980" w:type="dxa"/>
            <w:tcBorders>
              <w:top w:val="nil"/>
              <w:left w:val="nil"/>
              <w:bottom w:val="nil"/>
              <w:right w:val="nil"/>
            </w:tcBorders>
          </w:tcPr>
          <w:p w:rsidR="00B50937" w:rsidRPr="00B50937" w:rsidRDefault="00B50937" w:rsidP="005E16B8">
            <w:r w:rsidRPr="00B50937">
              <w:t xml:space="preserve">Documents provenant du secteur privé </w:t>
            </w:r>
          </w:p>
          <w:p w:rsidR="00B50937" w:rsidRPr="00C236BB" w:rsidRDefault="00B50937" w:rsidP="005E16B8">
            <w:pPr>
              <w:rPr>
                <w:rStyle w:val="Strong"/>
              </w:rPr>
            </w:pPr>
          </w:p>
        </w:tc>
        <w:tc>
          <w:tcPr>
            <w:tcW w:w="9180" w:type="dxa"/>
            <w:tcBorders>
              <w:top w:val="nil"/>
              <w:left w:val="nil"/>
              <w:bottom w:val="nil"/>
              <w:right w:val="nil"/>
            </w:tcBorders>
          </w:tcPr>
          <w:p w:rsidR="00B50937" w:rsidRDefault="00B50937" w:rsidP="005E16B8">
            <w:r w:rsidRPr="00B50937">
              <w:t xml:space="preserve">Depuis 1903, les Archives publiques de l’Ontario acquièrent des documents provenant du secteur privé. </w:t>
            </w:r>
          </w:p>
          <w:p w:rsidR="00B50937" w:rsidRDefault="00B50937" w:rsidP="005E16B8"/>
          <w:p w:rsidR="00B50937" w:rsidRPr="00B50937" w:rsidRDefault="00B50937" w:rsidP="005E16B8">
            <w:r w:rsidRPr="00B50937">
              <w:t xml:space="preserve">Elles détiennent des documents de plus de 2 600 particuliers, entreprises, clubs et associations, syndicats et organismes politiques. Ceux-ci comprennent des documents papier, des journaux personnels, des photos, des cartes, des documents architecturaux, des enregistrements sonores et des </w:t>
            </w:r>
            <w:proofErr w:type="spellStart"/>
            <w:r w:rsidRPr="00B50937">
              <w:t>films.La</w:t>
            </w:r>
            <w:proofErr w:type="spellEnd"/>
            <w:r w:rsidRPr="00B50937">
              <w:t xml:space="preserve"> taille des collections peut varier d’un ou deux articles à des milliers d’articles occupant des centaines de mètres sur les étagères. </w:t>
            </w:r>
          </w:p>
          <w:p w:rsidR="00B50937" w:rsidRPr="00B50937" w:rsidRDefault="00B50937" w:rsidP="005E16B8"/>
        </w:tc>
      </w:tr>
      <w:tr w:rsidR="00B50937" w:rsidRPr="00B50937" w:rsidTr="00B50937">
        <w:tc>
          <w:tcPr>
            <w:tcW w:w="1980" w:type="dxa"/>
            <w:tcBorders>
              <w:top w:val="nil"/>
              <w:left w:val="nil"/>
              <w:bottom w:val="nil"/>
              <w:right w:val="nil"/>
            </w:tcBorders>
          </w:tcPr>
          <w:p w:rsidR="00B50937" w:rsidRPr="00B50937" w:rsidRDefault="00B50937" w:rsidP="005E16B8">
            <w:r w:rsidRPr="00B50937">
              <w:t xml:space="preserve">Documents généalogiques </w:t>
            </w:r>
          </w:p>
          <w:p w:rsidR="00B50937" w:rsidRPr="00C236BB" w:rsidRDefault="00B50937" w:rsidP="005E16B8">
            <w:pPr>
              <w:rPr>
                <w:rStyle w:val="Strong"/>
              </w:rPr>
            </w:pPr>
          </w:p>
        </w:tc>
        <w:tc>
          <w:tcPr>
            <w:tcW w:w="9180" w:type="dxa"/>
            <w:tcBorders>
              <w:top w:val="nil"/>
              <w:left w:val="nil"/>
              <w:bottom w:val="nil"/>
              <w:right w:val="nil"/>
            </w:tcBorders>
          </w:tcPr>
          <w:p w:rsidR="00B50937" w:rsidRPr="00B50937" w:rsidRDefault="00B50937" w:rsidP="005E16B8">
            <w:r w:rsidRPr="00B50937">
              <w:t xml:space="preserve">Les Archives comptent de nombreuses sources précieuses pour explorer l’histoire des familles ontariennes. Il n’existe pas un repère ou une base de données unique pour ce genre de recherche. </w:t>
            </w:r>
          </w:p>
          <w:p w:rsidR="00B50937" w:rsidRPr="00B50937" w:rsidRDefault="00B50937" w:rsidP="005E16B8"/>
        </w:tc>
      </w:tr>
      <w:tr w:rsidR="00B50937" w:rsidRPr="00B50937" w:rsidTr="00B50937">
        <w:tc>
          <w:tcPr>
            <w:tcW w:w="1980" w:type="dxa"/>
            <w:tcBorders>
              <w:top w:val="nil"/>
              <w:left w:val="nil"/>
              <w:bottom w:val="nil"/>
              <w:right w:val="nil"/>
            </w:tcBorders>
          </w:tcPr>
          <w:p w:rsidR="00B50937" w:rsidRPr="00B50937" w:rsidRDefault="00B50937" w:rsidP="005E16B8">
            <w:r w:rsidRPr="00B50937">
              <w:t xml:space="preserve">Statistiques de l’état civil </w:t>
            </w:r>
          </w:p>
          <w:p w:rsidR="00B50937" w:rsidRPr="00C236BB" w:rsidRDefault="00B50937" w:rsidP="005E16B8">
            <w:pPr>
              <w:rPr>
                <w:rStyle w:val="Strong"/>
              </w:rPr>
            </w:pPr>
          </w:p>
        </w:tc>
        <w:tc>
          <w:tcPr>
            <w:tcW w:w="9180" w:type="dxa"/>
            <w:tcBorders>
              <w:top w:val="nil"/>
              <w:left w:val="nil"/>
              <w:bottom w:val="nil"/>
              <w:right w:val="nil"/>
            </w:tcBorders>
          </w:tcPr>
          <w:p w:rsidR="00B50937" w:rsidRPr="00B50937" w:rsidRDefault="00B50937" w:rsidP="005E16B8">
            <w:r w:rsidRPr="00B50937">
              <w:t xml:space="preserve">Nos documents les plus populaires sont certes les enregistrements des naissances, mariages et décès. </w:t>
            </w:r>
          </w:p>
          <w:p w:rsidR="00B50937" w:rsidRPr="00B50937" w:rsidRDefault="00B50937" w:rsidP="005E16B8"/>
        </w:tc>
      </w:tr>
      <w:tr w:rsidR="00B50937" w:rsidRPr="00B50937" w:rsidTr="00B50937">
        <w:tc>
          <w:tcPr>
            <w:tcW w:w="1980" w:type="dxa"/>
            <w:tcBorders>
              <w:top w:val="nil"/>
              <w:left w:val="nil"/>
              <w:bottom w:val="nil"/>
              <w:right w:val="nil"/>
            </w:tcBorders>
          </w:tcPr>
          <w:p w:rsidR="00B50937" w:rsidRPr="00B50937" w:rsidRDefault="00B50937" w:rsidP="005E16B8">
            <w:pPr>
              <w:rPr>
                <w:rStyle w:val="Strong"/>
                <w:bCs w:val="0"/>
              </w:rPr>
            </w:pPr>
            <w:r w:rsidRPr="00B50937">
              <w:t xml:space="preserve">Collections spéciales </w:t>
            </w:r>
          </w:p>
        </w:tc>
        <w:tc>
          <w:tcPr>
            <w:tcW w:w="9180" w:type="dxa"/>
            <w:tcBorders>
              <w:top w:val="nil"/>
              <w:left w:val="nil"/>
              <w:bottom w:val="nil"/>
              <w:right w:val="nil"/>
            </w:tcBorders>
          </w:tcPr>
          <w:p w:rsidR="00B50937" w:rsidRPr="00B50937" w:rsidRDefault="00B50937" w:rsidP="005E16B8">
            <w:r w:rsidRPr="00B50937">
              <w:t xml:space="preserve">La collection des Archives </w:t>
            </w:r>
            <w:r w:rsidRPr="00B50937">
              <w:t>contenant des photos, documents cartographiques, documents architecturaux, caricatures et bandes dessin</w:t>
            </w:r>
            <w:r>
              <w:t>ées, collection d’affiches, enregistrements sonores et films, et la collection d’œuvres d’art du gouvern</w:t>
            </w:r>
            <w:r w:rsidR="005E16B8">
              <w:t>e</w:t>
            </w:r>
            <w:r>
              <w:t>ment de l’Ontario.</w:t>
            </w:r>
          </w:p>
        </w:tc>
      </w:tr>
    </w:tbl>
    <w:p w:rsidR="00503391" w:rsidRPr="005E16B8" w:rsidRDefault="00503391" w:rsidP="005E16B8">
      <w:pPr>
        <w:pStyle w:val="Heading1"/>
      </w:pPr>
      <w:r w:rsidRPr="005E16B8">
        <w:lastRenderedPageBreak/>
        <w:t xml:space="preserve">Les Archives en pratique – 1 </w:t>
      </w:r>
    </w:p>
    <w:p w:rsidR="00503391" w:rsidRPr="005E16B8" w:rsidRDefault="00503391" w:rsidP="005E16B8">
      <w:r w:rsidRPr="005E16B8">
        <w:t xml:space="preserve">Il existe diverses raisons de consulter les Archives publiques de l’Ontario. La carte ci-dessous </w:t>
      </w:r>
      <w:r w:rsidR="00BF5D8F" w:rsidRPr="005E16B8">
        <w:t>en est un bon exemple</w:t>
      </w:r>
      <w:r w:rsidRPr="005E16B8">
        <w:t xml:space="preserve">. Ce plan de concessions du canton de Seneca datant de 1842 peut servir à différentes fins selon la personne qui le consulte. </w:t>
      </w:r>
    </w:p>
    <w:p w:rsidR="00A926DC" w:rsidRPr="00EE6BB1" w:rsidRDefault="00A926DC" w:rsidP="005E16B8">
      <w:pPr>
        <w:ind w:left="-720" w:right="-720"/>
        <w:rPr>
          <w:rFonts w:ascii="Cambria" w:hAnsi="Cambria"/>
        </w:rPr>
      </w:pPr>
      <w:r>
        <w:rPr>
          <w:noProof/>
        </w:rPr>
        <w:drawing>
          <wp:inline distT="0" distB="0" distL="0" distR="0" wp14:anchorId="089FF18D" wp14:editId="7B0271BB">
            <wp:extent cx="6813550" cy="4911090"/>
            <wp:effectExtent l="0" t="0" r="6350" b="3810"/>
            <wp:docPr id="5" name="Picture 10" descr="Plan de concessions du canton de Seneca." title="Carte: Seneca,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Patent plan of Seneca Townsh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13550" cy="49110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926DC" w:rsidRPr="00B46EF4" w:rsidRDefault="00A926DC" w:rsidP="005E16B8">
      <w:pPr>
        <w:jc w:val="center"/>
      </w:pPr>
      <w:r w:rsidRPr="00B46EF4">
        <w:rPr>
          <w:shd w:val="clear" w:color="auto" w:fill="FFFFFF"/>
        </w:rPr>
        <w:t xml:space="preserve">Plan de concessions du canton de Seneca </w:t>
      </w:r>
      <w:r w:rsidRPr="00B46EF4">
        <w:br/>
      </w:r>
      <w:r w:rsidRPr="00B46EF4">
        <w:rPr>
          <w:shd w:val="clear" w:color="auto" w:fill="FFFFFF"/>
        </w:rPr>
        <w:t xml:space="preserve">Plans de concessions </w:t>
      </w:r>
      <w:r w:rsidRPr="00B46EF4">
        <w:br/>
      </w:r>
      <w:r w:rsidRPr="00B46EF4">
        <w:rPr>
          <w:shd w:val="clear" w:color="auto" w:fill="FFFFFF"/>
        </w:rPr>
        <w:t xml:space="preserve">Code de référence : RG 1-100, C-51 </w:t>
      </w:r>
      <w:r w:rsidRPr="00B46EF4">
        <w:br/>
      </w:r>
      <w:r w:rsidRPr="00B46EF4">
        <w:rPr>
          <w:shd w:val="clear" w:color="auto" w:fill="FFFFFF"/>
        </w:rPr>
        <w:t>Les Archives publiques de l’Ontario</w:t>
      </w:r>
    </w:p>
    <w:p w:rsidR="00503391" w:rsidRPr="00EE6BB1" w:rsidRDefault="00503391" w:rsidP="005E16B8"/>
    <w:p w:rsidR="00503391" w:rsidRDefault="00503391" w:rsidP="005E16B8">
      <w:r w:rsidRPr="00EE6BB1">
        <w:t>Selon vous, qui pou</w:t>
      </w:r>
      <w:r w:rsidR="005E16B8">
        <w:t>rrait se servir de cette carte</w:t>
      </w:r>
      <w:proofErr w:type="gramStart"/>
      <w:r w:rsidR="005E16B8">
        <w:t>?_</w:t>
      </w:r>
      <w:proofErr w:type="gramEnd"/>
      <w:r w:rsidR="005E16B8">
        <w:t>______________________________</w:t>
      </w:r>
    </w:p>
    <w:p w:rsidR="005E16B8" w:rsidRPr="00EE6BB1" w:rsidRDefault="005E16B8" w:rsidP="005E16B8">
      <w:r>
        <w:t>__________________________________________________________________________________________________________________________________________________________________________________________________________________</w:t>
      </w:r>
    </w:p>
    <w:p w:rsidR="00503391" w:rsidRDefault="00503391" w:rsidP="005E16B8">
      <w:r w:rsidRPr="00EE6BB1">
        <w:t xml:space="preserve">À quelles fins pourrait-on vouloir l’utiliser? </w:t>
      </w:r>
      <w:r w:rsidR="005E16B8">
        <w:t>____________________________________</w:t>
      </w:r>
    </w:p>
    <w:p w:rsidR="005E16B8" w:rsidRPr="00EE6BB1" w:rsidRDefault="005E16B8" w:rsidP="005E16B8">
      <w:r>
        <w:t>__________________________________________________________________________________________________________________________________________________________________________________________________________________</w:t>
      </w:r>
    </w:p>
    <w:p w:rsidR="00503391" w:rsidRPr="00EE6BB1" w:rsidRDefault="00503391" w:rsidP="005E16B8">
      <w:pPr>
        <w:pStyle w:val="Heading1"/>
      </w:pPr>
      <w:r w:rsidRPr="00EE6BB1">
        <w:lastRenderedPageBreak/>
        <w:t xml:space="preserve">Les Archives en pratique – 2 </w:t>
      </w:r>
    </w:p>
    <w:p w:rsidR="00503391" w:rsidRPr="00EE6BB1" w:rsidRDefault="00B46EF4" w:rsidP="005E16B8">
      <w:pPr>
        <w:jc w:val="center"/>
        <w:rPr>
          <w:sz w:val="22"/>
        </w:rPr>
      </w:pPr>
      <w:bookmarkStart w:id="0" w:name="_GoBack"/>
      <w:r>
        <w:rPr>
          <w:noProof/>
        </w:rPr>
        <w:drawing>
          <wp:inline distT="0" distB="0" distL="0" distR="0" wp14:anchorId="27D20606" wp14:editId="3F3DEE05">
            <wp:extent cx="2368626" cy="1615271"/>
            <wp:effectExtent l="0" t="0" r="0" b="4445"/>
            <wp:docPr id="19" name="Picture 19" descr="Plan de concessions du canton de Seneca." title="Carte: Seneca,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tent plan of Seneca Townsh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8626" cy="1615271"/>
                    </a:xfrm>
                    <a:prstGeom prst="rect">
                      <a:avLst/>
                    </a:prstGeom>
                    <a:noFill/>
                  </pic:spPr>
                </pic:pic>
              </a:graphicData>
            </a:graphic>
          </wp:inline>
        </w:drawing>
      </w:r>
      <w:bookmarkEnd w:id="0"/>
    </w:p>
    <w:p w:rsidR="00503391" w:rsidRPr="005E16B8" w:rsidRDefault="00503391" w:rsidP="005E16B8">
      <w:pPr>
        <w:jc w:val="center"/>
        <w:rPr>
          <w:rStyle w:val="Strong"/>
          <w:b w:val="0"/>
          <w:bCs w:val="0"/>
        </w:rPr>
      </w:pPr>
      <w:r w:rsidRPr="00DA4F2A">
        <w:t xml:space="preserve">Voici quelques </w:t>
      </w:r>
      <w:r w:rsidR="00A34949" w:rsidRPr="00DA4F2A">
        <w:t>façon</w:t>
      </w:r>
      <w:r w:rsidR="00235CBA" w:rsidRPr="00DA4F2A">
        <w:t>s</w:t>
      </w:r>
      <w:r w:rsidRPr="00DA4F2A">
        <w:t xml:space="preserve"> </w:t>
      </w:r>
      <w:r w:rsidR="001458BB">
        <w:t>dont on peut</w:t>
      </w:r>
      <w:r w:rsidRPr="00DA4F2A">
        <w:t xml:space="preserve"> se servir de cette carte en visitant la salle de lecture.</w:t>
      </w:r>
      <w:r w:rsidR="005E16B8">
        <w:t xml:space="preserve"> </w:t>
      </w:r>
      <w:r w:rsidRPr="005E16B8">
        <w:rPr>
          <w:rStyle w:val="Strong"/>
        </w:rPr>
        <w:t>Pouvez-vous en trouver d’autres?</w:t>
      </w:r>
    </w:p>
    <w:p w:rsidR="00503391" w:rsidRPr="00DA4F2A" w:rsidRDefault="00503391" w:rsidP="005E16B8"/>
    <w:p w:rsidR="00503391" w:rsidRPr="00DA4F2A" w:rsidRDefault="00503391" w:rsidP="005E16B8">
      <w:r w:rsidRPr="00DA4F2A">
        <w:t xml:space="preserve">Les </w:t>
      </w:r>
      <w:r w:rsidRPr="00DA4F2A">
        <w:rPr>
          <w:b/>
        </w:rPr>
        <w:t>généalogistes</w:t>
      </w:r>
      <w:r w:rsidRPr="00DA4F2A">
        <w:t xml:space="preserve"> étudient l’histoire des familles et recueillent les traces documentées d’événements familiaux. Ce plan leur servir</w:t>
      </w:r>
      <w:r w:rsidR="00A34949" w:rsidRPr="00DA4F2A">
        <w:t>ait</w:t>
      </w:r>
      <w:r w:rsidRPr="00DA4F2A">
        <w:t xml:space="preserve"> à : </w:t>
      </w:r>
    </w:p>
    <w:p w:rsidR="00503391" w:rsidRPr="00DA4F2A" w:rsidRDefault="00503391" w:rsidP="005E16B8">
      <w:pPr>
        <w:pStyle w:val="ListParagraph"/>
        <w:numPr>
          <w:ilvl w:val="0"/>
          <w:numId w:val="6"/>
        </w:numPr>
        <w:tabs>
          <w:tab w:val="clear" w:pos="360"/>
          <w:tab w:val="num" w:pos="720"/>
        </w:tabs>
        <w:ind w:left="720"/>
        <w:jc w:val="left"/>
      </w:pPr>
      <w:r w:rsidRPr="00DA4F2A">
        <w:t xml:space="preserve">établir des liens entre une personne et une concession </w:t>
      </w:r>
    </w:p>
    <w:p w:rsidR="00503391" w:rsidRPr="00DA4F2A" w:rsidRDefault="00A34949" w:rsidP="005E16B8">
      <w:pPr>
        <w:pStyle w:val="ListParagraph"/>
        <w:numPr>
          <w:ilvl w:val="0"/>
          <w:numId w:val="6"/>
        </w:numPr>
        <w:tabs>
          <w:tab w:val="clear" w:pos="360"/>
          <w:tab w:val="num" w:pos="720"/>
        </w:tabs>
        <w:ind w:left="720"/>
        <w:jc w:val="left"/>
      </w:pPr>
      <w:r w:rsidRPr="00DA4F2A">
        <w:t>re</w:t>
      </w:r>
      <w:r w:rsidR="00503391" w:rsidRPr="00DA4F2A">
        <w:t xml:space="preserve">tracer les liens entre une personne et les familles voisines </w:t>
      </w:r>
    </w:p>
    <w:p w:rsidR="00503391" w:rsidRPr="00DA4F2A" w:rsidRDefault="00A34949" w:rsidP="005E16B8">
      <w:pPr>
        <w:pStyle w:val="ListParagraph"/>
        <w:numPr>
          <w:ilvl w:val="0"/>
          <w:numId w:val="6"/>
        </w:numPr>
        <w:tabs>
          <w:tab w:val="clear" w:pos="360"/>
          <w:tab w:val="num" w:pos="720"/>
        </w:tabs>
        <w:ind w:left="720"/>
        <w:jc w:val="left"/>
      </w:pPr>
      <w:r w:rsidRPr="00DA4F2A">
        <w:t xml:space="preserve">aider à </w:t>
      </w:r>
      <w:r w:rsidR="00503391" w:rsidRPr="00DA4F2A">
        <w:t xml:space="preserve">prouver qu’un ancêtre était le propriétaire d’origine d’une </w:t>
      </w:r>
      <w:r w:rsidRPr="00DA4F2A">
        <w:t>terre</w:t>
      </w:r>
      <w:r w:rsidR="00503391" w:rsidRPr="00DA4F2A">
        <w:t xml:space="preserve">. </w:t>
      </w:r>
    </w:p>
    <w:p w:rsidR="00503391" w:rsidRPr="00DA4F2A" w:rsidRDefault="00503391" w:rsidP="005E16B8"/>
    <w:p w:rsidR="00503391" w:rsidRPr="00DA4F2A" w:rsidRDefault="00503391" w:rsidP="005E16B8">
      <w:r w:rsidRPr="00DA4F2A">
        <w:t xml:space="preserve">Les </w:t>
      </w:r>
      <w:r w:rsidRPr="00DA4F2A">
        <w:rPr>
          <w:b/>
        </w:rPr>
        <w:t>étudiants</w:t>
      </w:r>
      <w:r w:rsidRPr="00DA4F2A">
        <w:t xml:space="preserve"> comme vous peuvent apprendre directement des sources primaires en </w:t>
      </w:r>
      <w:r w:rsidR="00A34949" w:rsidRPr="00DA4F2A">
        <w:t>prenant conscience du</w:t>
      </w:r>
      <w:r w:rsidRPr="00DA4F2A">
        <w:t xml:space="preserve"> contexte d’événements historiques. Un étudia</w:t>
      </w:r>
      <w:r w:rsidR="00235CBA" w:rsidRPr="00DA4F2A">
        <w:t>nt utiliserait cette carte pour </w:t>
      </w:r>
      <w:r w:rsidRPr="00DA4F2A">
        <w:t xml:space="preserve">: </w:t>
      </w:r>
    </w:p>
    <w:p w:rsidR="00503391" w:rsidRPr="00DA4F2A" w:rsidRDefault="00235CBA" w:rsidP="005E16B8">
      <w:pPr>
        <w:pStyle w:val="ListParagraph"/>
        <w:numPr>
          <w:ilvl w:val="0"/>
          <w:numId w:val="7"/>
        </w:numPr>
        <w:tabs>
          <w:tab w:val="clear" w:pos="360"/>
          <w:tab w:val="num" w:pos="720"/>
        </w:tabs>
        <w:ind w:left="720"/>
        <w:jc w:val="left"/>
      </w:pPr>
      <w:r w:rsidRPr="00DA4F2A">
        <w:t xml:space="preserve">comprendre </w:t>
      </w:r>
      <w:r w:rsidR="00503391" w:rsidRPr="00DA4F2A">
        <w:t xml:space="preserve">comment les terres étaient distribuées </w:t>
      </w:r>
    </w:p>
    <w:p w:rsidR="00503391" w:rsidRPr="00DA4F2A" w:rsidRDefault="00235CBA" w:rsidP="005E16B8">
      <w:pPr>
        <w:pStyle w:val="ListParagraph"/>
        <w:numPr>
          <w:ilvl w:val="0"/>
          <w:numId w:val="7"/>
        </w:numPr>
        <w:tabs>
          <w:tab w:val="clear" w:pos="360"/>
          <w:tab w:val="num" w:pos="720"/>
        </w:tabs>
        <w:ind w:left="720"/>
        <w:jc w:val="left"/>
      </w:pPr>
      <w:r w:rsidRPr="00DA4F2A">
        <w:t xml:space="preserve">avoir </w:t>
      </w:r>
      <w:r w:rsidR="00503391" w:rsidRPr="00DA4F2A">
        <w:t xml:space="preserve">une représentation visuelle de la colonisation de l’Ontario. </w:t>
      </w:r>
    </w:p>
    <w:p w:rsidR="00503391" w:rsidRPr="00DA4F2A" w:rsidRDefault="00503391" w:rsidP="005E16B8"/>
    <w:p w:rsidR="00503391" w:rsidRPr="00DA4F2A" w:rsidRDefault="00503391" w:rsidP="005E16B8">
      <w:r w:rsidRPr="00DA4F2A">
        <w:rPr>
          <w:b/>
        </w:rPr>
        <w:t>Les Premières Nations</w:t>
      </w:r>
      <w:r w:rsidRPr="00DA4F2A">
        <w:t xml:space="preserve"> </w:t>
      </w:r>
      <w:r w:rsidR="00235CBA" w:rsidRPr="00DA4F2A">
        <w:t>utilisent les</w:t>
      </w:r>
      <w:r w:rsidRPr="00DA4F2A">
        <w:t xml:space="preserve"> archives pour étudier </w:t>
      </w:r>
      <w:r w:rsidR="00235CBA" w:rsidRPr="00DA4F2A">
        <w:t>la preuve</w:t>
      </w:r>
      <w:r w:rsidRPr="00DA4F2A">
        <w:t xml:space="preserve"> de </w:t>
      </w:r>
      <w:r w:rsidR="00E806DA" w:rsidRPr="00DA4F2A">
        <w:t>traditions et, surtout, pour appuyer un</w:t>
      </w:r>
      <w:r w:rsidRPr="00DA4F2A">
        <w:t xml:space="preserve"> droit dans des terres ou leur statut d’Autochtone. Cette carte pourrait indiquer les limites originaires d’une réserve. </w:t>
      </w:r>
    </w:p>
    <w:p w:rsidR="00503391" w:rsidRPr="00DA4F2A" w:rsidRDefault="00503391" w:rsidP="005E16B8"/>
    <w:p w:rsidR="00503391" w:rsidRPr="00DA4F2A" w:rsidRDefault="00503391" w:rsidP="005E16B8">
      <w:r w:rsidRPr="00DA4F2A">
        <w:t xml:space="preserve">Des </w:t>
      </w:r>
      <w:r w:rsidRPr="00DA4F2A">
        <w:rPr>
          <w:b/>
        </w:rPr>
        <w:t xml:space="preserve">propriétaires </w:t>
      </w:r>
      <w:r w:rsidRPr="00DA4F2A">
        <w:t xml:space="preserve">peuvent </w:t>
      </w:r>
      <w:r w:rsidR="00AC43BC">
        <w:t>devoir</w:t>
      </w:r>
      <w:r w:rsidRPr="00DA4F2A">
        <w:t xml:space="preserve"> </w:t>
      </w:r>
      <w:r w:rsidR="00DA4F2A">
        <w:t>faire des recherches sur</w:t>
      </w:r>
      <w:r w:rsidRPr="00DA4F2A">
        <w:t xml:space="preserve"> l’histoire de leur terre ou de leur bâtiment et</w:t>
      </w:r>
      <w:r w:rsidR="00AC43BC">
        <w:t xml:space="preserve"> </w:t>
      </w:r>
      <w:r w:rsidRPr="00DA4F2A">
        <w:t xml:space="preserve">en définir les limites. Les cartes peuvent : </w:t>
      </w:r>
    </w:p>
    <w:p w:rsidR="00503391" w:rsidRPr="00DA4F2A" w:rsidRDefault="00503391" w:rsidP="005E16B8">
      <w:pPr>
        <w:pStyle w:val="ListParagraph"/>
        <w:numPr>
          <w:ilvl w:val="0"/>
          <w:numId w:val="8"/>
        </w:numPr>
        <w:tabs>
          <w:tab w:val="clear" w:pos="360"/>
          <w:tab w:val="num" w:pos="720"/>
        </w:tabs>
        <w:ind w:left="720"/>
        <w:jc w:val="left"/>
      </w:pPr>
      <w:r w:rsidRPr="00DA4F2A">
        <w:t xml:space="preserve">indiquer la taille et la forme du lot originaire </w:t>
      </w:r>
    </w:p>
    <w:p w:rsidR="00503391" w:rsidRPr="00DA4F2A" w:rsidRDefault="00503391" w:rsidP="005E16B8">
      <w:pPr>
        <w:pStyle w:val="ListParagraph"/>
        <w:numPr>
          <w:ilvl w:val="0"/>
          <w:numId w:val="8"/>
        </w:numPr>
        <w:tabs>
          <w:tab w:val="clear" w:pos="360"/>
          <w:tab w:val="num" w:pos="720"/>
        </w:tabs>
        <w:ind w:left="720"/>
        <w:jc w:val="left"/>
      </w:pPr>
      <w:r w:rsidRPr="00DA4F2A">
        <w:t xml:space="preserve">révéler qui vivait sur cette terre. </w:t>
      </w:r>
    </w:p>
    <w:p w:rsidR="00503391" w:rsidRPr="00DA4F2A" w:rsidRDefault="00503391" w:rsidP="005E16B8"/>
    <w:p w:rsidR="00503391" w:rsidRPr="00DA4F2A" w:rsidRDefault="00503391" w:rsidP="005E16B8">
      <w:r w:rsidRPr="00DA4F2A">
        <w:t xml:space="preserve">Les </w:t>
      </w:r>
      <w:r w:rsidRPr="00DA4F2A">
        <w:rPr>
          <w:b/>
        </w:rPr>
        <w:t>archéologues</w:t>
      </w:r>
      <w:r w:rsidRPr="00DA4F2A">
        <w:t xml:space="preserve"> recueillent des preuves qui militent pour la conservation d’une région </w:t>
      </w:r>
      <w:r w:rsidR="00DA4F2A">
        <w:t>présentant</w:t>
      </w:r>
      <w:r w:rsidRPr="00DA4F2A">
        <w:t xml:space="preserve"> un intérêt historique et planifient les activités </w:t>
      </w:r>
      <w:r w:rsidR="00DA4F2A" w:rsidRPr="00DA4F2A">
        <w:t>de fouilles</w:t>
      </w:r>
      <w:r w:rsidRPr="00DA4F2A">
        <w:t xml:space="preserve"> à l’aide de preuves des premiers établissements. Une telle carte peut servir à : </w:t>
      </w:r>
    </w:p>
    <w:p w:rsidR="00503391" w:rsidRPr="00DA4F2A" w:rsidRDefault="00503391" w:rsidP="005E16B8">
      <w:pPr>
        <w:pStyle w:val="ListParagraph"/>
        <w:numPr>
          <w:ilvl w:val="0"/>
          <w:numId w:val="9"/>
        </w:numPr>
        <w:tabs>
          <w:tab w:val="clear" w:pos="360"/>
          <w:tab w:val="num" w:pos="720"/>
        </w:tabs>
        <w:ind w:left="720"/>
        <w:jc w:val="left"/>
      </w:pPr>
      <w:r w:rsidRPr="00DA4F2A">
        <w:t xml:space="preserve">trouver des premiers établissements d’importance </w:t>
      </w:r>
    </w:p>
    <w:p w:rsidR="00503391" w:rsidRPr="00DA4F2A" w:rsidRDefault="00503391" w:rsidP="005E16B8">
      <w:pPr>
        <w:pStyle w:val="ListParagraph"/>
        <w:numPr>
          <w:ilvl w:val="0"/>
          <w:numId w:val="9"/>
        </w:numPr>
        <w:tabs>
          <w:tab w:val="clear" w:pos="360"/>
          <w:tab w:val="num" w:pos="720"/>
        </w:tabs>
        <w:ind w:left="720"/>
        <w:jc w:val="left"/>
      </w:pPr>
      <w:r w:rsidRPr="00DA4F2A">
        <w:t xml:space="preserve">repérer des régions qui ont un intérêt historique et qu’il faut préserver. </w:t>
      </w:r>
    </w:p>
    <w:p w:rsidR="00503391" w:rsidRPr="00DA4F2A" w:rsidRDefault="00503391" w:rsidP="005E16B8"/>
    <w:p w:rsidR="00503391" w:rsidRPr="00DA4F2A" w:rsidRDefault="00503391" w:rsidP="005E16B8">
      <w:r w:rsidRPr="00DA4F2A">
        <w:t xml:space="preserve">Les </w:t>
      </w:r>
      <w:r w:rsidRPr="00DA4F2A">
        <w:rPr>
          <w:b/>
        </w:rPr>
        <w:t>ingénieurs environnementaux</w:t>
      </w:r>
      <w:r w:rsidRPr="00DA4F2A">
        <w:t xml:space="preserve"> recueillent des renseignements sur des </w:t>
      </w:r>
      <w:r w:rsidR="0050508B">
        <w:t>terrain</w:t>
      </w:r>
      <w:r w:rsidRPr="00DA4F2A">
        <w:t xml:space="preserve">s pour des entreprises ou des groupes environnementaux. Les cartes </w:t>
      </w:r>
      <w:r w:rsidR="00AC43BC">
        <w:t>peuvent servir</w:t>
      </w:r>
      <w:r w:rsidRPr="00DA4F2A">
        <w:t xml:space="preserve"> à : </w:t>
      </w:r>
    </w:p>
    <w:p w:rsidR="00503391" w:rsidRPr="00DA4F2A" w:rsidRDefault="00503391" w:rsidP="005E16B8">
      <w:pPr>
        <w:pStyle w:val="ListParagraph"/>
        <w:numPr>
          <w:ilvl w:val="0"/>
          <w:numId w:val="10"/>
        </w:numPr>
        <w:tabs>
          <w:tab w:val="clear" w:pos="360"/>
          <w:tab w:val="num" w:pos="720"/>
        </w:tabs>
        <w:ind w:left="720"/>
        <w:jc w:val="left"/>
      </w:pPr>
      <w:r w:rsidRPr="00DA4F2A">
        <w:t xml:space="preserve">découvrir </w:t>
      </w:r>
      <w:r w:rsidR="00AC43BC">
        <w:t>d</w:t>
      </w:r>
      <w:r w:rsidRPr="00DA4F2A">
        <w:t>es usages antérieurs du terrain qui pourraient influer sur un nouvel aménagement</w:t>
      </w:r>
      <w:r w:rsidR="00AC43BC">
        <w:t>, par exemple un</w:t>
      </w:r>
      <w:r w:rsidRPr="00DA4F2A">
        <w:t xml:space="preserve"> usage religieux ou industriel, </w:t>
      </w:r>
      <w:r w:rsidR="00AC43BC">
        <w:t xml:space="preserve">des </w:t>
      </w:r>
      <w:r w:rsidRPr="00DA4F2A">
        <w:t xml:space="preserve">droits miniers ou </w:t>
      </w:r>
      <w:r w:rsidR="00AC43BC">
        <w:t xml:space="preserve">un </w:t>
      </w:r>
      <w:r w:rsidRPr="00DA4F2A">
        <w:t xml:space="preserve">intérêt historique. </w:t>
      </w:r>
    </w:p>
    <w:sectPr w:rsidR="00503391" w:rsidRPr="00DA4F2A" w:rsidSect="00503391">
      <w:headerReference w:type="even" r:id="rId15"/>
      <w:headerReference w:type="default" r:id="rId16"/>
      <w:footerReference w:type="default" r:id="rId17"/>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B5" w:rsidRDefault="001918B5" w:rsidP="005E16B8">
      <w:r>
        <w:separator/>
      </w:r>
    </w:p>
  </w:endnote>
  <w:endnote w:type="continuationSeparator" w:id="0">
    <w:p w:rsidR="001918B5" w:rsidRDefault="001918B5" w:rsidP="005E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595265"/>
      <w:docPartObj>
        <w:docPartGallery w:val="Page Numbers (Bottom of Page)"/>
        <w:docPartUnique/>
      </w:docPartObj>
    </w:sdtPr>
    <w:sdtEndPr>
      <w:rPr>
        <w:noProof/>
      </w:rPr>
    </w:sdtEndPr>
    <w:sdtContent>
      <w:p w:rsidR="005E16B8" w:rsidRDefault="005E16B8">
        <w:pPr>
          <w:pStyle w:val="Footer"/>
          <w:jc w:val="right"/>
        </w:pPr>
        <w:r>
          <w:t xml:space="preserve">Page | </w:t>
        </w:r>
        <w:r>
          <w:fldChar w:fldCharType="begin"/>
        </w:r>
        <w:r>
          <w:instrText xml:space="preserve"> PAGE   \* MERGEFORMAT </w:instrText>
        </w:r>
        <w:r>
          <w:fldChar w:fldCharType="separate"/>
        </w:r>
        <w:r w:rsidR="002B098F">
          <w:rPr>
            <w:noProof/>
          </w:rPr>
          <w:t>4</w:t>
        </w:r>
        <w:r>
          <w:rPr>
            <w:noProof/>
          </w:rPr>
          <w:fldChar w:fldCharType="end"/>
        </w:r>
      </w:p>
    </w:sdtContent>
  </w:sdt>
  <w:p w:rsidR="005E16B8" w:rsidRPr="005E16B8" w:rsidRDefault="005E16B8">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B5" w:rsidRDefault="001918B5" w:rsidP="005E16B8">
      <w:r>
        <w:separator/>
      </w:r>
    </w:p>
  </w:footnote>
  <w:footnote w:type="continuationSeparator" w:id="0">
    <w:p w:rsidR="001918B5" w:rsidRDefault="001918B5" w:rsidP="005E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BC" w:rsidRDefault="00AC43BC" w:rsidP="005E16B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BC" w:rsidRDefault="00B50937" w:rsidP="005E16B8">
    <w:pPr>
      <w:pStyle w:val="Header"/>
    </w:pPr>
    <w:r>
      <w:rPr>
        <w:noProof/>
      </w:rPr>
      <w:drawing>
        <wp:inline distT="0" distB="0" distL="0" distR="0" wp14:anchorId="65C2A5DB" wp14:editId="7761AAA2">
          <wp:extent cx="2047875" cy="553910"/>
          <wp:effectExtent l="0" t="0" r="0" b="0"/>
          <wp:docPr id="3" name="Picture 3"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391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099"/>
    <w:multiLevelType w:val="multilevel"/>
    <w:tmpl w:val="00ECA718"/>
    <w:lvl w:ilvl="0">
      <w:start w:val="1"/>
      <w:numFmt w:val="bullet"/>
      <w:lvlText w:val=""/>
      <w:lvlJc w:val="left"/>
      <w:pPr>
        <w:tabs>
          <w:tab w:val="num" w:pos="720"/>
        </w:tabs>
        <w:ind w:left="720" w:hanging="360"/>
      </w:pPr>
      <w:rPr>
        <w:rFonts w:ascii="Wingdings" w:hAnsi="Wingdings"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E300C8"/>
    <w:multiLevelType w:val="hybridMultilevel"/>
    <w:tmpl w:val="4CD87C0C"/>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72645CF"/>
    <w:multiLevelType w:val="hybridMultilevel"/>
    <w:tmpl w:val="C92A0C52"/>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8971A89"/>
    <w:multiLevelType w:val="hybridMultilevel"/>
    <w:tmpl w:val="6D560686"/>
    <w:lvl w:ilvl="0" w:tplc="10090001">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8369F0"/>
    <w:multiLevelType w:val="hybridMultilevel"/>
    <w:tmpl w:val="B30A1CFA"/>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B616794"/>
    <w:multiLevelType w:val="hybridMultilevel"/>
    <w:tmpl w:val="B82AB3DC"/>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2F4C2CF6"/>
    <w:multiLevelType w:val="hybridMultilevel"/>
    <w:tmpl w:val="208CDACC"/>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8B56F5"/>
    <w:multiLevelType w:val="hybridMultilevel"/>
    <w:tmpl w:val="61321C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B5F6132"/>
    <w:multiLevelType w:val="hybridMultilevel"/>
    <w:tmpl w:val="00ECA718"/>
    <w:lvl w:ilvl="0" w:tplc="EA6820A0">
      <w:start w:val="1"/>
      <w:numFmt w:val="bullet"/>
      <w:lvlText w:val=""/>
      <w:lvlJc w:val="left"/>
      <w:pPr>
        <w:tabs>
          <w:tab w:val="num" w:pos="720"/>
        </w:tabs>
        <w:ind w:left="720" w:hanging="360"/>
      </w:pPr>
      <w:rPr>
        <w:rFonts w:ascii="Wingdings" w:hAnsi="Wingdings" w:hint="default"/>
        <w:color w:val="auto"/>
        <w:sz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1882EA7"/>
    <w:multiLevelType w:val="hybridMultilevel"/>
    <w:tmpl w:val="D1589DD2"/>
    <w:lvl w:ilvl="0" w:tplc="C768592E">
      <w:start w:val="1"/>
      <w:numFmt w:val="bullet"/>
      <w:lvlText w:val=""/>
      <w:lvlJc w:val="left"/>
      <w:pPr>
        <w:tabs>
          <w:tab w:val="num" w:pos="360"/>
        </w:tabs>
        <w:ind w:left="360" w:hanging="360"/>
      </w:pPr>
      <w:rPr>
        <w:rFonts w:ascii="Wingdings" w:hAnsi="Wingdings" w:hint="default"/>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E820628"/>
    <w:multiLevelType w:val="multilevel"/>
    <w:tmpl w:val="41D2917E"/>
    <w:lvl w:ilvl="0">
      <w:start w:val="1"/>
      <w:numFmt w:val="bullet"/>
      <w:lvlText w:val=""/>
      <w:lvlJc w:val="left"/>
      <w:pPr>
        <w:tabs>
          <w:tab w:val="num" w:pos="720"/>
        </w:tabs>
        <w:ind w:left="720" w:hanging="360"/>
      </w:pPr>
      <w:rPr>
        <w:rFonts w:ascii="Wingdings" w:hAnsi="Wingdings"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603927"/>
    <w:multiLevelType w:val="hybridMultilevel"/>
    <w:tmpl w:val="9202EF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14719DB"/>
    <w:multiLevelType w:val="hybridMultilevel"/>
    <w:tmpl w:val="41D2917E"/>
    <w:lvl w:ilvl="0" w:tplc="10090009">
      <w:start w:val="1"/>
      <w:numFmt w:val="bullet"/>
      <w:lvlText w:val=""/>
      <w:lvlJc w:val="left"/>
      <w:pPr>
        <w:tabs>
          <w:tab w:val="num" w:pos="720"/>
        </w:tabs>
        <w:ind w:left="720" w:hanging="360"/>
      </w:pPr>
      <w:rPr>
        <w:rFonts w:ascii="Wingdings" w:hAnsi="Wingdings" w:hint="default"/>
        <w:color w:val="auto"/>
        <w:sz w:val="32"/>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7C94E1C"/>
    <w:multiLevelType w:val="hybridMultilevel"/>
    <w:tmpl w:val="B2B09FA0"/>
    <w:lvl w:ilvl="0" w:tplc="C768592E">
      <w:start w:val="1"/>
      <w:numFmt w:val="bullet"/>
      <w:lvlText w:val=""/>
      <w:lvlJc w:val="left"/>
      <w:pPr>
        <w:tabs>
          <w:tab w:val="num" w:pos="360"/>
        </w:tabs>
        <w:ind w:left="360" w:hanging="360"/>
      </w:pPr>
      <w:rPr>
        <w:rFonts w:ascii="Wingdings" w:hAnsi="Wingdings" w:hint="default"/>
        <w:color w:val="auto"/>
        <w:sz w:val="18"/>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722E2C47"/>
    <w:multiLevelType w:val="hybridMultilevel"/>
    <w:tmpl w:val="CFE8A7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0"/>
  </w:num>
  <w:num w:numId="4">
    <w:abstractNumId w:val="12"/>
  </w:num>
  <w:num w:numId="5">
    <w:abstractNumId w:val="10"/>
  </w:num>
  <w:num w:numId="6">
    <w:abstractNumId w:val="13"/>
  </w:num>
  <w:num w:numId="7">
    <w:abstractNumId w:val="5"/>
  </w:num>
  <w:num w:numId="8">
    <w:abstractNumId w:val="9"/>
  </w:num>
  <w:num w:numId="9">
    <w:abstractNumId w:val="4"/>
  </w:num>
  <w:num w:numId="10">
    <w:abstractNumId w:val="2"/>
  </w:num>
  <w:num w:numId="11">
    <w:abstractNumId w:val="1"/>
  </w:num>
  <w:num w:numId="12">
    <w:abstractNumId w:val="14"/>
  </w:num>
  <w:num w:numId="13">
    <w:abstractNumId w:val="6"/>
  </w:num>
  <w:num w:numId="14">
    <w:abstractNumId w:val="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07"/>
    <w:rsid w:val="00007CFD"/>
    <w:rsid w:val="000503E9"/>
    <w:rsid w:val="00053C1D"/>
    <w:rsid w:val="00086EAA"/>
    <w:rsid w:val="000928F4"/>
    <w:rsid w:val="000964C7"/>
    <w:rsid w:val="00097F5A"/>
    <w:rsid w:val="000A6DDE"/>
    <w:rsid w:val="000C3C96"/>
    <w:rsid w:val="000C5044"/>
    <w:rsid w:val="00107967"/>
    <w:rsid w:val="00120BDC"/>
    <w:rsid w:val="001452AB"/>
    <w:rsid w:val="001458BB"/>
    <w:rsid w:val="00154875"/>
    <w:rsid w:val="001646DE"/>
    <w:rsid w:val="0017377A"/>
    <w:rsid w:val="001918B5"/>
    <w:rsid w:val="00191A55"/>
    <w:rsid w:val="001953D3"/>
    <w:rsid w:val="001C2CA6"/>
    <w:rsid w:val="001E00B2"/>
    <w:rsid w:val="001E5221"/>
    <w:rsid w:val="002112BC"/>
    <w:rsid w:val="002157CB"/>
    <w:rsid w:val="00235CBA"/>
    <w:rsid w:val="00244422"/>
    <w:rsid w:val="00250749"/>
    <w:rsid w:val="00252DAE"/>
    <w:rsid w:val="002678C7"/>
    <w:rsid w:val="00273C88"/>
    <w:rsid w:val="002B098F"/>
    <w:rsid w:val="002B190B"/>
    <w:rsid w:val="002B2482"/>
    <w:rsid w:val="002B2AF4"/>
    <w:rsid w:val="002B48C5"/>
    <w:rsid w:val="002C6B46"/>
    <w:rsid w:val="003047F3"/>
    <w:rsid w:val="00313678"/>
    <w:rsid w:val="003605EB"/>
    <w:rsid w:val="00370250"/>
    <w:rsid w:val="00372969"/>
    <w:rsid w:val="003A7A85"/>
    <w:rsid w:val="003B66A5"/>
    <w:rsid w:val="003C2E2C"/>
    <w:rsid w:val="003D4168"/>
    <w:rsid w:val="003E07BE"/>
    <w:rsid w:val="00415285"/>
    <w:rsid w:val="00430502"/>
    <w:rsid w:val="004355B5"/>
    <w:rsid w:val="00442534"/>
    <w:rsid w:val="00477344"/>
    <w:rsid w:val="004810B0"/>
    <w:rsid w:val="00481AA9"/>
    <w:rsid w:val="004A718F"/>
    <w:rsid w:val="004B135D"/>
    <w:rsid w:val="004B2AE4"/>
    <w:rsid w:val="004C55F9"/>
    <w:rsid w:val="004E09DD"/>
    <w:rsid w:val="004E1DE5"/>
    <w:rsid w:val="004E4483"/>
    <w:rsid w:val="004F5D4D"/>
    <w:rsid w:val="004F7AC6"/>
    <w:rsid w:val="00502835"/>
    <w:rsid w:val="00503391"/>
    <w:rsid w:val="005045CE"/>
    <w:rsid w:val="0050508B"/>
    <w:rsid w:val="005120CD"/>
    <w:rsid w:val="00512B85"/>
    <w:rsid w:val="005314A5"/>
    <w:rsid w:val="005314AE"/>
    <w:rsid w:val="0053471C"/>
    <w:rsid w:val="00535FED"/>
    <w:rsid w:val="0054678E"/>
    <w:rsid w:val="005530ED"/>
    <w:rsid w:val="0056323D"/>
    <w:rsid w:val="00575746"/>
    <w:rsid w:val="00576B4D"/>
    <w:rsid w:val="005808D8"/>
    <w:rsid w:val="00590BC3"/>
    <w:rsid w:val="005A1A58"/>
    <w:rsid w:val="005A4FBB"/>
    <w:rsid w:val="005B3CD5"/>
    <w:rsid w:val="005C4964"/>
    <w:rsid w:val="005E16B8"/>
    <w:rsid w:val="005F1E8A"/>
    <w:rsid w:val="0063528C"/>
    <w:rsid w:val="00635A68"/>
    <w:rsid w:val="0064746E"/>
    <w:rsid w:val="006650F4"/>
    <w:rsid w:val="00673517"/>
    <w:rsid w:val="00676ACD"/>
    <w:rsid w:val="006B2EFE"/>
    <w:rsid w:val="006B35E2"/>
    <w:rsid w:val="006B64E4"/>
    <w:rsid w:val="006C31FA"/>
    <w:rsid w:val="006C5A24"/>
    <w:rsid w:val="006E5E0A"/>
    <w:rsid w:val="006F4E23"/>
    <w:rsid w:val="00720A96"/>
    <w:rsid w:val="00737DD2"/>
    <w:rsid w:val="0074620B"/>
    <w:rsid w:val="00747BFA"/>
    <w:rsid w:val="00750D4F"/>
    <w:rsid w:val="00773661"/>
    <w:rsid w:val="00783030"/>
    <w:rsid w:val="007F2740"/>
    <w:rsid w:val="007F41C5"/>
    <w:rsid w:val="008061FF"/>
    <w:rsid w:val="00811C3D"/>
    <w:rsid w:val="00825DA1"/>
    <w:rsid w:val="00841707"/>
    <w:rsid w:val="00843EA2"/>
    <w:rsid w:val="008469CC"/>
    <w:rsid w:val="00853769"/>
    <w:rsid w:val="00872A85"/>
    <w:rsid w:val="00876AD5"/>
    <w:rsid w:val="00881EAA"/>
    <w:rsid w:val="00882B76"/>
    <w:rsid w:val="0088562D"/>
    <w:rsid w:val="00893548"/>
    <w:rsid w:val="008A4941"/>
    <w:rsid w:val="008B4258"/>
    <w:rsid w:val="008D439F"/>
    <w:rsid w:val="008E2FE6"/>
    <w:rsid w:val="00912F02"/>
    <w:rsid w:val="009475F5"/>
    <w:rsid w:val="00983BB0"/>
    <w:rsid w:val="009A23A2"/>
    <w:rsid w:val="009A2F5E"/>
    <w:rsid w:val="009B01DE"/>
    <w:rsid w:val="009B3FBA"/>
    <w:rsid w:val="009C7540"/>
    <w:rsid w:val="009D7A0A"/>
    <w:rsid w:val="009E3B80"/>
    <w:rsid w:val="009F28F0"/>
    <w:rsid w:val="00A34949"/>
    <w:rsid w:val="00A41C9F"/>
    <w:rsid w:val="00A46844"/>
    <w:rsid w:val="00A64DA6"/>
    <w:rsid w:val="00A8259C"/>
    <w:rsid w:val="00A835CA"/>
    <w:rsid w:val="00A85CDF"/>
    <w:rsid w:val="00A926DC"/>
    <w:rsid w:val="00A93725"/>
    <w:rsid w:val="00AB3B1C"/>
    <w:rsid w:val="00AC43BC"/>
    <w:rsid w:val="00AC58BB"/>
    <w:rsid w:val="00AC781F"/>
    <w:rsid w:val="00AF7B5E"/>
    <w:rsid w:val="00B050F2"/>
    <w:rsid w:val="00B079E8"/>
    <w:rsid w:val="00B226AF"/>
    <w:rsid w:val="00B22979"/>
    <w:rsid w:val="00B22B28"/>
    <w:rsid w:val="00B46EF4"/>
    <w:rsid w:val="00B50937"/>
    <w:rsid w:val="00B51526"/>
    <w:rsid w:val="00B94B8C"/>
    <w:rsid w:val="00BC4C6F"/>
    <w:rsid w:val="00BE52C0"/>
    <w:rsid w:val="00BF5D8F"/>
    <w:rsid w:val="00BF69CF"/>
    <w:rsid w:val="00C00CD4"/>
    <w:rsid w:val="00C04318"/>
    <w:rsid w:val="00C101B0"/>
    <w:rsid w:val="00C20C64"/>
    <w:rsid w:val="00C24409"/>
    <w:rsid w:val="00C27427"/>
    <w:rsid w:val="00C320F5"/>
    <w:rsid w:val="00C46A87"/>
    <w:rsid w:val="00C552F2"/>
    <w:rsid w:val="00C60D43"/>
    <w:rsid w:val="00C942B6"/>
    <w:rsid w:val="00CA02EF"/>
    <w:rsid w:val="00CA097B"/>
    <w:rsid w:val="00CB17DF"/>
    <w:rsid w:val="00CE104C"/>
    <w:rsid w:val="00CE11E7"/>
    <w:rsid w:val="00D03E20"/>
    <w:rsid w:val="00D06ED2"/>
    <w:rsid w:val="00D122C4"/>
    <w:rsid w:val="00D31F0F"/>
    <w:rsid w:val="00D40420"/>
    <w:rsid w:val="00D850C6"/>
    <w:rsid w:val="00D86556"/>
    <w:rsid w:val="00D91015"/>
    <w:rsid w:val="00DA01FB"/>
    <w:rsid w:val="00DA4F2A"/>
    <w:rsid w:val="00DC2971"/>
    <w:rsid w:val="00DC6B85"/>
    <w:rsid w:val="00DD18A4"/>
    <w:rsid w:val="00DE2231"/>
    <w:rsid w:val="00DE506F"/>
    <w:rsid w:val="00DE5C6A"/>
    <w:rsid w:val="00DE70F1"/>
    <w:rsid w:val="00DF0CC4"/>
    <w:rsid w:val="00DF704A"/>
    <w:rsid w:val="00E02692"/>
    <w:rsid w:val="00E03492"/>
    <w:rsid w:val="00E17225"/>
    <w:rsid w:val="00E41970"/>
    <w:rsid w:val="00E45F39"/>
    <w:rsid w:val="00E55391"/>
    <w:rsid w:val="00E66056"/>
    <w:rsid w:val="00E77082"/>
    <w:rsid w:val="00E77EBB"/>
    <w:rsid w:val="00E806DA"/>
    <w:rsid w:val="00EA10F8"/>
    <w:rsid w:val="00EB4F8D"/>
    <w:rsid w:val="00ED672A"/>
    <w:rsid w:val="00EE2AA7"/>
    <w:rsid w:val="00EE6BB1"/>
    <w:rsid w:val="00F0575C"/>
    <w:rsid w:val="00F14F7C"/>
    <w:rsid w:val="00F36E26"/>
    <w:rsid w:val="00F5132A"/>
    <w:rsid w:val="00F51CF8"/>
    <w:rsid w:val="00F531B8"/>
    <w:rsid w:val="00F773D3"/>
    <w:rsid w:val="00F90D7C"/>
    <w:rsid w:val="00F9564B"/>
    <w:rsid w:val="00F9603E"/>
    <w:rsid w:val="00FA3446"/>
    <w:rsid w:val="00FB135F"/>
    <w:rsid w:val="00FB280D"/>
    <w:rsid w:val="00FB3D43"/>
    <w:rsid w:val="00FC3BCF"/>
    <w:rsid w:val="00FC5E4F"/>
    <w:rsid w:val="00FD341E"/>
    <w:rsid w:val="00FD7500"/>
    <w:rsid w:val="00FE5EFD"/>
    <w:rsid w:val="00FF1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5E16B8"/>
    <w:rPr>
      <w:rFonts w:ascii="Arial" w:hAnsi="Arial" w:cs="Arial"/>
      <w:sz w:val="24"/>
      <w:szCs w:val="24"/>
      <w:lang w:val="fr-CA"/>
    </w:rPr>
  </w:style>
  <w:style w:type="paragraph" w:styleId="Heading1">
    <w:name w:val="heading 1"/>
    <w:basedOn w:val="IntenseQuote"/>
    <w:next w:val="Normal"/>
    <w:link w:val="Heading1Char"/>
    <w:qFormat/>
    <w:rsid w:val="00B50937"/>
    <w:pPr>
      <w:pBdr>
        <w:bottom w:val="single" w:sz="4" w:space="4" w:color="FF0000"/>
      </w:pBdr>
      <w:ind w:left="0" w:right="0"/>
      <w:jc w:val="center"/>
      <w:outlineLvl w:val="0"/>
    </w:pPr>
    <w:rPr>
      <w:rFonts w:ascii="Arial Rounded MT Bold" w:hAnsi="Arial Rounded MT Bold"/>
      <w:i w:val="0"/>
      <w:color w:val="auto"/>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707"/>
  </w:style>
  <w:style w:type="character" w:styleId="HTMLTypewriter">
    <w:name w:val="HTML Typewriter"/>
    <w:rsid w:val="00841707"/>
    <w:rPr>
      <w:rFonts w:ascii="Courier New" w:eastAsia="Times New Roman" w:hAnsi="Courier New" w:cs="Courier New"/>
      <w:sz w:val="20"/>
      <w:szCs w:val="20"/>
    </w:rPr>
  </w:style>
  <w:style w:type="paragraph" w:styleId="Header">
    <w:name w:val="header"/>
    <w:basedOn w:val="Normal"/>
    <w:rsid w:val="00841707"/>
    <w:pPr>
      <w:tabs>
        <w:tab w:val="center" w:pos="4320"/>
        <w:tab w:val="right" w:pos="8640"/>
      </w:tabs>
    </w:pPr>
  </w:style>
  <w:style w:type="paragraph" w:styleId="Footer">
    <w:name w:val="footer"/>
    <w:basedOn w:val="Normal"/>
    <w:link w:val="FooterChar"/>
    <w:uiPriority w:val="99"/>
    <w:rsid w:val="00841707"/>
    <w:pPr>
      <w:tabs>
        <w:tab w:val="center" w:pos="4320"/>
        <w:tab w:val="right" w:pos="8640"/>
      </w:tabs>
    </w:pPr>
  </w:style>
  <w:style w:type="paragraph" w:styleId="BalloonText">
    <w:name w:val="Balloon Text"/>
    <w:basedOn w:val="Normal"/>
    <w:link w:val="BalloonTextChar"/>
    <w:rsid w:val="00B50937"/>
    <w:rPr>
      <w:rFonts w:ascii="Tahoma" w:hAnsi="Tahoma" w:cs="Tahoma"/>
      <w:sz w:val="16"/>
      <w:szCs w:val="16"/>
    </w:rPr>
  </w:style>
  <w:style w:type="character" w:customStyle="1" w:styleId="BalloonTextChar">
    <w:name w:val="Balloon Text Char"/>
    <w:basedOn w:val="DefaultParagraphFont"/>
    <w:link w:val="BalloonText"/>
    <w:rsid w:val="00B50937"/>
    <w:rPr>
      <w:rFonts w:ascii="Tahoma" w:hAnsi="Tahoma" w:cs="Tahoma"/>
      <w:sz w:val="16"/>
      <w:szCs w:val="16"/>
    </w:rPr>
  </w:style>
  <w:style w:type="character" w:customStyle="1" w:styleId="Heading1Char">
    <w:name w:val="Heading 1 Char"/>
    <w:basedOn w:val="DefaultParagraphFont"/>
    <w:link w:val="Heading1"/>
    <w:rsid w:val="00B50937"/>
    <w:rPr>
      <w:rFonts w:ascii="Arial Rounded MT Bold" w:hAnsi="Arial Rounded MT Bold"/>
      <w:b/>
      <w:bCs/>
      <w:iCs/>
      <w:sz w:val="32"/>
      <w:szCs w:val="24"/>
      <w:lang w:val="fr-CA"/>
    </w:rPr>
  </w:style>
  <w:style w:type="paragraph" w:styleId="ListParagraph">
    <w:name w:val="List Paragraph"/>
    <w:basedOn w:val="Normal"/>
    <w:uiPriority w:val="34"/>
    <w:qFormat/>
    <w:rsid w:val="00B50937"/>
    <w:pPr>
      <w:ind w:left="720"/>
      <w:contextualSpacing/>
      <w:jc w:val="center"/>
    </w:pPr>
  </w:style>
  <w:style w:type="character" w:styleId="Emphasis">
    <w:name w:val="Emphasis"/>
    <w:basedOn w:val="DefaultParagraphFont"/>
    <w:qFormat/>
    <w:rsid w:val="00B50937"/>
    <w:rPr>
      <w:i/>
      <w:iCs/>
    </w:rPr>
  </w:style>
  <w:style w:type="character" w:styleId="Strong">
    <w:name w:val="Strong"/>
    <w:basedOn w:val="DefaultParagraphFont"/>
    <w:qFormat/>
    <w:rsid w:val="00B50937"/>
    <w:rPr>
      <w:b/>
      <w:bCs/>
    </w:rPr>
  </w:style>
  <w:style w:type="paragraph" w:styleId="IntenseQuote">
    <w:name w:val="Intense Quote"/>
    <w:basedOn w:val="Normal"/>
    <w:next w:val="Normal"/>
    <w:link w:val="IntenseQuoteChar"/>
    <w:uiPriority w:val="30"/>
    <w:qFormat/>
    <w:rsid w:val="00B509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0937"/>
    <w:rPr>
      <w:rFonts w:ascii="Arial" w:hAnsi="Arial"/>
      <w:b/>
      <w:bCs/>
      <w:i/>
      <w:iCs/>
      <w:color w:val="4F81BD" w:themeColor="accent1"/>
      <w:sz w:val="24"/>
      <w:szCs w:val="24"/>
    </w:rPr>
  </w:style>
  <w:style w:type="table" w:styleId="TableGrid">
    <w:name w:val="Table Grid"/>
    <w:basedOn w:val="TableNormal"/>
    <w:rsid w:val="00B5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E16B8"/>
    <w:rPr>
      <w:rFonts w:ascii="Arial" w:hAnsi="Arial" w:cs="Arial"/>
      <w:sz w:val="24"/>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5E16B8"/>
    <w:rPr>
      <w:rFonts w:ascii="Arial" w:hAnsi="Arial" w:cs="Arial"/>
      <w:sz w:val="24"/>
      <w:szCs w:val="24"/>
      <w:lang w:val="fr-CA"/>
    </w:rPr>
  </w:style>
  <w:style w:type="paragraph" w:styleId="Heading1">
    <w:name w:val="heading 1"/>
    <w:basedOn w:val="IntenseQuote"/>
    <w:next w:val="Normal"/>
    <w:link w:val="Heading1Char"/>
    <w:qFormat/>
    <w:rsid w:val="00B50937"/>
    <w:pPr>
      <w:pBdr>
        <w:bottom w:val="single" w:sz="4" w:space="4" w:color="FF0000"/>
      </w:pBdr>
      <w:ind w:left="0" w:right="0"/>
      <w:jc w:val="center"/>
      <w:outlineLvl w:val="0"/>
    </w:pPr>
    <w:rPr>
      <w:rFonts w:ascii="Arial Rounded MT Bold" w:hAnsi="Arial Rounded MT Bold"/>
      <w:i w:val="0"/>
      <w:color w:val="auto"/>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1707"/>
  </w:style>
  <w:style w:type="character" w:styleId="HTMLTypewriter">
    <w:name w:val="HTML Typewriter"/>
    <w:rsid w:val="00841707"/>
    <w:rPr>
      <w:rFonts w:ascii="Courier New" w:eastAsia="Times New Roman" w:hAnsi="Courier New" w:cs="Courier New"/>
      <w:sz w:val="20"/>
      <w:szCs w:val="20"/>
    </w:rPr>
  </w:style>
  <w:style w:type="paragraph" w:styleId="Header">
    <w:name w:val="header"/>
    <w:basedOn w:val="Normal"/>
    <w:rsid w:val="00841707"/>
    <w:pPr>
      <w:tabs>
        <w:tab w:val="center" w:pos="4320"/>
        <w:tab w:val="right" w:pos="8640"/>
      </w:tabs>
    </w:pPr>
  </w:style>
  <w:style w:type="paragraph" w:styleId="Footer">
    <w:name w:val="footer"/>
    <w:basedOn w:val="Normal"/>
    <w:link w:val="FooterChar"/>
    <w:uiPriority w:val="99"/>
    <w:rsid w:val="00841707"/>
    <w:pPr>
      <w:tabs>
        <w:tab w:val="center" w:pos="4320"/>
        <w:tab w:val="right" w:pos="8640"/>
      </w:tabs>
    </w:pPr>
  </w:style>
  <w:style w:type="paragraph" w:styleId="BalloonText">
    <w:name w:val="Balloon Text"/>
    <w:basedOn w:val="Normal"/>
    <w:link w:val="BalloonTextChar"/>
    <w:rsid w:val="00B50937"/>
    <w:rPr>
      <w:rFonts w:ascii="Tahoma" w:hAnsi="Tahoma" w:cs="Tahoma"/>
      <w:sz w:val="16"/>
      <w:szCs w:val="16"/>
    </w:rPr>
  </w:style>
  <w:style w:type="character" w:customStyle="1" w:styleId="BalloonTextChar">
    <w:name w:val="Balloon Text Char"/>
    <w:basedOn w:val="DefaultParagraphFont"/>
    <w:link w:val="BalloonText"/>
    <w:rsid w:val="00B50937"/>
    <w:rPr>
      <w:rFonts w:ascii="Tahoma" w:hAnsi="Tahoma" w:cs="Tahoma"/>
      <w:sz w:val="16"/>
      <w:szCs w:val="16"/>
    </w:rPr>
  </w:style>
  <w:style w:type="character" w:customStyle="1" w:styleId="Heading1Char">
    <w:name w:val="Heading 1 Char"/>
    <w:basedOn w:val="DefaultParagraphFont"/>
    <w:link w:val="Heading1"/>
    <w:rsid w:val="00B50937"/>
    <w:rPr>
      <w:rFonts w:ascii="Arial Rounded MT Bold" w:hAnsi="Arial Rounded MT Bold"/>
      <w:b/>
      <w:bCs/>
      <w:iCs/>
      <w:sz w:val="32"/>
      <w:szCs w:val="24"/>
      <w:lang w:val="fr-CA"/>
    </w:rPr>
  </w:style>
  <w:style w:type="paragraph" w:styleId="ListParagraph">
    <w:name w:val="List Paragraph"/>
    <w:basedOn w:val="Normal"/>
    <w:uiPriority w:val="34"/>
    <w:qFormat/>
    <w:rsid w:val="00B50937"/>
    <w:pPr>
      <w:ind w:left="720"/>
      <w:contextualSpacing/>
      <w:jc w:val="center"/>
    </w:pPr>
  </w:style>
  <w:style w:type="character" w:styleId="Emphasis">
    <w:name w:val="Emphasis"/>
    <w:basedOn w:val="DefaultParagraphFont"/>
    <w:qFormat/>
    <w:rsid w:val="00B50937"/>
    <w:rPr>
      <w:i/>
      <w:iCs/>
    </w:rPr>
  </w:style>
  <w:style w:type="character" w:styleId="Strong">
    <w:name w:val="Strong"/>
    <w:basedOn w:val="DefaultParagraphFont"/>
    <w:qFormat/>
    <w:rsid w:val="00B50937"/>
    <w:rPr>
      <w:b/>
      <w:bCs/>
    </w:rPr>
  </w:style>
  <w:style w:type="paragraph" w:styleId="IntenseQuote">
    <w:name w:val="Intense Quote"/>
    <w:basedOn w:val="Normal"/>
    <w:next w:val="Normal"/>
    <w:link w:val="IntenseQuoteChar"/>
    <w:uiPriority w:val="30"/>
    <w:qFormat/>
    <w:rsid w:val="00B509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0937"/>
    <w:rPr>
      <w:rFonts w:ascii="Arial" w:hAnsi="Arial"/>
      <w:b/>
      <w:bCs/>
      <w:i/>
      <w:iCs/>
      <w:color w:val="4F81BD" w:themeColor="accent1"/>
      <w:sz w:val="24"/>
      <w:szCs w:val="24"/>
    </w:rPr>
  </w:style>
  <w:style w:type="table" w:styleId="TableGrid">
    <w:name w:val="Table Grid"/>
    <w:basedOn w:val="TableNormal"/>
    <w:rsid w:val="00B5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E16B8"/>
    <w:rPr>
      <w:rFonts w:ascii="Arial" w:hAnsi="Arial" w:cs="Arial"/>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2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yorku.ca/yfile/photos/20090529/ArchivesEmigration.jpg" TargetMode="External"/><Relationship Id="rId1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898</Words>
  <Characters>5553</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What is an Archive</vt:lpstr>
      <vt:lpstr>What is an Archive</vt:lpstr>
    </vt:vector>
  </TitlesOfParts>
  <Company>Government of Ontario</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an Archive</dc:title>
  <dc:creator>CutraraSa</dc:creator>
  <cp:lastModifiedBy>Little, Alison (MGCS)</cp:lastModifiedBy>
  <cp:revision>5</cp:revision>
  <cp:lastPrinted>2012-10-05T16:36:00Z</cp:lastPrinted>
  <dcterms:created xsi:type="dcterms:W3CDTF">2015-11-02T16:14:00Z</dcterms:created>
  <dcterms:modified xsi:type="dcterms:W3CDTF">2015-12-18T19:09:00Z</dcterms:modified>
</cp:coreProperties>
</file>